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CDFD8">
      <w:pPr>
        <w:pStyle w:val="2"/>
        <w:spacing w:before="0" w:line="360" w:lineRule="auto"/>
        <w:jc w:val="left"/>
        <w:rPr>
          <w:rFonts w:ascii="Times New Roman" w:hAnsi="Times New Roman" w:eastAsia="宋体"/>
          <w:sz w:val="24"/>
          <w:szCs w:val="24"/>
        </w:rPr>
      </w:pPr>
      <w:bookmarkStart w:id="0" w:name="_Toc28359079"/>
      <w:bookmarkStart w:id="1" w:name="_Toc35393621"/>
      <w:bookmarkStart w:id="2" w:name="_Toc28359002"/>
      <w:bookmarkStart w:id="3" w:name="_Toc35393790"/>
      <w:bookmarkStart w:id="4" w:name="_Hlk24379207"/>
      <w:r>
        <w:rPr>
          <w:rFonts w:ascii="Times New Roman" w:hAnsi="Times New Roman" w:eastAsia="宋体"/>
          <w:sz w:val="24"/>
          <w:szCs w:val="24"/>
        </w:rPr>
        <w:t>一、项目基本情况</w:t>
      </w:r>
      <w:bookmarkEnd w:id="0"/>
      <w:bookmarkEnd w:id="1"/>
      <w:bookmarkEnd w:id="2"/>
      <w:bookmarkEnd w:id="3"/>
    </w:p>
    <w:p w14:paraId="7AA620A2">
      <w:pPr>
        <w:spacing w:line="360" w:lineRule="auto"/>
        <w:ind w:firstLine="480" w:firstLineChars="200"/>
        <w:rPr>
          <w:sz w:val="24"/>
        </w:rPr>
      </w:pPr>
      <w:r>
        <w:rPr>
          <w:sz w:val="24"/>
        </w:rPr>
        <w:t>1.项目编号：</w:t>
      </w:r>
      <w:r>
        <w:rPr>
          <w:sz w:val="24"/>
          <w:u w:val="single"/>
        </w:rPr>
        <w:t>11011625210200011550-XM001</w:t>
      </w:r>
    </w:p>
    <w:p w14:paraId="1632F7FB">
      <w:pPr>
        <w:spacing w:line="360" w:lineRule="auto"/>
        <w:ind w:firstLine="480" w:firstLineChars="200"/>
        <w:rPr>
          <w:sz w:val="24"/>
        </w:rPr>
      </w:pPr>
      <w:r>
        <w:rPr>
          <w:sz w:val="24"/>
        </w:rPr>
        <w:t>2.项目名称：</w:t>
      </w:r>
      <w:r>
        <w:rPr>
          <w:rFonts w:hint="eastAsia"/>
          <w:sz w:val="24"/>
          <w:u w:val="single"/>
        </w:rPr>
        <w:t>怀柔区古树巡查日常养护项目</w:t>
      </w:r>
    </w:p>
    <w:bookmarkEnd w:id="4"/>
    <w:p w14:paraId="425464C7">
      <w:pPr>
        <w:spacing w:line="360" w:lineRule="auto"/>
        <w:ind w:firstLine="480" w:firstLineChars="200"/>
        <w:rPr>
          <w:sz w:val="24"/>
        </w:rPr>
      </w:pPr>
      <w:r>
        <w:rPr>
          <w:sz w:val="24"/>
        </w:rPr>
        <w:t>3.项目预算金额：</w:t>
      </w:r>
      <w:r>
        <w:rPr>
          <w:sz w:val="24"/>
          <w:u w:val="single"/>
        </w:rPr>
        <w:t>282</w:t>
      </w:r>
      <w:r>
        <w:rPr>
          <w:rFonts w:hint="eastAsia"/>
          <w:sz w:val="24"/>
          <w:u w:val="single"/>
        </w:rPr>
        <w:t>.</w:t>
      </w:r>
      <w:r>
        <w:rPr>
          <w:sz w:val="24"/>
          <w:u w:val="single"/>
        </w:rPr>
        <w:t>7266</w:t>
      </w:r>
      <w:r>
        <w:rPr>
          <w:sz w:val="24"/>
        </w:rPr>
        <w:t>万元、项目最高限价（如有）：</w:t>
      </w:r>
      <w:r>
        <w:rPr>
          <w:sz w:val="24"/>
          <w:u w:val="single"/>
        </w:rPr>
        <w:t>282</w:t>
      </w:r>
      <w:r>
        <w:rPr>
          <w:rFonts w:hint="eastAsia"/>
          <w:sz w:val="24"/>
          <w:u w:val="single"/>
        </w:rPr>
        <w:t>.</w:t>
      </w:r>
      <w:r>
        <w:rPr>
          <w:sz w:val="24"/>
          <w:u w:val="single"/>
        </w:rPr>
        <w:t>7266</w:t>
      </w:r>
      <w:r>
        <w:rPr>
          <w:sz w:val="24"/>
        </w:rPr>
        <w:t>万元</w:t>
      </w:r>
    </w:p>
    <w:p w14:paraId="740599D0">
      <w:pPr>
        <w:spacing w:line="360" w:lineRule="auto"/>
        <w:ind w:firstLine="480" w:firstLineChars="200"/>
        <w:rPr>
          <w:sz w:val="24"/>
        </w:rPr>
      </w:pPr>
      <w:r>
        <w:rPr>
          <w:sz w:val="24"/>
        </w:rPr>
        <w:t>4.采购需求：</w:t>
      </w:r>
    </w:p>
    <w:tbl>
      <w:tblPr>
        <w:tblStyle w:val="7"/>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991"/>
        <w:gridCol w:w="1276"/>
        <w:gridCol w:w="850"/>
        <w:gridCol w:w="5098"/>
      </w:tblGrid>
      <w:tr w14:paraId="396D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48480DE2">
            <w:pPr>
              <w:jc w:val="center"/>
              <w:rPr>
                <w:rFonts w:hint="eastAsia" w:asciiTheme="minorEastAsia" w:hAnsiTheme="minorEastAsia" w:eastAsiaTheme="minorEastAsia"/>
                <w:bCs/>
                <w:sz w:val="24"/>
              </w:rPr>
            </w:pPr>
            <w:r>
              <w:rPr>
                <w:rFonts w:asciiTheme="minorEastAsia" w:hAnsiTheme="minorEastAsia" w:eastAsiaTheme="minorEastAsia"/>
                <w:bCs/>
                <w:sz w:val="24"/>
              </w:rPr>
              <w:t>包号</w:t>
            </w:r>
          </w:p>
        </w:tc>
        <w:tc>
          <w:tcPr>
            <w:tcW w:w="991" w:type="dxa"/>
            <w:vAlign w:val="center"/>
          </w:tcPr>
          <w:p w14:paraId="7C3B8E29">
            <w:pPr>
              <w:jc w:val="center"/>
              <w:rPr>
                <w:rFonts w:hint="eastAsia" w:asciiTheme="minorEastAsia" w:hAnsiTheme="minorEastAsia" w:eastAsiaTheme="minorEastAsia"/>
                <w:bCs/>
                <w:sz w:val="24"/>
              </w:rPr>
            </w:pPr>
            <w:r>
              <w:rPr>
                <w:rFonts w:asciiTheme="minorEastAsia" w:hAnsiTheme="minorEastAsia" w:eastAsiaTheme="minorEastAsia"/>
                <w:bCs/>
                <w:sz w:val="24"/>
              </w:rPr>
              <w:t>标的名称</w:t>
            </w:r>
          </w:p>
        </w:tc>
        <w:tc>
          <w:tcPr>
            <w:tcW w:w="1276" w:type="dxa"/>
            <w:vAlign w:val="center"/>
          </w:tcPr>
          <w:p w14:paraId="019B08AB">
            <w:pPr>
              <w:jc w:val="center"/>
              <w:rPr>
                <w:rFonts w:hint="eastAsia" w:asciiTheme="minorEastAsia" w:hAnsiTheme="minorEastAsia" w:eastAsiaTheme="minorEastAsia"/>
                <w:bCs/>
                <w:sz w:val="24"/>
              </w:rPr>
            </w:pPr>
            <w:r>
              <w:rPr>
                <w:rFonts w:asciiTheme="minorEastAsia" w:hAnsiTheme="minorEastAsia" w:eastAsiaTheme="minorEastAsia"/>
                <w:bCs/>
                <w:sz w:val="24"/>
              </w:rPr>
              <w:t>采购包</w:t>
            </w:r>
          </w:p>
          <w:p w14:paraId="4976126D">
            <w:pPr>
              <w:jc w:val="center"/>
              <w:rPr>
                <w:rFonts w:hint="eastAsia" w:asciiTheme="minorEastAsia" w:hAnsiTheme="minorEastAsia" w:eastAsiaTheme="minorEastAsia"/>
                <w:bCs/>
                <w:sz w:val="24"/>
              </w:rPr>
            </w:pPr>
            <w:r>
              <w:rPr>
                <w:rFonts w:asciiTheme="minorEastAsia" w:hAnsiTheme="minorEastAsia" w:eastAsiaTheme="minorEastAsia"/>
                <w:bCs/>
                <w:sz w:val="24"/>
              </w:rPr>
              <w:t>预算金额</w:t>
            </w:r>
          </w:p>
          <w:p w14:paraId="5626AF58">
            <w:pPr>
              <w:jc w:val="center"/>
              <w:rPr>
                <w:rFonts w:hint="eastAsia" w:asciiTheme="minorEastAsia" w:hAnsiTheme="minorEastAsia" w:eastAsiaTheme="minorEastAsia"/>
                <w:bCs/>
                <w:sz w:val="24"/>
              </w:rPr>
            </w:pPr>
            <w:r>
              <w:rPr>
                <w:rFonts w:asciiTheme="minorEastAsia" w:hAnsiTheme="minorEastAsia" w:eastAsiaTheme="minorEastAsia"/>
                <w:bCs/>
                <w:sz w:val="24"/>
              </w:rPr>
              <w:t>（万元）</w:t>
            </w:r>
          </w:p>
        </w:tc>
        <w:tc>
          <w:tcPr>
            <w:tcW w:w="850" w:type="dxa"/>
            <w:vAlign w:val="center"/>
          </w:tcPr>
          <w:p w14:paraId="6E0BA638">
            <w:pPr>
              <w:jc w:val="center"/>
              <w:rPr>
                <w:rFonts w:hint="eastAsia" w:asciiTheme="minorEastAsia" w:hAnsiTheme="minorEastAsia" w:eastAsiaTheme="minorEastAsia"/>
                <w:bCs/>
                <w:sz w:val="24"/>
              </w:rPr>
            </w:pPr>
            <w:r>
              <w:rPr>
                <w:rFonts w:asciiTheme="minorEastAsia" w:hAnsiTheme="minorEastAsia" w:eastAsiaTheme="minorEastAsia"/>
                <w:bCs/>
                <w:sz w:val="24"/>
              </w:rPr>
              <w:t>数量</w:t>
            </w:r>
          </w:p>
        </w:tc>
        <w:tc>
          <w:tcPr>
            <w:tcW w:w="5098" w:type="dxa"/>
            <w:vAlign w:val="center"/>
          </w:tcPr>
          <w:p w14:paraId="003EE95F">
            <w:pPr>
              <w:jc w:val="center"/>
              <w:rPr>
                <w:rFonts w:hint="eastAsia" w:asciiTheme="minorEastAsia" w:hAnsiTheme="minorEastAsia" w:eastAsiaTheme="minorEastAsia"/>
                <w:sz w:val="24"/>
              </w:rPr>
            </w:pPr>
            <w:r>
              <w:rPr>
                <w:rFonts w:asciiTheme="minorEastAsia" w:hAnsiTheme="minorEastAsia" w:eastAsiaTheme="minorEastAsia"/>
                <w:sz w:val="24"/>
              </w:rPr>
              <w:t>简要技术需求或服务要求</w:t>
            </w:r>
          </w:p>
        </w:tc>
      </w:tr>
      <w:tr w14:paraId="150D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093C9EF3">
            <w:pPr>
              <w:jc w:val="center"/>
              <w:rPr>
                <w:rFonts w:hint="eastAsia" w:asciiTheme="minorEastAsia" w:hAnsiTheme="minorEastAsia" w:eastAsiaTheme="minorEastAsia"/>
                <w:bCs/>
                <w:sz w:val="24"/>
              </w:rPr>
            </w:pPr>
            <w:r>
              <w:rPr>
                <w:rFonts w:asciiTheme="minorEastAsia" w:hAnsiTheme="minorEastAsia" w:eastAsiaTheme="minorEastAsia"/>
                <w:bCs/>
                <w:sz w:val="24"/>
              </w:rPr>
              <w:t>01</w:t>
            </w:r>
          </w:p>
        </w:tc>
        <w:tc>
          <w:tcPr>
            <w:tcW w:w="991" w:type="dxa"/>
            <w:vAlign w:val="center"/>
          </w:tcPr>
          <w:p w14:paraId="379FD78E">
            <w:pPr>
              <w:jc w:val="center"/>
              <w:rPr>
                <w:rFonts w:hint="eastAsia" w:asciiTheme="minorEastAsia" w:hAnsiTheme="minorEastAsia" w:eastAsiaTheme="minorEastAsia"/>
                <w:bCs/>
                <w:sz w:val="24"/>
              </w:rPr>
            </w:pPr>
            <w:r>
              <w:rPr>
                <w:rFonts w:hint="eastAsia" w:asciiTheme="minorEastAsia" w:hAnsiTheme="minorEastAsia" w:eastAsiaTheme="minorEastAsia"/>
                <w:bCs/>
                <w:sz w:val="24"/>
              </w:rPr>
              <w:t>怀柔区古树巡查日常养护项目</w:t>
            </w:r>
          </w:p>
        </w:tc>
        <w:tc>
          <w:tcPr>
            <w:tcW w:w="1276" w:type="dxa"/>
            <w:vAlign w:val="center"/>
          </w:tcPr>
          <w:p w14:paraId="6703EC49">
            <w:pPr>
              <w:jc w:val="center"/>
              <w:rPr>
                <w:rFonts w:hint="eastAsia" w:asciiTheme="minorEastAsia" w:hAnsiTheme="minorEastAsia" w:eastAsiaTheme="minorEastAsia"/>
                <w:bCs/>
                <w:sz w:val="24"/>
              </w:rPr>
            </w:pPr>
            <w:r>
              <w:rPr>
                <w:rFonts w:asciiTheme="minorEastAsia" w:hAnsiTheme="minorEastAsia" w:eastAsiaTheme="minorEastAsia"/>
                <w:bCs/>
                <w:sz w:val="24"/>
              </w:rPr>
              <w:t>282.7266</w:t>
            </w:r>
          </w:p>
        </w:tc>
        <w:tc>
          <w:tcPr>
            <w:tcW w:w="850" w:type="dxa"/>
            <w:vAlign w:val="center"/>
          </w:tcPr>
          <w:p w14:paraId="1DA906AE">
            <w:pPr>
              <w:jc w:val="center"/>
              <w:rPr>
                <w:rFonts w:hint="eastAsia" w:asciiTheme="minorEastAsia" w:hAnsiTheme="minorEastAsia" w:eastAsiaTheme="minorEastAsia"/>
                <w:bCs/>
                <w:sz w:val="24"/>
              </w:rPr>
            </w:pPr>
            <w:r>
              <w:rPr>
                <w:rFonts w:hint="eastAsia" w:asciiTheme="minorEastAsia" w:hAnsiTheme="minorEastAsia" w:eastAsiaTheme="minorEastAsia"/>
                <w:bCs/>
                <w:sz w:val="24"/>
              </w:rPr>
              <w:t>1</w:t>
            </w:r>
          </w:p>
        </w:tc>
        <w:tc>
          <w:tcPr>
            <w:tcW w:w="5098" w:type="dxa"/>
            <w:vAlign w:val="center"/>
          </w:tcPr>
          <w:p w14:paraId="5BBA743D">
            <w:pPr>
              <w:jc w:val="left"/>
              <w:rPr>
                <w:rFonts w:hint="eastAsia" w:asciiTheme="minorEastAsia" w:hAnsiTheme="minorEastAsia" w:eastAsiaTheme="minorEastAsia"/>
                <w:bCs/>
                <w:sz w:val="24"/>
              </w:rPr>
            </w:pPr>
            <w:r>
              <w:rPr>
                <w:rFonts w:hint="eastAsia" w:asciiTheme="minorEastAsia" w:hAnsiTheme="minorEastAsia" w:eastAsiaTheme="minorEastAsia"/>
                <w:bCs/>
                <w:sz w:val="24"/>
              </w:rPr>
              <w:t>本次拟实施的怀柔区古树巡查日常养护项目，涉及古树名木3105株，其中散生在册古树101株、红螺寺在册古树3004株。散生古树101株，分布在怀柔区14个乡镇、街道，其中一级古树57株，二级古树44株。树种分别为侧柏、丁香、国槐、槲树、蒙古栎、楸树、山杨、栓皮栎、银杏、油松、榆树、元宝枫。红螺寺古树群3004株，其中一级古树13株，二级古树2991株。树种主要以油松为主，其次为侧柏、国槐、栓皮栎、银杏、臭椿。</w:t>
            </w:r>
          </w:p>
        </w:tc>
      </w:tr>
    </w:tbl>
    <w:p w14:paraId="06BF5502">
      <w:pPr>
        <w:spacing w:line="360" w:lineRule="auto"/>
        <w:ind w:firstLine="480" w:firstLineChars="200"/>
        <w:rPr>
          <w:sz w:val="24"/>
          <w:u w:val="single"/>
        </w:rPr>
      </w:pPr>
      <w:r>
        <w:rPr>
          <w:sz w:val="24"/>
        </w:rPr>
        <w:t>5.合同履行期限：</w:t>
      </w:r>
      <w:r>
        <w:rPr>
          <w:rFonts w:hint="eastAsia"/>
          <w:sz w:val="24"/>
          <w:u w:val="single"/>
        </w:rPr>
        <w:t>自合同签订后12个月内完成。</w:t>
      </w:r>
    </w:p>
    <w:p w14:paraId="5C784AFA">
      <w:pPr>
        <w:spacing w:line="360" w:lineRule="auto"/>
        <w:ind w:firstLine="480" w:firstLineChars="200"/>
        <w:rPr>
          <w:sz w:val="24"/>
        </w:rPr>
      </w:pPr>
      <w:r>
        <w:rPr>
          <w:sz w:val="24"/>
        </w:rPr>
        <w:t>6.本项目是否接受联合体投标：</w:t>
      </w:r>
      <w:r>
        <w:rPr>
          <w:rFonts w:ascii="宋体" w:hAnsi="宋体"/>
          <w:sz w:val="24"/>
        </w:rPr>
        <w:t>□</w:t>
      </w:r>
      <w:r>
        <w:rPr>
          <w:sz w:val="24"/>
        </w:rPr>
        <w:t xml:space="preserve">是  </w:t>
      </w:r>
      <w:r>
        <w:rPr>
          <w:rFonts w:hint="eastAsia" w:ascii="宋体" w:hAnsi="宋体"/>
          <w:sz w:val="24"/>
        </w:rPr>
        <w:t>■</w:t>
      </w:r>
      <w:r>
        <w:rPr>
          <w:sz w:val="24"/>
        </w:rPr>
        <w:t>否。</w:t>
      </w:r>
    </w:p>
    <w:p w14:paraId="77CBEE36">
      <w:pPr>
        <w:spacing w:line="360" w:lineRule="auto"/>
        <w:ind w:firstLine="480" w:firstLineChars="200"/>
        <w:rPr>
          <w:sz w:val="24"/>
        </w:rPr>
      </w:pPr>
    </w:p>
    <w:p w14:paraId="4FF49A58">
      <w:pPr>
        <w:pStyle w:val="2"/>
        <w:spacing w:before="0" w:line="360" w:lineRule="auto"/>
        <w:jc w:val="left"/>
        <w:rPr>
          <w:rFonts w:ascii="Times New Roman" w:hAnsi="Times New Roman" w:eastAsia="宋体"/>
          <w:sz w:val="24"/>
          <w:szCs w:val="24"/>
        </w:rPr>
      </w:pPr>
      <w:bookmarkStart w:id="5" w:name="_Toc28359080"/>
      <w:bookmarkStart w:id="6" w:name="_Toc35393622"/>
      <w:bookmarkStart w:id="7" w:name="_Toc35393791"/>
      <w:bookmarkStart w:id="8" w:name="_Toc28359003"/>
      <w:r>
        <w:rPr>
          <w:rFonts w:ascii="Times New Roman" w:hAnsi="Times New Roman" w:eastAsia="宋体"/>
          <w:sz w:val="24"/>
          <w:szCs w:val="24"/>
        </w:rPr>
        <w:t>二、申请人的资格要求（须同时满足）</w:t>
      </w:r>
      <w:bookmarkEnd w:id="5"/>
      <w:bookmarkEnd w:id="6"/>
      <w:bookmarkEnd w:id="7"/>
      <w:bookmarkEnd w:id="8"/>
    </w:p>
    <w:p w14:paraId="22CC464B">
      <w:pPr>
        <w:spacing w:line="360" w:lineRule="auto"/>
        <w:ind w:firstLine="480" w:firstLineChars="200"/>
        <w:rPr>
          <w:sz w:val="24"/>
        </w:rPr>
      </w:pPr>
      <w:r>
        <w:rPr>
          <w:sz w:val="24"/>
        </w:rPr>
        <w:t>1.满足《中华人民共和国政府采购法》第二十二条规定；</w:t>
      </w:r>
    </w:p>
    <w:p w14:paraId="7F52CB22">
      <w:pPr>
        <w:spacing w:line="360" w:lineRule="auto"/>
        <w:ind w:firstLine="480" w:firstLineChars="200"/>
        <w:rPr>
          <w:sz w:val="24"/>
        </w:rPr>
      </w:pPr>
      <w:bookmarkStart w:id="9" w:name="_Toc28359004"/>
      <w:bookmarkStart w:id="10" w:name="_Toc28359081"/>
      <w:r>
        <w:rPr>
          <w:sz w:val="24"/>
        </w:rPr>
        <w:t>2.落实政府采购政策需满足的资格要求：</w:t>
      </w:r>
    </w:p>
    <w:p w14:paraId="4D9FAC12">
      <w:pPr>
        <w:spacing w:line="360" w:lineRule="auto"/>
        <w:ind w:firstLine="480" w:firstLineChars="200"/>
        <w:rPr>
          <w:sz w:val="24"/>
        </w:rPr>
      </w:pPr>
      <w:r>
        <w:rPr>
          <w:sz w:val="24"/>
        </w:rPr>
        <w:t>2.1 中小企业政策</w:t>
      </w:r>
    </w:p>
    <w:p w14:paraId="340296CE">
      <w:pPr>
        <w:spacing w:line="360" w:lineRule="auto"/>
        <w:ind w:firstLine="480" w:firstLineChars="200"/>
        <w:rPr>
          <w:sz w:val="24"/>
        </w:rPr>
      </w:pPr>
      <w:r>
        <w:rPr>
          <w:rFonts w:hint="eastAsia" w:ascii="宋体" w:hAnsi="宋体"/>
          <w:sz w:val="24"/>
        </w:rPr>
        <w:t>■</w:t>
      </w:r>
      <w:r>
        <w:rPr>
          <w:sz w:val="24"/>
        </w:rPr>
        <w:t>本项目不专门面向中小企业预留采购份额。</w:t>
      </w:r>
    </w:p>
    <w:p w14:paraId="14F2F9E6">
      <w:pPr>
        <w:spacing w:line="360" w:lineRule="auto"/>
        <w:ind w:firstLine="480" w:firstLineChars="200"/>
        <w:rPr>
          <w:sz w:val="24"/>
        </w:rPr>
      </w:pPr>
      <w:r>
        <w:rPr>
          <w:rFonts w:ascii="宋体" w:hAnsi="宋体"/>
          <w:sz w:val="24"/>
        </w:rPr>
        <w:t>□</w:t>
      </w:r>
      <w:r>
        <w:rPr>
          <w:sz w:val="24"/>
        </w:rPr>
        <w:t xml:space="preserve">本项目专门面向  </w:t>
      </w:r>
      <w:r>
        <w:rPr>
          <w:rFonts w:ascii="宋体" w:hAnsi="宋体"/>
          <w:sz w:val="24"/>
        </w:rPr>
        <w:t>□</w:t>
      </w:r>
      <w:r>
        <w:rPr>
          <w:sz w:val="24"/>
        </w:rPr>
        <w:t xml:space="preserve">中小 </w:t>
      </w:r>
      <w:r>
        <w:rPr>
          <w:rFonts w:ascii="宋体" w:hAnsi="宋体"/>
          <w:sz w:val="24"/>
        </w:rPr>
        <w:t>□</w:t>
      </w:r>
      <w:r>
        <w:rPr>
          <w:sz w:val="24"/>
        </w:rPr>
        <w:t>小微企业  采购。即：提供的货物全部由符合政策要求的中小/小微企业制造、服务全部由符合政策要求的中小/小微企业承接。</w:t>
      </w:r>
    </w:p>
    <w:p w14:paraId="7FF33828">
      <w:pPr>
        <w:spacing w:line="360" w:lineRule="auto"/>
        <w:ind w:firstLine="480" w:firstLineChars="200"/>
        <w:rPr>
          <w:sz w:val="24"/>
        </w:rPr>
      </w:pPr>
      <w:r>
        <w:rPr>
          <w:rFonts w:ascii="宋体" w:hAnsi="宋体"/>
          <w:sz w:val="24"/>
        </w:rPr>
        <w:t>□</w:t>
      </w:r>
      <w:r>
        <w:rPr>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10409CE5">
      <w:pPr>
        <w:spacing w:line="360" w:lineRule="auto"/>
        <w:ind w:firstLine="480" w:firstLineChars="200"/>
        <w:rPr>
          <w:sz w:val="24"/>
        </w:rPr>
      </w:pPr>
      <w:r>
        <w:rPr>
          <w:sz w:val="24"/>
        </w:rPr>
        <w:t>2.2 其它落实政府采购政策的资格要求（如有）：</w:t>
      </w:r>
      <w:r>
        <w:rPr>
          <w:rFonts w:hint="eastAsia"/>
          <w:sz w:val="24"/>
        </w:rPr>
        <w:t xml:space="preserve"> </w:t>
      </w:r>
      <w:r>
        <w:rPr>
          <w:rFonts w:hint="eastAsia"/>
          <w:sz w:val="24"/>
          <w:u w:val="single"/>
        </w:rPr>
        <w:t xml:space="preserve">  / </w:t>
      </w:r>
      <w:r>
        <w:rPr>
          <w:sz w:val="24"/>
        </w:rPr>
        <w:t>。</w:t>
      </w:r>
    </w:p>
    <w:p w14:paraId="6D9A3113">
      <w:pPr>
        <w:spacing w:line="360" w:lineRule="auto"/>
        <w:ind w:firstLine="480" w:firstLineChars="200"/>
        <w:rPr>
          <w:i/>
          <w:iCs/>
          <w:sz w:val="24"/>
          <w:u w:val="single"/>
        </w:rPr>
      </w:pPr>
      <w:r>
        <w:rPr>
          <w:sz w:val="24"/>
        </w:rPr>
        <w:t>3.本项目的特定资格要求：</w:t>
      </w:r>
    </w:p>
    <w:p w14:paraId="70B45C5E">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4C80D6A7">
      <w:pPr>
        <w:tabs>
          <w:tab w:val="left" w:pos="900"/>
          <w:tab w:val="left" w:pos="1134"/>
          <w:tab w:val="left" w:pos="1589"/>
          <w:tab w:val="left" w:pos="5521"/>
        </w:tabs>
        <w:snapToGrid w:val="0"/>
        <w:spacing w:line="360" w:lineRule="auto"/>
        <w:ind w:left="991" w:leftChars="472" w:firstLine="2"/>
        <w:rPr>
          <w:sz w:val="24"/>
        </w:rPr>
      </w:pPr>
      <w:r>
        <w:rPr>
          <w:rFonts w:hint="eastAsia" w:ascii="宋体" w:hAnsi="宋体"/>
          <w:sz w:val="24"/>
        </w:rPr>
        <w:t>■</w:t>
      </w:r>
      <w:r>
        <w:rPr>
          <w:sz w:val="24"/>
        </w:rPr>
        <w:t>否</w:t>
      </w:r>
    </w:p>
    <w:p w14:paraId="32CF9B93">
      <w:pPr>
        <w:tabs>
          <w:tab w:val="left" w:pos="900"/>
          <w:tab w:val="left" w:pos="1134"/>
          <w:tab w:val="left" w:pos="1589"/>
          <w:tab w:val="left" w:pos="5521"/>
        </w:tabs>
        <w:snapToGrid w:val="0"/>
        <w:spacing w:line="360" w:lineRule="auto"/>
        <w:ind w:left="991" w:leftChars="472" w:firstLine="2"/>
        <w:rPr>
          <w:sz w:val="24"/>
        </w:rPr>
      </w:pPr>
      <w:r>
        <w:rPr>
          <w:rFonts w:ascii="宋体" w:hAnsi="宋体"/>
          <w:sz w:val="24"/>
        </w:rPr>
        <w:t>□</w:t>
      </w:r>
      <w:r>
        <w:rPr>
          <w:sz w:val="24"/>
        </w:rPr>
        <w:t>是，公益一类事业单位、使用事业编制且由财政拨款保障的群团组织，不得作为承接主体；</w:t>
      </w:r>
    </w:p>
    <w:p w14:paraId="4C41A202">
      <w:pPr>
        <w:tabs>
          <w:tab w:val="left" w:pos="900"/>
          <w:tab w:val="left" w:pos="1134"/>
          <w:tab w:val="left" w:pos="1589"/>
          <w:tab w:val="left" w:pos="5521"/>
        </w:tabs>
        <w:snapToGrid w:val="0"/>
        <w:spacing w:line="360" w:lineRule="auto"/>
        <w:ind w:firstLine="480" w:firstLineChars="200"/>
        <w:rPr>
          <w:rFonts w:eastAsiaTheme="minorEastAsia"/>
          <w:sz w:val="24"/>
          <w:u w:val="single"/>
        </w:rPr>
      </w:pPr>
      <w:r>
        <w:rPr>
          <w:sz w:val="24"/>
        </w:rPr>
        <w:t>3.2其他特定资格要求</w:t>
      </w:r>
      <w:r>
        <w:rPr>
          <w:rFonts w:eastAsiaTheme="minorEastAsia"/>
          <w:sz w:val="24"/>
        </w:rPr>
        <w:t>：</w:t>
      </w:r>
      <w:r>
        <w:rPr>
          <w:rFonts w:hint="eastAsia"/>
          <w:sz w:val="24"/>
          <w:u w:val="single"/>
        </w:rPr>
        <w:t xml:space="preserve">  / </w:t>
      </w:r>
    </w:p>
    <w:p w14:paraId="6E9D84BA">
      <w:pPr>
        <w:spacing w:line="360" w:lineRule="auto"/>
        <w:ind w:firstLine="480" w:firstLineChars="200"/>
        <w:rPr>
          <w:i/>
          <w:iCs/>
          <w:sz w:val="24"/>
          <w:highlight w:val="none"/>
          <w:u w:val="single"/>
        </w:rPr>
      </w:pPr>
    </w:p>
    <w:bookmarkEnd w:id="9"/>
    <w:bookmarkEnd w:id="10"/>
    <w:p w14:paraId="6EB8B816">
      <w:pPr>
        <w:pStyle w:val="2"/>
        <w:widowControl/>
        <w:spacing w:before="0" w:line="360" w:lineRule="auto"/>
        <w:jc w:val="left"/>
        <w:rPr>
          <w:rFonts w:ascii="Times New Roman" w:hAnsi="Times New Roman" w:eastAsia="宋体"/>
          <w:sz w:val="24"/>
          <w:szCs w:val="24"/>
          <w:highlight w:val="none"/>
        </w:rPr>
      </w:pPr>
      <w:bookmarkStart w:id="11" w:name="_Toc35393792"/>
      <w:bookmarkStart w:id="12" w:name="_Toc35393623"/>
      <w:r>
        <w:rPr>
          <w:rFonts w:ascii="Times New Roman" w:hAnsi="Times New Roman" w:eastAsia="宋体"/>
          <w:sz w:val="24"/>
          <w:szCs w:val="24"/>
          <w:highlight w:val="none"/>
        </w:rPr>
        <w:t>三、获取招标文件</w:t>
      </w:r>
      <w:bookmarkEnd w:id="11"/>
      <w:bookmarkEnd w:id="12"/>
    </w:p>
    <w:p w14:paraId="7BBD4E2B">
      <w:pPr>
        <w:adjustRightInd w:val="0"/>
        <w:snapToGrid w:val="0"/>
        <w:spacing w:line="360" w:lineRule="auto"/>
        <w:ind w:firstLine="480" w:firstLineChars="200"/>
        <w:rPr>
          <w:sz w:val="24"/>
          <w:highlight w:val="none"/>
          <w:lang w:bidi="ar"/>
        </w:rPr>
      </w:pPr>
      <w:r>
        <w:rPr>
          <w:sz w:val="24"/>
          <w:highlight w:val="none"/>
          <w:lang w:bidi="ar"/>
        </w:rPr>
        <w:t>1.时间：</w:t>
      </w:r>
      <w:r>
        <w:rPr>
          <w:rFonts w:hint="eastAsia"/>
          <w:sz w:val="24"/>
          <w:highlight w:val="none"/>
          <w:lang w:bidi="ar"/>
        </w:rPr>
        <w:t>2025</w:t>
      </w:r>
      <w:r>
        <w:rPr>
          <w:sz w:val="24"/>
          <w:highlight w:val="none"/>
          <w:lang w:bidi="ar"/>
        </w:rPr>
        <w:t>年</w:t>
      </w:r>
      <w:r>
        <w:rPr>
          <w:rFonts w:hint="eastAsia"/>
          <w:sz w:val="24"/>
          <w:highlight w:val="none"/>
          <w:lang w:val="en-US" w:eastAsia="zh-CN" w:bidi="ar"/>
        </w:rPr>
        <w:t>6</w:t>
      </w:r>
      <w:r>
        <w:rPr>
          <w:sz w:val="24"/>
          <w:highlight w:val="none"/>
          <w:lang w:bidi="ar"/>
        </w:rPr>
        <w:t>月</w:t>
      </w:r>
      <w:r>
        <w:rPr>
          <w:rFonts w:hint="eastAsia"/>
          <w:sz w:val="24"/>
          <w:highlight w:val="none"/>
          <w:lang w:val="en-US" w:eastAsia="zh-CN" w:bidi="ar"/>
        </w:rPr>
        <w:t>3</w:t>
      </w:r>
      <w:r>
        <w:rPr>
          <w:sz w:val="24"/>
          <w:highlight w:val="none"/>
          <w:lang w:bidi="ar"/>
        </w:rPr>
        <w:t>日至</w:t>
      </w:r>
      <w:r>
        <w:rPr>
          <w:rFonts w:hint="eastAsia"/>
          <w:sz w:val="24"/>
          <w:highlight w:val="none"/>
          <w:lang w:bidi="ar"/>
        </w:rPr>
        <w:t>2025</w:t>
      </w:r>
      <w:r>
        <w:rPr>
          <w:sz w:val="24"/>
          <w:highlight w:val="none"/>
          <w:lang w:bidi="ar"/>
        </w:rPr>
        <w:t>年</w:t>
      </w:r>
      <w:r>
        <w:rPr>
          <w:rFonts w:hint="eastAsia"/>
          <w:sz w:val="24"/>
          <w:highlight w:val="none"/>
          <w:lang w:val="en-US" w:eastAsia="zh-CN" w:bidi="ar"/>
        </w:rPr>
        <w:t>6</w:t>
      </w:r>
      <w:r>
        <w:rPr>
          <w:sz w:val="24"/>
          <w:highlight w:val="none"/>
          <w:lang w:bidi="ar"/>
        </w:rPr>
        <w:t>月</w:t>
      </w:r>
      <w:r>
        <w:rPr>
          <w:rFonts w:hint="eastAsia"/>
          <w:sz w:val="24"/>
          <w:highlight w:val="none"/>
          <w:lang w:val="en-US" w:eastAsia="zh-CN" w:bidi="ar"/>
        </w:rPr>
        <w:t>9</w:t>
      </w:r>
      <w:r>
        <w:rPr>
          <w:sz w:val="24"/>
          <w:highlight w:val="none"/>
          <w:lang w:bidi="ar"/>
        </w:rPr>
        <w:t>日，每天上午</w:t>
      </w:r>
      <w:r>
        <w:rPr>
          <w:rFonts w:hint="eastAsia"/>
          <w:sz w:val="24"/>
          <w:highlight w:val="none"/>
          <w:lang w:bidi="ar"/>
        </w:rPr>
        <w:t>9:00</w:t>
      </w:r>
      <w:r>
        <w:rPr>
          <w:sz w:val="24"/>
          <w:highlight w:val="none"/>
          <w:lang w:bidi="ar"/>
        </w:rPr>
        <w:t>至</w:t>
      </w:r>
      <w:r>
        <w:rPr>
          <w:rFonts w:hint="eastAsia"/>
          <w:sz w:val="24"/>
          <w:highlight w:val="none"/>
          <w:lang w:bidi="ar"/>
        </w:rPr>
        <w:t>12:00</w:t>
      </w:r>
      <w:r>
        <w:rPr>
          <w:sz w:val="24"/>
          <w:highlight w:val="none"/>
          <w:lang w:bidi="ar"/>
        </w:rPr>
        <w:t>，下午</w:t>
      </w:r>
      <w:r>
        <w:rPr>
          <w:rFonts w:hint="eastAsia"/>
          <w:sz w:val="24"/>
          <w:highlight w:val="none"/>
          <w:lang w:bidi="ar"/>
        </w:rPr>
        <w:t>12:00</w:t>
      </w:r>
      <w:r>
        <w:rPr>
          <w:sz w:val="24"/>
          <w:highlight w:val="none"/>
          <w:lang w:bidi="ar"/>
        </w:rPr>
        <w:t>至</w:t>
      </w:r>
      <w:r>
        <w:rPr>
          <w:rFonts w:hint="eastAsia"/>
          <w:sz w:val="24"/>
          <w:highlight w:val="none"/>
          <w:lang w:bidi="ar"/>
        </w:rPr>
        <w:t>18:00</w:t>
      </w:r>
      <w:r>
        <w:rPr>
          <w:sz w:val="24"/>
          <w:highlight w:val="none"/>
          <w:lang w:bidi="ar"/>
        </w:rPr>
        <w:t>（北京时间，法定节假日除外）。</w:t>
      </w:r>
    </w:p>
    <w:p w14:paraId="2CD7EE04">
      <w:pPr>
        <w:adjustRightInd w:val="0"/>
        <w:snapToGrid w:val="0"/>
        <w:spacing w:line="360" w:lineRule="auto"/>
        <w:ind w:firstLine="480" w:firstLineChars="200"/>
        <w:rPr>
          <w:sz w:val="24"/>
          <w:highlight w:val="none"/>
        </w:rPr>
      </w:pPr>
      <w:r>
        <w:rPr>
          <w:sz w:val="24"/>
          <w:highlight w:val="none"/>
          <w:lang w:bidi="ar"/>
        </w:rPr>
        <w:t>2.地点：北京市政府采购电子交易平台</w:t>
      </w:r>
    </w:p>
    <w:p w14:paraId="3EE0AAC6">
      <w:pPr>
        <w:widowControl/>
        <w:adjustRightInd w:val="0"/>
        <w:snapToGrid w:val="0"/>
        <w:spacing w:line="360" w:lineRule="auto"/>
        <w:ind w:firstLine="480" w:firstLineChars="200"/>
        <w:jc w:val="left"/>
        <w:rPr>
          <w:sz w:val="24"/>
          <w:highlight w:val="none"/>
          <w:lang w:bidi="ar"/>
        </w:rPr>
      </w:pPr>
      <w:r>
        <w:rPr>
          <w:sz w:val="24"/>
          <w:highlight w:val="none"/>
          <w:lang w:bidi="ar"/>
        </w:rPr>
        <w:t>3.方式：供应商使用CA数字证书或电子营业执照登录北京市政府采购电子交易平台（http://zbcg-bjzc.zhongcy.com/bjczj-portal-site/index.html#/home）获取电子版招标文件。</w:t>
      </w:r>
    </w:p>
    <w:p w14:paraId="05A19A9E">
      <w:pPr>
        <w:widowControl/>
        <w:adjustRightInd w:val="0"/>
        <w:snapToGrid w:val="0"/>
        <w:spacing w:line="360" w:lineRule="auto"/>
        <w:ind w:firstLine="480" w:firstLineChars="200"/>
        <w:jc w:val="left"/>
        <w:rPr>
          <w:sz w:val="24"/>
          <w:highlight w:val="none"/>
        </w:rPr>
      </w:pPr>
      <w:r>
        <w:rPr>
          <w:sz w:val="24"/>
          <w:highlight w:val="none"/>
          <w:lang w:bidi="ar"/>
        </w:rPr>
        <w:t>4.售价：0元。</w:t>
      </w:r>
    </w:p>
    <w:p w14:paraId="67CB1C24">
      <w:pPr>
        <w:tabs>
          <w:tab w:val="left" w:pos="900"/>
          <w:tab w:val="left" w:pos="1980"/>
        </w:tabs>
        <w:snapToGrid w:val="0"/>
        <w:spacing w:line="360" w:lineRule="auto"/>
        <w:ind w:left="840"/>
        <w:rPr>
          <w:sz w:val="24"/>
          <w:highlight w:val="none"/>
        </w:rPr>
      </w:pPr>
    </w:p>
    <w:p w14:paraId="2BE0B197">
      <w:pPr>
        <w:pStyle w:val="2"/>
        <w:widowControl/>
        <w:spacing w:before="0" w:line="360" w:lineRule="auto"/>
        <w:jc w:val="left"/>
        <w:rPr>
          <w:rFonts w:ascii="Times New Roman" w:hAnsi="Times New Roman" w:eastAsia="宋体"/>
          <w:sz w:val="24"/>
          <w:szCs w:val="24"/>
          <w:highlight w:val="none"/>
        </w:rPr>
      </w:pPr>
      <w:bookmarkStart w:id="13" w:name="_Toc28359082"/>
      <w:bookmarkStart w:id="14" w:name="_Toc28359005"/>
      <w:bookmarkStart w:id="15" w:name="_Toc35393624"/>
      <w:bookmarkStart w:id="16" w:name="_Toc35393793"/>
      <w:r>
        <w:rPr>
          <w:rFonts w:ascii="Times New Roman" w:hAnsi="Times New Roman" w:eastAsia="宋体"/>
          <w:sz w:val="24"/>
          <w:szCs w:val="24"/>
          <w:highlight w:val="none"/>
        </w:rPr>
        <w:t>四、提交投标文件</w:t>
      </w:r>
      <w:bookmarkEnd w:id="13"/>
      <w:bookmarkEnd w:id="14"/>
      <w:r>
        <w:rPr>
          <w:rFonts w:ascii="Times New Roman" w:hAnsi="Times New Roman" w:eastAsia="宋体"/>
          <w:sz w:val="24"/>
          <w:szCs w:val="24"/>
          <w:highlight w:val="none"/>
        </w:rPr>
        <w:t>截止时间、开标时间和地点</w:t>
      </w:r>
      <w:bookmarkEnd w:id="15"/>
      <w:bookmarkEnd w:id="16"/>
    </w:p>
    <w:p w14:paraId="2AC65E84">
      <w:pPr>
        <w:spacing w:line="360" w:lineRule="auto"/>
        <w:ind w:firstLine="480" w:firstLineChars="200"/>
        <w:rPr>
          <w:bCs/>
          <w:sz w:val="24"/>
          <w:u w:val="single"/>
        </w:rPr>
      </w:pPr>
      <w:r>
        <w:rPr>
          <w:sz w:val="24"/>
          <w:highlight w:val="none"/>
          <w:lang w:bidi="ar"/>
        </w:rPr>
        <w:t>投标截止时间、开标时间：</w:t>
      </w:r>
      <w:r>
        <w:rPr>
          <w:rFonts w:hint="eastAsia"/>
          <w:sz w:val="24"/>
          <w:highlight w:val="none"/>
          <w:lang w:bidi="ar"/>
        </w:rPr>
        <w:t>2025</w:t>
      </w:r>
      <w:r>
        <w:rPr>
          <w:sz w:val="24"/>
          <w:highlight w:val="none"/>
          <w:lang w:bidi="ar"/>
        </w:rPr>
        <w:t>年</w:t>
      </w:r>
      <w:r>
        <w:rPr>
          <w:rFonts w:hint="eastAsia"/>
          <w:sz w:val="24"/>
          <w:highlight w:val="none"/>
          <w:lang w:bidi="ar"/>
        </w:rPr>
        <w:t>6</w:t>
      </w:r>
      <w:r>
        <w:rPr>
          <w:sz w:val="24"/>
          <w:highlight w:val="none"/>
          <w:lang w:bidi="ar"/>
        </w:rPr>
        <w:t>月</w:t>
      </w:r>
      <w:r>
        <w:rPr>
          <w:rFonts w:hint="eastAsia"/>
          <w:sz w:val="24"/>
          <w:highlight w:val="none"/>
          <w:lang w:val="en-US" w:eastAsia="zh-CN" w:bidi="ar"/>
        </w:rPr>
        <w:t>25</w:t>
      </w:r>
      <w:r>
        <w:rPr>
          <w:sz w:val="24"/>
          <w:highlight w:val="none"/>
          <w:lang w:bidi="ar"/>
        </w:rPr>
        <w:t>日</w:t>
      </w:r>
      <w:r>
        <w:rPr>
          <w:rFonts w:hint="eastAsia"/>
          <w:sz w:val="24"/>
          <w:highlight w:val="none"/>
          <w:lang w:bidi="ar"/>
        </w:rPr>
        <w:t>9</w:t>
      </w:r>
      <w:r>
        <w:rPr>
          <w:sz w:val="24"/>
          <w:highlight w:val="none"/>
          <w:lang w:bidi="ar"/>
        </w:rPr>
        <w:t>点</w:t>
      </w:r>
      <w:r>
        <w:rPr>
          <w:rFonts w:hint="eastAsia"/>
          <w:sz w:val="24"/>
          <w:lang w:bidi="ar"/>
        </w:rPr>
        <w:t>30</w:t>
      </w:r>
      <w:r>
        <w:rPr>
          <w:sz w:val="24"/>
          <w:lang w:bidi="ar"/>
        </w:rPr>
        <w:t>分</w:t>
      </w:r>
      <w:r>
        <w:rPr>
          <w:bCs/>
          <w:sz w:val="24"/>
          <w:lang w:bidi="ar"/>
        </w:rPr>
        <w:t>（北京时间）</w:t>
      </w:r>
      <w:r>
        <w:rPr>
          <w:iCs/>
          <w:sz w:val="24"/>
          <w:lang w:bidi="ar"/>
        </w:rPr>
        <w:t>。</w:t>
      </w:r>
    </w:p>
    <w:p w14:paraId="15E45A3C">
      <w:pPr>
        <w:spacing w:line="360" w:lineRule="auto"/>
        <w:ind w:firstLine="480" w:firstLineChars="200"/>
        <w:rPr>
          <w:sz w:val="24"/>
          <w:lang w:val="zh-TW" w:bidi="ar"/>
        </w:rPr>
      </w:pPr>
      <w:r>
        <w:rPr>
          <w:sz w:val="24"/>
          <w:lang w:bidi="ar"/>
        </w:rPr>
        <w:t>地点：</w:t>
      </w:r>
      <w:r>
        <w:rPr>
          <w:rFonts w:hint="eastAsia"/>
          <w:sz w:val="24"/>
          <w:u w:val="single"/>
        </w:rPr>
        <w:t>北京市怀柔区雁栖大街53号怀柔区公共资源交易中心二层</w:t>
      </w:r>
      <w:r>
        <w:rPr>
          <w:sz w:val="24"/>
          <w:lang w:val="zh-TW" w:bidi="ar"/>
        </w:rPr>
        <w:t>。</w:t>
      </w:r>
    </w:p>
    <w:p w14:paraId="06D5192B">
      <w:pPr>
        <w:spacing w:line="360" w:lineRule="auto"/>
        <w:ind w:firstLine="480" w:firstLineChars="200"/>
        <w:rPr>
          <w:bCs/>
          <w:sz w:val="24"/>
          <w:u w:val="single"/>
        </w:rPr>
      </w:pPr>
    </w:p>
    <w:p w14:paraId="030CE3F9">
      <w:pPr>
        <w:pStyle w:val="2"/>
        <w:spacing w:before="0" w:line="360" w:lineRule="auto"/>
        <w:jc w:val="left"/>
        <w:rPr>
          <w:rFonts w:ascii="Times New Roman" w:hAnsi="Times New Roman" w:eastAsia="宋体"/>
          <w:sz w:val="24"/>
          <w:szCs w:val="24"/>
        </w:rPr>
      </w:pPr>
      <w:bookmarkStart w:id="17" w:name="_Toc35393794"/>
      <w:bookmarkStart w:id="18" w:name="_Toc35393625"/>
      <w:bookmarkStart w:id="19" w:name="_Toc28359084"/>
      <w:bookmarkStart w:id="20" w:name="_Toc28359007"/>
      <w:r>
        <w:rPr>
          <w:rFonts w:ascii="Times New Roman" w:hAnsi="Times New Roman" w:eastAsia="宋体"/>
          <w:sz w:val="24"/>
          <w:szCs w:val="24"/>
        </w:rPr>
        <w:t>五、公告期限</w:t>
      </w:r>
      <w:bookmarkEnd w:id="17"/>
      <w:bookmarkEnd w:id="18"/>
      <w:bookmarkEnd w:id="19"/>
      <w:bookmarkEnd w:id="20"/>
    </w:p>
    <w:p w14:paraId="7545048B">
      <w:pPr>
        <w:spacing w:line="360" w:lineRule="auto"/>
        <w:ind w:firstLine="480" w:firstLineChars="200"/>
        <w:rPr>
          <w:kern w:val="0"/>
          <w:sz w:val="24"/>
        </w:rPr>
      </w:pPr>
      <w:r>
        <w:rPr>
          <w:kern w:val="0"/>
          <w:sz w:val="24"/>
        </w:rPr>
        <w:t>自本公告发布之日起5个工作日。</w:t>
      </w:r>
      <w:bookmarkStart w:id="31" w:name="_GoBack"/>
      <w:bookmarkEnd w:id="31"/>
    </w:p>
    <w:p w14:paraId="085D99B9">
      <w:pPr>
        <w:spacing w:line="360" w:lineRule="auto"/>
        <w:ind w:firstLine="480" w:firstLineChars="200"/>
        <w:rPr>
          <w:kern w:val="0"/>
          <w:sz w:val="24"/>
        </w:rPr>
      </w:pPr>
    </w:p>
    <w:p w14:paraId="67B6ECE4">
      <w:pPr>
        <w:pStyle w:val="2"/>
        <w:spacing w:before="0" w:line="360" w:lineRule="auto"/>
        <w:jc w:val="left"/>
        <w:rPr>
          <w:rFonts w:ascii="Times New Roman" w:hAnsi="Times New Roman" w:eastAsia="宋体"/>
          <w:sz w:val="24"/>
          <w:szCs w:val="24"/>
        </w:rPr>
      </w:pPr>
      <w:bookmarkStart w:id="21" w:name="_Toc35393795"/>
      <w:bookmarkStart w:id="22" w:name="_Toc35393626"/>
      <w:r>
        <w:rPr>
          <w:rFonts w:ascii="Times New Roman" w:hAnsi="Times New Roman" w:eastAsia="宋体"/>
          <w:sz w:val="24"/>
          <w:szCs w:val="24"/>
        </w:rPr>
        <w:t>六、其他补充事宜</w:t>
      </w:r>
      <w:bookmarkEnd w:id="21"/>
      <w:bookmarkEnd w:id="22"/>
    </w:p>
    <w:p w14:paraId="37310BD6">
      <w:pPr>
        <w:spacing w:line="360" w:lineRule="auto"/>
        <w:ind w:firstLine="480" w:firstLineChars="200"/>
        <w:rPr>
          <w:sz w:val="24"/>
        </w:rPr>
      </w:pPr>
      <w:r>
        <w:rPr>
          <w:sz w:val="24"/>
        </w:rPr>
        <w:t>1.本项目需要落实的政府采购政策：</w:t>
      </w:r>
    </w:p>
    <w:p w14:paraId="71933801">
      <w:pPr>
        <w:spacing w:line="360" w:lineRule="auto"/>
        <w:ind w:firstLine="480" w:firstLineChars="200"/>
        <w:rPr>
          <w:sz w:val="24"/>
        </w:rPr>
      </w:pPr>
      <w:r>
        <w:rPr>
          <w:rFonts w:hint="eastAsia"/>
          <w:sz w:val="24"/>
        </w:rPr>
        <w:t>符合《中华人民共和国政府采购法》（主席令第68号）、《中华人民共和国政府采购法实施条例》（中华人民共和国国务院令第658号）、《政府采购货物和服务招标投标管理办法》（财政部令第87号）、《关于开展政府采购信用担保试点工作的通知》（财库[2011]124号）、《政府采购促进中小企业发展管理办法》（财库[2020]46号）、《财政部、司法部关于政府采购支持监狱企业发展有关问题的通知》（财库[2014]68号）、《财政部关于进一步加大政府采购支持中小企业力度的通知》（财库[2022]19号）、《北京市财政局关于落实好政府采购支持中小企业发展的通知》京财采购[2022]1143号、《关于印发中小企业划型标准规定的通知》(工信部联企业[2011]300号)、《政府采购进口产品管理办法》(财库[2007]119号文)、《关于政府采购进口产品管理有关问题的通知》(财办库[2008]248号文)、《关于调整优化节能产品、环境标志产品政府采购执行机制的通知》(财库[2019]9号)等相关条例和国家相关法律法规规定。</w:t>
      </w:r>
      <w:r>
        <w:rPr>
          <w:sz w:val="24"/>
        </w:rPr>
        <w:t xml:space="preserve"> </w:t>
      </w:r>
    </w:p>
    <w:p w14:paraId="1A14DC45">
      <w:pPr>
        <w:widowControl/>
        <w:adjustRightInd w:val="0"/>
        <w:snapToGrid w:val="0"/>
        <w:spacing w:line="360" w:lineRule="auto"/>
        <w:ind w:firstLine="480" w:firstLineChars="200"/>
        <w:jc w:val="left"/>
        <w:rPr>
          <w:bCs/>
          <w:sz w:val="24"/>
          <w:lang w:bidi="ar"/>
        </w:rPr>
      </w:pPr>
      <w:r>
        <w:rPr>
          <w:sz w:val="24"/>
          <w:lang w:bidi="ar"/>
        </w:rPr>
        <w:t>3.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511823B9">
      <w:pPr>
        <w:adjustRightInd w:val="0"/>
        <w:snapToGrid w:val="0"/>
        <w:spacing w:line="360" w:lineRule="auto"/>
        <w:ind w:firstLine="480" w:firstLineChars="200"/>
        <w:rPr>
          <w:sz w:val="24"/>
          <w:lang w:bidi="ar"/>
        </w:rPr>
      </w:pPr>
      <w:r>
        <w:rPr>
          <w:sz w:val="24"/>
          <w:lang w:bidi="ar"/>
        </w:rPr>
        <w:t>CA数字证书服务热线 010-58511086</w:t>
      </w:r>
    </w:p>
    <w:p w14:paraId="04D966EC">
      <w:pPr>
        <w:adjustRightInd w:val="0"/>
        <w:snapToGrid w:val="0"/>
        <w:spacing w:line="360" w:lineRule="auto"/>
        <w:ind w:firstLine="480" w:firstLineChars="200"/>
        <w:rPr>
          <w:sz w:val="24"/>
        </w:rPr>
      </w:pPr>
      <w:r>
        <w:rPr>
          <w:sz w:val="24"/>
          <w:lang w:bidi="ar"/>
        </w:rPr>
        <w:t>电子营业执照服务热线 400-699-7000</w:t>
      </w:r>
    </w:p>
    <w:p w14:paraId="6A462A82">
      <w:pPr>
        <w:adjustRightInd w:val="0"/>
        <w:snapToGrid w:val="0"/>
        <w:spacing w:line="360" w:lineRule="auto"/>
        <w:ind w:firstLine="480" w:firstLineChars="200"/>
        <w:rPr>
          <w:sz w:val="24"/>
        </w:rPr>
      </w:pPr>
      <w:r>
        <w:rPr>
          <w:sz w:val="24"/>
          <w:lang w:bidi="ar"/>
        </w:rPr>
        <w:t>技术支持服务热线    010-86483801</w:t>
      </w:r>
    </w:p>
    <w:p w14:paraId="576EEB51">
      <w:pPr>
        <w:widowControl/>
        <w:adjustRightInd w:val="0"/>
        <w:snapToGrid w:val="0"/>
        <w:spacing w:line="360" w:lineRule="auto"/>
        <w:ind w:firstLine="480" w:firstLineChars="200"/>
        <w:jc w:val="left"/>
        <w:rPr>
          <w:sz w:val="24"/>
          <w:lang w:bidi="ar"/>
        </w:rPr>
      </w:pPr>
      <w:r>
        <w:rPr>
          <w:sz w:val="24"/>
          <w:lang w:bidi="ar"/>
        </w:rPr>
        <w:t>3.1办理CA数字证书或电子营业执照</w:t>
      </w:r>
    </w:p>
    <w:p w14:paraId="089FB673">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“用户指南”—“操作指南”—“市场主体CA办理操作流程指引”/“电子营业执照使用指南”，按照程序要求办理。</w:t>
      </w:r>
    </w:p>
    <w:p w14:paraId="174C9180">
      <w:pPr>
        <w:adjustRightInd w:val="0"/>
        <w:snapToGrid w:val="0"/>
        <w:spacing w:line="360" w:lineRule="auto"/>
        <w:ind w:firstLine="480" w:firstLineChars="200"/>
        <w:rPr>
          <w:sz w:val="24"/>
          <w:lang w:bidi="ar"/>
        </w:rPr>
      </w:pPr>
      <w:r>
        <w:rPr>
          <w:sz w:val="24"/>
          <w:lang w:bidi="ar"/>
        </w:rPr>
        <w:t>3.2注册</w:t>
      </w:r>
    </w:p>
    <w:p w14:paraId="4BF0A548">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7C3397C2">
      <w:pPr>
        <w:widowControl/>
        <w:adjustRightInd w:val="0"/>
        <w:snapToGrid w:val="0"/>
        <w:spacing w:line="360" w:lineRule="auto"/>
        <w:ind w:firstLine="480" w:firstLineChars="200"/>
        <w:jc w:val="left"/>
        <w:rPr>
          <w:sz w:val="24"/>
          <w:lang w:bidi="ar"/>
        </w:rPr>
      </w:pPr>
      <w:r>
        <w:rPr>
          <w:sz w:val="24"/>
          <w:lang w:bidi="ar"/>
        </w:rPr>
        <w:t>3.3驱动、客户端下载</w:t>
      </w:r>
    </w:p>
    <w:p w14:paraId="430CDF46">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3A15E178">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326C6DB3">
      <w:pPr>
        <w:adjustRightInd w:val="0"/>
        <w:snapToGrid w:val="0"/>
        <w:spacing w:line="360" w:lineRule="auto"/>
        <w:ind w:firstLine="480" w:firstLineChars="200"/>
        <w:rPr>
          <w:sz w:val="24"/>
          <w:lang w:bidi="ar"/>
        </w:rPr>
      </w:pPr>
      <w:r>
        <w:rPr>
          <w:sz w:val="24"/>
          <w:lang w:bidi="ar"/>
        </w:rPr>
        <w:t>3.4 获取电子招标文件</w:t>
      </w:r>
    </w:p>
    <w:p w14:paraId="4999B319">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w:t>
      </w:r>
    </w:p>
    <w:p w14:paraId="2C441649">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5D2DD475">
      <w:pPr>
        <w:adjustRightInd w:val="0"/>
        <w:snapToGrid w:val="0"/>
        <w:spacing w:line="360" w:lineRule="auto"/>
        <w:ind w:firstLine="480" w:firstLineChars="200"/>
        <w:rPr>
          <w:sz w:val="24"/>
          <w:lang w:bidi="ar"/>
        </w:rPr>
      </w:pPr>
      <w:r>
        <w:rPr>
          <w:sz w:val="24"/>
          <w:lang w:bidi="ar"/>
        </w:rPr>
        <w:t>3.5编制电子投标文件</w:t>
      </w:r>
    </w:p>
    <w:p w14:paraId="22FCBA65">
      <w:pPr>
        <w:adjustRightInd w:val="0"/>
        <w:snapToGrid w:val="0"/>
        <w:spacing w:line="360" w:lineRule="auto"/>
        <w:ind w:firstLine="480" w:firstLineChars="20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14:paraId="4012924A">
      <w:pPr>
        <w:widowControl/>
        <w:spacing w:line="360" w:lineRule="auto"/>
        <w:ind w:firstLine="480" w:firstLineChars="200"/>
        <w:jc w:val="left"/>
        <w:rPr>
          <w:sz w:val="24"/>
          <w:lang w:val="zh-TW" w:bidi="ar"/>
        </w:rPr>
      </w:pPr>
      <w:r>
        <w:rPr>
          <w:sz w:val="24"/>
          <w:lang w:val="zh-TW" w:eastAsia="zh-TW" w:bidi="ar"/>
        </w:rPr>
        <w:t>3.6</w:t>
      </w:r>
      <w:r>
        <w:rPr>
          <w:sz w:val="24"/>
          <w:lang w:val="zh-TW" w:bidi="ar"/>
        </w:rPr>
        <w:t>提交电子投标文件</w:t>
      </w:r>
    </w:p>
    <w:p w14:paraId="455D4FF6">
      <w:pPr>
        <w:widowControl/>
        <w:spacing w:line="360" w:lineRule="auto"/>
        <w:ind w:firstLine="480" w:firstLineChars="200"/>
        <w:jc w:val="left"/>
        <w:rPr>
          <w:sz w:val="24"/>
          <w:lang w:bidi="ar"/>
        </w:rPr>
      </w:pPr>
      <w:r>
        <w:rPr>
          <w:sz w:val="24"/>
          <w:lang w:bidi="ar"/>
        </w:rPr>
        <w:t>供应商应于投标截止时间前在北京市政府采购电子交易平台提交电子投标文件，上传电子投标文件过程中请保持与互联网的连接畅通。</w:t>
      </w:r>
    </w:p>
    <w:p w14:paraId="7B012457">
      <w:pPr>
        <w:widowControl/>
        <w:spacing w:line="360" w:lineRule="auto"/>
        <w:ind w:firstLine="480" w:firstLineChars="200"/>
        <w:jc w:val="left"/>
        <w:rPr>
          <w:sz w:val="24"/>
          <w:lang w:eastAsia="zh-TW" w:bidi="ar"/>
        </w:rPr>
      </w:pPr>
      <w:r>
        <w:rPr>
          <w:sz w:val="24"/>
          <w:lang w:val="zh-TW" w:bidi="ar"/>
        </w:rPr>
        <w:t>3.</w:t>
      </w:r>
      <w:r>
        <w:rPr>
          <w:sz w:val="24"/>
          <w:lang w:val="zh-TW" w:eastAsia="zh-TW" w:bidi="ar"/>
        </w:rPr>
        <w:t>7</w:t>
      </w:r>
      <w:r>
        <w:rPr>
          <w:sz w:val="24"/>
          <w:lang w:val="zh-TW" w:bidi="ar"/>
        </w:rPr>
        <w:t>电子开标</w:t>
      </w:r>
    </w:p>
    <w:p w14:paraId="34DFD960">
      <w:pPr>
        <w:spacing w:line="360" w:lineRule="auto"/>
        <w:ind w:firstLine="480" w:firstLineChars="200"/>
        <w:rPr>
          <w:sz w:val="24"/>
          <w:lang w:eastAsia="zh-TW"/>
        </w:rPr>
      </w:pPr>
      <w:r>
        <w:rPr>
          <w:sz w:val="24"/>
          <w:lang w:val="zh-TW" w:bidi="ar"/>
        </w:rPr>
        <w:t>供应商在开标地点使用</w:t>
      </w:r>
      <w:r>
        <w:rPr>
          <w:sz w:val="24"/>
          <w:lang w:bidi="ar"/>
        </w:rPr>
        <w:t>CA数字证书或电子营业执照</w:t>
      </w:r>
      <w:r>
        <w:rPr>
          <w:sz w:val="24"/>
          <w:lang w:val="zh-TW" w:bidi="ar"/>
        </w:rPr>
        <w:t>登录</w:t>
      </w:r>
      <w:r>
        <w:rPr>
          <w:sz w:val="24"/>
          <w:lang w:bidi="ar"/>
        </w:rPr>
        <w:t>北京市政府采购电子交易平台进行电子开标</w:t>
      </w:r>
      <w:r>
        <w:rPr>
          <w:sz w:val="24"/>
          <w:lang w:val="zh-TW" w:bidi="ar"/>
        </w:rPr>
        <w:t>。</w:t>
      </w:r>
    </w:p>
    <w:p w14:paraId="4B300C9F">
      <w:pPr>
        <w:spacing w:line="360" w:lineRule="auto"/>
        <w:ind w:firstLine="480" w:firstLineChars="200"/>
        <w:rPr>
          <w:sz w:val="24"/>
        </w:rPr>
      </w:pPr>
    </w:p>
    <w:p w14:paraId="2B4DE0A4">
      <w:pPr>
        <w:pStyle w:val="2"/>
        <w:spacing w:before="0" w:line="360" w:lineRule="auto"/>
        <w:jc w:val="left"/>
        <w:rPr>
          <w:rFonts w:ascii="Times New Roman" w:hAnsi="Times New Roman" w:eastAsia="宋体"/>
          <w:sz w:val="24"/>
          <w:szCs w:val="24"/>
        </w:rPr>
      </w:pPr>
      <w:bookmarkStart w:id="23" w:name="_Toc35393796"/>
      <w:bookmarkStart w:id="24" w:name="_Toc35393627"/>
      <w:bookmarkStart w:id="25" w:name="_Toc28359085"/>
      <w:bookmarkStart w:id="26" w:name="_Toc28359008"/>
      <w:r>
        <w:rPr>
          <w:rFonts w:ascii="Times New Roman" w:hAnsi="Times New Roman" w:eastAsia="宋体"/>
          <w:sz w:val="24"/>
          <w:szCs w:val="24"/>
        </w:rPr>
        <w:t>七、对本次招标提出询问，请按以下方式联系。</w:t>
      </w:r>
      <w:bookmarkEnd w:id="23"/>
      <w:bookmarkEnd w:id="24"/>
      <w:bookmarkEnd w:id="25"/>
      <w:bookmarkEnd w:id="26"/>
    </w:p>
    <w:p w14:paraId="1725770D">
      <w:pPr>
        <w:spacing w:line="360" w:lineRule="auto"/>
        <w:ind w:left="1080" w:leftChars="371" w:hanging="301" w:hangingChars="125"/>
        <w:jc w:val="left"/>
        <w:rPr>
          <w:b/>
          <w:sz w:val="24"/>
        </w:rPr>
      </w:pPr>
      <w:r>
        <w:rPr>
          <w:b/>
          <w:sz w:val="24"/>
        </w:rPr>
        <w:t>1.采购人信息</w:t>
      </w:r>
    </w:p>
    <w:p w14:paraId="7D814FCC">
      <w:pPr>
        <w:spacing w:line="360" w:lineRule="auto"/>
        <w:ind w:left="1079" w:leftChars="371" w:hanging="300" w:hangingChars="125"/>
        <w:jc w:val="left"/>
        <w:rPr>
          <w:sz w:val="24"/>
          <w:highlight w:val="none"/>
        </w:rPr>
      </w:pPr>
      <w:bookmarkStart w:id="27" w:name="_Toc28359009"/>
      <w:bookmarkStart w:id="28" w:name="_Toc28359086"/>
      <w:r>
        <w:rPr>
          <w:sz w:val="24"/>
        </w:rPr>
        <w:t>名    称：</w:t>
      </w:r>
      <w:r>
        <w:rPr>
          <w:rFonts w:hint="eastAsia"/>
          <w:sz w:val="24"/>
          <w:u w:val="single"/>
        </w:rPr>
        <w:t>北</w:t>
      </w:r>
      <w:r>
        <w:rPr>
          <w:rFonts w:hint="eastAsia"/>
          <w:sz w:val="24"/>
          <w:highlight w:val="none"/>
          <w:u w:val="single"/>
        </w:rPr>
        <w:t>京市怀柔区园林绿化局</w:t>
      </w:r>
    </w:p>
    <w:p w14:paraId="041E31AE">
      <w:pPr>
        <w:spacing w:line="360" w:lineRule="auto"/>
        <w:ind w:left="1079" w:leftChars="371" w:hanging="300" w:hangingChars="125"/>
        <w:jc w:val="left"/>
        <w:rPr>
          <w:sz w:val="24"/>
          <w:highlight w:val="none"/>
        </w:rPr>
      </w:pPr>
      <w:r>
        <w:rPr>
          <w:sz w:val="24"/>
          <w:highlight w:val="none"/>
        </w:rPr>
        <w:t>地    址：</w:t>
      </w:r>
      <w:r>
        <w:rPr>
          <w:rFonts w:hint="eastAsia"/>
          <w:sz w:val="24"/>
          <w:highlight w:val="none"/>
          <w:u w:val="single"/>
        </w:rPr>
        <w:t>北京市怀柔区府前西街1号院1号楼万达大厦12层</w:t>
      </w:r>
    </w:p>
    <w:p w14:paraId="4447C63C">
      <w:pPr>
        <w:spacing w:line="360" w:lineRule="auto"/>
        <w:ind w:left="1079" w:leftChars="371" w:hanging="300" w:hangingChars="125"/>
        <w:jc w:val="left"/>
        <w:rPr>
          <w:rFonts w:hint="eastAsia" w:eastAsia="宋体"/>
          <w:sz w:val="24"/>
          <w:highlight w:val="none"/>
          <w:u w:val="single"/>
          <w:lang w:val="en-US" w:eastAsia="zh-CN"/>
        </w:rPr>
      </w:pPr>
      <w:r>
        <w:rPr>
          <w:sz w:val="24"/>
          <w:highlight w:val="none"/>
        </w:rPr>
        <w:t>联系方式：</w:t>
      </w:r>
      <w:r>
        <w:rPr>
          <w:rFonts w:hint="eastAsia"/>
          <w:sz w:val="24"/>
          <w:highlight w:val="none"/>
          <w:u w:val="single"/>
          <w:lang w:val="en-US" w:eastAsia="zh-CN"/>
        </w:rPr>
        <w:t xml:space="preserve">宋小梅 010-69641697 </w:t>
      </w:r>
    </w:p>
    <w:p w14:paraId="356F7082">
      <w:pPr>
        <w:spacing w:line="360" w:lineRule="auto"/>
        <w:ind w:left="1080" w:leftChars="371" w:hanging="301" w:hangingChars="125"/>
        <w:jc w:val="left"/>
        <w:rPr>
          <w:b/>
          <w:sz w:val="24"/>
        </w:rPr>
      </w:pPr>
      <w:r>
        <w:rPr>
          <w:b/>
          <w:sz w:val="24"/>
        </w:rPr>
        <w:t>2.采购代理机构信息</w:t>
      </w:r>
      <w:bookmarkEnd w:id="27"/>
      <w:bookmarkEnd w:id="28"/>
    </w:p>
    <w:p w14:paraId="27F77C2C">
      <w:pPr>
        <w:spacing w:line="360" w:lineRule="auto"/>
        <w:ind w:left="1076" w:leftChars="371" w:hanging="297" w:hangingChars="124"/>
        <w:jc w:val="left"/>
        <w:rPr>
          <w:sz w:val="24"/>
          <w:u w:val="single"/>
        </w:rPr>
      </w:pPr>
      <w:bookmarkStart w:id="29" w:name="_Toc28359010"/>
      <w:bookmarkStart w:id="30" w:name="_Toc28359087"/>
      <w:r>
        <w:rPr>
          <w:sz w:val="24"/>
        </w:rPr>
        <w:t>名    称：</w:t>
      </w:r>
      <w:r>
        <w:rPr>
          <w:rFonts w:hint="eastAsia"/>
          <w:sz w:val="24"/>
          <w:u w:val="single"/>
        </w:rPr>
        <w:t>北京科技园拍卖招标有限公司</w:t>
      </w:r>
    </w:p>
    <w:p w14:paraId="7E52253E">
      <w:pPr>
        <w:spacing w:line="360" w:lineRule="auto"/>
        <w:ind w:left="1076" w:leftChars="371" w:hanging="297" w:hangingChars="124"/>
        <w:jc w:val="left"/>
        <w:rPr>
          <w:sz w:val="24"/>
          <w:u w:val="single"/>
        </w:rPr>
      </w:pPr>
      <w:r>
        <w:rPr>
          <w:sz w:val="24"/>
        </w:rPr>
        <w:t>地    址：</w:t>
      </w:r>
      <w:r>
        <w:rPr>
          <w:rFonts w:hint="eastAsia"/>
          <w:sz w:val="24"/>
          <w:u w:val="single"/>
        </w:rPr>
        <w:t>北京市海淀区万柳光大西园6号楼0188</w:t>
      </w:r>
    </w:p>
    <w:p w14:paraId="0B0B6AEC">
      <w:pPr>
        <w:spacing w:line="360" w:lineRule="auto"/>
        <w:ind w:left="1076" w:leftChars="371" w:hanging="297" w:hangingChars="124"/>
        <w:jc w:val="left"/>
        <w:rPr>
          <w:sz w:val="24"/>
          <w:u w:val="single"/>
        </w:rPr>
      </w:pPr>
      <w:r>
        <w:rPr>
          <w:sz w:val="24"/>
        </w:rPr>
        <w:t>联系方式：</w:t>
      </w:r>
      <w:r>
        <w:rPr>
          <w:rFonts w:hint="eastAsia"/>
          <w:sz w:val="24"/>
          <w:u w:val="single"/>
        </w:rPr>
        <w:t>申耀朋</w:t>
      </w:r>
      <w:r>
        <w:rPr>
          <w:rFonts w:ascii="宋体" w:hAnsi="Courier New"/>
          <w:sz w:val="24"/>
          <w:u w:val="single"/>
        </w:rPr>
        <w:t>010-82575831-819</w:t>
      </w:r>
    </w:p>
    <w:p w14:paraId="092118D3">
      <w:pPr>
        <w:spacing w:line="360" w:lineRule="auto"/>
        <w:ind w:left="1080" w:leftChars="371" w:hanging="301" w:hangingChars="125"/>
        <w:jc w:val="left"/>
        <w:rPr>
          <w:b/>
          <w:sz w:val="24"/>
          <w:u w:val="single"/>
        </w:rPr>
      </w:pPr>
      <w:r>
        <w:rPr>
          <w:b/>
          <w:sz w:val="24"/>
        </w:rPr>
        <w:t>3.项目联系方式</w:t>
      </w:r>
      <w:bookmarkEnd w:id="29"/>
      <w:bookmarkEnd w:id="30"/>
    </w:p>
    <w:p w14:paraId="771123FF">
      <w:pPr>
        <w:pStyle w:val="4"/>
        <w:spacing w:line="360" w:lineRule="auto"/>
        <w:ind w:left="1076" w:leftChars="371" w:hanging="297" w:hangingChars="124"/>
        <w:rPr>
          <w:rFonts w:hint="default" w:ascii="Times New Roman" w:hAnsi="Times New Roman"/>
          <w:sz w:val="24"/>
          <w:u w:val="single"/>
          <w:lang w:bidi="ar"/>
        </w:rPr>
      </w:pPr>
      <w:r>
        <w:rPr>
          <w:rFonts w:hint="default" w:ascii="Times New Roman" w:hAnsi="Times New Roman"/>
          <w:sz w:val="24"/>
          <w:szCs w:val="24"/>
        </w:rPr>
        <w:t>项目联系人：</w:t>
      </w:r>
      <w:r>
        <w:rPr>
          <w:sz w:val="24"/>
          <w:u w:val="single"/>
        </w:rPr>
        <w:t>申耀朋</w:t>
      </w:r>
    </w:p>
    <w:p w14:paraId="5DDAD420">
      <w:pPr>
        <w:pStyle w:val="4"/>
        <w:spacing w:line="360" w:lineRule="auto"/>
        <w:ind w:left="1076" w:leftChars="371" w:hanging="297" w:hangingChars="124"/>
        <w:rPr>
          <w:rFonts w:hint="default"/>
          <w:sz w:val="24"/>
          <w:u w:val="single"/>
        </w:rPr>
      </w:pPr>
      <w:r>
        <w:rPr>
          <w:rFonts w:hint="default" w:ascii="Times New Roman" w:hAnsi="Times New Roman"/>
          <w:sz w:val="24"/>
        </w:rPr>
        <w:t>电      话：</w:t>
      </w:r>
      <w:r>
        <w:rPr>
          <w:sz w:val="24"/>
          <w:u w:val="single"/>
        </w:rPr>
        <w:t>010-82575831-819</w:t>
      </w:r>
    </w:p>
    <w:p w14:paraId="13401BA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508949"/>
      <w:docPartObj>
        <w:docPartGallery w:val="autotext"/>
      </w:docPartObj>
    </w:sdtPr>
    <w:sdtContent>
      <w:p w14:paraId="680982C7">
        <w:pPr>
          <w:pStyle w:val="5"/>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61</w:t>
        </w:r>
        <w:r>
          <w:rPr>
            <w:rFonts w:ascii="Times New Roma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AC79D8"/>
    <w:rsid w:val="54C03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Plain Text"/>
    <w:basedOn w:val="1"/>
    <w:qFormat/>
    <w:uiPriority w:val="0"/>
    <w:rPr>
      <w:rFonts w:hint="eastAsia" w:ascii="宋体" w:hAnsi="Courier New"/>
      <w:szCs w:val="20"/>
    </w:rPr>
  </w:style>
  <w:style w:type="paragraph" w:styleId="5">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2025-05-30T02:58:00Z</dcterms:created>
  <dc:creator>质管部电脑</dc:creator>
  <cp:lastModifiedBy>质管部电脑</cp:lastModifiedBy>
  <dcterms:modified xsi:type="dcterms:W3CDTF">2025-05-30T08:11:47Z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063F257A3C594B86B687FD3DD3A85ABC_12</vt:lpwstr>
  </property>
</Properties>
</file>