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24031">
      <w:pPr>
        <w:spacing w:line="360" w:lineRule="auto"/>
        <w:jc w:val="center"/>
        <w:outlineLvl w:val="0"/>
        <w:rPr>
          <w:rFonts w:hint="eastAsia" w:cs="Times New Roman"/>
          <w:b/>
          <w:sz w:val="36"/>
          <w:szCs w:val="36"/>
          <w:lang w:val="en-US" w:eastAsia="zh-CN"/>
        </w:rPr>
      </w:pPr>
      <w:r>
        <w:rPr>
          <w:rFonts w:hint="eastAsia" w:cs="Times New Roman"/>
          <w:b/>
          <w:sz w:val="36"/>
          <w:szCs w:val="36"/>
          <w:lang w:val="en-US" w:eastAsia="zh-CN"/>
        </w:rPr>
        <w:t>温馨家园托管服务</w:t>
      </w:r>
    </w:p>
    <w:p w14:paraId="2C928F39">
      <w:pPr>
        <w:spacing w:line="360" w:lineRule="auto"/>
        <w:jc w:val="center"/>
        <w:outlineLvl w:val="0"/>
        <w:rPr>
          <w:rFonts w:hint="default" w:eastAsia="宋体"/>
          <w:b/>
          <w:bCs/>
          <w:sz w:val="32"/>
          <w:szCs w:val="32"/>
          <w:lang w:val="en-US" w:eastAsia="zh-CN"/>
        </w:rPr>
      </w:pPr>
      <w:r>
        <w:rPr>
          <w:rFonts w:hint="eastAsia" w:cs="Times New Roman"/>
          <w:b/>
          <w:sz w:val="36"/>
          <w:szCs w:val="36"/>
          <w:lang w:val="en-US" w:eastAsia="zh-CN"/>
        </w:rPr>
        <w:t>招标公告</w:t>
      </w:r>
    </w:p>
    <w:p w14:paraId="18C0ED6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Times New Roman" w:hAnsi="Times New Roman" w:eastAsia="宋体" w:cs="Times New Roman"/>
          <w:b/>
          <w:kern w:val="0"/>
          <w:sz w:val="28"/>
          <w:szCs w:val="20"/>
          <w:lang w:val="en-US" w:eastAsia="zh-CN" w:bidi="ar-SA"/>
        </w:rPr>
      </w:pPr>
      <w:bookmarkStart w:id="0" w:name="_Toc149734961"/>
      <w:bookmarkStart w:id="1" w:name="_Toc35393621"/>
      <w:bookmarkStart w:id="2" w:name="_Toc65234505"/>
      <w:bookmarkStart w:id="3" w:name="_Toc28359079"/>
      <w:bookmarkStart w:id="4" w:name="_Toc35393790"/>
      <w:bookmarkStart w:id="5" w:name="_Toc28359002"/>
      <w:bookmarkStart w:id="6" w:name="_Toc71303621"/>
      <w:bookmarkStart w:id="7" w:name="_Toc150641509"/>
      <w:bookmarkStart w:id="8" w:name="_Hlk24379207"/>
      <w:r>
        <w:rPr>
          <w:rFonts w:hint="eastAsia" w:ascii="Times New Roman" w:hAnsi="Times New Roman" w:eastAsia="宋体" w:cs="Times New Roman"/>
          <w:b/>
          <w:kern w:val="0"/>
          <w:sz w:val="28"/>
          <w:szCs w:val="20"/>
          <w:lang w:val="en-US" w:eastAsia="zh-CN" w:bidi="ar-SA"/>
        </w:rPr>
        <w:t>一、项目基本情况</w:t>
      </w:r>
    </w:p>
    <w:p w14:paraId="08FDF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highlight w:val="none"/>
          <w:u w:val="single"/>
          <w:lang w:val="en-US" w:eastAsia="zh-CN"/>
        </w:rPr>
      </w:pPr>
      <w:r>
        <w:rPr>
          <w:rFonts w:hint="eastAsia" w:ascii="宋体" w:hAnsi="宋体" w:eastAsia="宋体" w:cs="宋体"/>
          <w:spacing w:val="-1"/>
          <w:sz w:val="24"/>
          <w:szCs w:val="24"/>
          <w:highlight w:val="none"/>
        </w:rPr>
        <w:t>1.项目编号/包号：11010925210200014054-XM001</w:t>
      </w:r>
    </w:p>
    <w:p w14:paraId="42D869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rPr>
        <w:t>2.项目名称：</w:t>
      </w:r>
      <w:r>
        <w:rPr>
          <w:rFonts w:hint="eastAsia" w:ascii="宋体" w:hAnsi="宋体" w:cs="宋体"/>
          <w:sz w:val="24"/>
          <w:highlight w:val="none"/>
          <w:u w:val="single"/>
          <w:lang w:eastAsia="zh-CN"/>
        </w:rPr>
        <w:t>温馨家园托管服务</w:t>
      </w:r>
    </w:p>
    <w:p w14:paraId="16B601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pacing w:val="-1"/>
          <w:sz w:val="24"/>
          <w:szCs w:val="24"/>
        </w:rPr>
      </w:pPr>
      <w:r>
        <w:rPr>
          <w:rFonts w:hint="eastAsia" w:ascii="宋体" w:hAnsi="宋体" w:eastAsia="宋体" w:cs="宋体"/>
          <w:spacing w:val="-7"/>
          <w:sz w:val="24"/>
          <w:szCs w:val="24"/>
        </w:rPr>
        <w:t>3.项目预</w:t>
      </w:r>
      <w:r>
        <w:rPr>
          <w:rFonts w:hint="eastAsia" w:ascii="宋体" w:hAnsi="宋体" w:eastAsia="宋体" w:cs="宋体"/>
          <w:spacing w:val="-1"/>
          <w:sz w:val="24"/>
          <w:szCs w:val="24"/>
        </w:rPr>
        <w:t>算金额：</w:t>
      </w:r>
      <w:r>
        <w:rPr>
          <w:rFonts w:hint="eastAsia" w:ascii="宋体" w:hAnsi="宋体" w:cs="宋体"/>
          <w:spacing w:val="-1"/>
          <w:sz w:val="24"/>
          <w:szCs w:val="24"/>
          <w:lang w:eastAsia="zh-CN"/>
        </w:rPr>
        <w:t>525</w:t>
      </w:r>
      <w:r>
        <w:rPr>
          <w:rFonts w:hint="eastAsia" w:ascii="宋体" w:hAnsi="宋体" w:eastAsia="宋体" w:cs="宋体"/>
          <w:spacing w:val="-1"/>
          <w:sz w:val="24"/>
          <w:szCs w:val="24"/>
        </w:rPr>
        <w:t>万元、最高限价（如有）</w:t>
      </w:r>
      <w:r>
        <w:rPr>
          <w:rFonts w:hint="eastAsia" w:ascii="宋体" w:hAnsi="宋体" w:eastAsia="宋体" w:cs="宋体"/>
          <w:spacing w:val="-1"/>
          <w:sz w:val="24"/>
          <w:szCs w:val="24"/>
          <w:lang w:val="en-US" w:eastAsia="zh-CN"/>
        </w:rPr>
        <w:t>：</w:t>
      </w:r>
      <w:r>
        <w:rPr>
          <w:rFonts w:hint="eastAsia" w:ascii="宋体" w:hAnsi="宋体" w:cs="宋体"/>
          <w:spacing w:val="-1"/>
          <w:sz w:val="24"/>
          <w:szCs w:val="24"/>
          <w:lang w:eastAsia="zh-CN"/>
        </w:rPr>
        <w:t>525</w:t>
      </w:r>
      <w:r>
        <w:rPr>
          <w:rFonts w:hint="eastAsia" w:ascii="宋体" w:hAnsi="宋体" w:eastAsia="宋体" w:cs="宋体"/>
          <w:spacing w:val="-1"/>
          <w:sz w:val="24"/>
          <w:szCs w:val="24"/>
        </w:rPr>
        <w:t>万元</w:t>
      </w:r>
    </w:p>
    <w:p w14:paraId="4B706A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4.采购需求：</w:t>
      </w:r>
      <w:r>
        <w:rPr>
          <w:rFonts w:hint="eastAsia" w:ascii="宋体" w:hAnsi="宋体" w:eastAsia="宋体" w:cs="宋体"/>
          <w:spacing w:val="-7"/>
          <w:sz w:val="24"/>
          <w:szCs w:val="24"/>
          <w:lang w:val="en-US" w:eastAsia="zh-CN"/>
        </w:rPr>
        <w:t>本项目按服务地点不同共计分为15个分包，详细需求见下表</w:t>
      </w:r>
    </w:p>
    <w:tbl>
      <w:tblPr>
        <w:tblStyle w:val="4"/>
        <w:tblW w:w="928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2727"/>
        <w:gridCol w:w="1695"/>
        <w:gridCol w:w="1072"/>
        <w:gridCol w:w="3094"/>
      </w:tblGrid>
      <w:tr w14:paraId="2AB09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jc w:val="center"/>
        </w:trPr>
        <w:tc>
          <w:tcPr>
            <w:tcW w:w="693" w:type="dxa"/>
            <w:vAlign w:val="center"/>
          </w:tcPr>
          <w:p w14:paraId="606EB7DE">
            <w:pPr>
              <w:autoSpaceDE w:val="0"/>
              <w:autoSpaceDN w:val="0"/>
              <w:spacing w:before="68" w:line="360" w:lineRule="auto"/>
              <w:jc w:val="center"/>
              <w:rPr>
                <w:rFonts w:hint="eastAsia" w:ascii="宋体" w:hAnsi="宋体" w:cs="宋体"/>
                <w:spacing w:val="-9"/>
                <w:sz w:val="24"/>
                <w:szCs w:val="24"/>
                <w:highlight w:val="none"/>
                <w:lang w:eastAsia="zh-CN"/>
              </w:rPr>
            </w:pPr>
            <w:r>
              <w:rPr>
                <w:rFonts w:hint="eastAsia" w:ascii="宋体" w:hAnsi="宋体" w:cs="宋体"/>
                <w:spacing w:val="-9"/>
                <w:sz w:val="24"/>
                <w:szCs w:val="24"/>
                <w:highlight w:val="none"/>
                <w:lang w:eastAsia="zh-CN"/>
              </w:rPr>
              <w:t>包号</w:t>
            </w:r>
          </w:p>
        </w:tc>
        <w:tc>
          <w:tcPr>
            <w:tcW w:w="2727" w:type="dxa"/>
            <w:vAlign w:val="center"/>
          </w:tcPr>
          <w:p w14:paraId="516ED8E5">
            <w:pPr>
              <w:autoSpaceDE w:val="0"/>
              <w:autoSpaceDN w:val="0"/>
              <w:spacing w:before="68" w:line="360" w:lineRule="auto"/>
              <w:jc w:val="center"/>
              <w:rPr>
                <w:rFonts w:hint="eastAsia" w:ascii="宋体" w:hAnsi="宋体" w:cs="宋体"/>
                <w:spacing w:val="-9"/>
                <w:sz w:val="24"/>
                <w:szCs w:val="24"/>
                <w:highlight w:val="none"/>
                <w:lang w:eastAsia="zh-CN"/>
              </w:rPr>
            </w:pPr>
            <w:r>
              <w:rPr>
                <w:rFonts w:hint="eastAsia" w:ascii="宋体" w:hAnsi="宋体" w:cs="宋体"/>
                <w:spacing w:val="-9"/>
                <w:sz w:val="24"/>
                <w:szCs w:val="24"/>
                <w:highlight w:val="none"/>
                <w:lang w:eastAsia="zh-CN"/>
              </w:rPr>
              <w:t>标的名称</w:t>
            </w:r>
          </w:p>
        </w:tc>
        <w:tc>
          <w:tcPr>
            <w:tcW w:w="1695" w:type="dxa"/>
            <w:vAlign w:val="center"/>
          </w:tcPr>
          <w:p w14:paraId="7B0A8A4C">
            <w:pPr>
              <w:autoSpaceDE w:val="0"/>
              <w:autoSpaceDN w:val="0"/>
              <w:spacing w:before="68" w:line="360" w:lineRule="auto"/>
              <w:jc w:val="center"/>
              <w:rPr>
                <w:rFonts w:hint="eastAsia" w:ascii="宋体" w:hAnsi="宋体" w:cs="宋体"/>
                <w:spacing w:val="-9"/>
                <w:sz w:val="24"/>
                <w:szCs w:val="24"/>
                <w:highlight w:val="none"/>
                <w:lang w:eastAsia="zh-CN"/>
              </w:rPr>
            </w:pPr>
            <w:r>
              <w:rPr>
                <w:rFonts w:hint="eastAsia" w:ascii="宋体" w:hAnsi="宋体" w:cs="宋体"/>
                <w:spacing w:val="-9"/>
                <w:sz w:val="24"/>
                <w:szCs w:val="24"/>
                <w:highlight w:val="none"/>
                <w:lang w:eastAsia="zh-CN"/>
              </w:rPr>
              <w:t>采购包预算金额、</w:t>
            </w:r>
            <w:r>
              <w:rPr>
                <w:rFonts w:hint="eastAsia" w:ascii="宋体" w:hAnsi="宋体" w:cs="宋体"/>
                <w:spacing w:val="-9"/>
                <w:sz w:val="24"/>
                <w:szCs w:val="24"/>
                <w:highlight w:val="none"/>
                <w:lang w:val="en-US" w:eastAsia="zh-CN"/>
              </w:rPr>
              <w:t>最高限价</w:t>
            </w:r>
            <w:r>
              <w:rPr>
                <w:rFonts w:hint="eastAsia" w:ascii="宋体" w:hAnsi="宋体" w:cs="宋体"/>
                <w:spacing w:val="-9"/>
                <w:sz w:val="24"/>
                <w:szCs w:val="24"/>
                <w:highlight w:val="none"/>
                <w:lang w:eastAsia="zh-CN"/>
              </w:rPr>
              <w:t>（万元）</w:t>
            </w:r>
          </w:p>
        </w:tc>
        <w:tc>
          <w:tcPr>
            <w:tcW w:w="1072" w:type="dxa"/>
            <w:vAlign w:val="center"/>
          </w:tcPr>
          <w:p w14:paraId="230E2FD3">
            <w:pPr>
              <w:autoSpaceDE w:val="0"/>
              <w:autoSpaceDN w:val="0"/>
              <w:spacing w:before="68" w:line="360" w:lineRule="auto"/>
              <w:jc w:val="center"/>
              <w:rPr>
                <w:rFonts w:hint="default" w:ascii="宋体" w:hAnsi="宋体" w:cs="宋体"/>
                <w:spacing w:val="-9"/>
                <w:sz w:val="24"/>
                <w:szCs w:val="24"/>
                <w:highlight w:val="none"/>
                <w:lang w:val="en-US" w:eastAsia="zh-CN"/>
              </w:rPr>
            </w:pPr>
            <w:r>
              <w:rPr>
                <w:rFonts w:hint="eastAsia" w:ascii="宋体" w:hAnsi="宋体" w:cs="宋体"/>
                <w:spacing w:val="-9"/>
                <w:sz w:val="24"/>
                <w:szCs w:val="24"/>
                <w:highlight w:val="none"/>
                <w:lang w:val="en-US" w:eastAsia="zh-CN"/>
              </w:rPr>
              <w:t>最低服务人数</w:t>
            </w:r>
          </w:p>
        </w:tc>
        <w:tc>
          <w:tcPr>
            <w:tcW w:w="3094" w:type="dxa"/>
            <w:vAlign w:val="center"/>
          </w:tcPr>
          <w:p w14:paraId="3E080620">
            <w:pPr>
              <w:autoSpaceDE w:val="0"/>
              <w:autoSpaceDN w:val="0"/>
              <w:spacing w:before="68" w:line="360" w:lineRule="auto"/>
              <w:jc w:val="center"/>
              <w:rPr>
                <w:rFonts w:hint="eastAsia" w:ascii="宋体" w:hAnsi="宋体" w:cs="宋体"/>
                <w:spacing w:val="-9"/>
                <w:sz w:val="24"/>
                <w:szCs w:val="24"/>
                <w:highlight w:val="none"/>
                <w:lang w:eastAsia="zh-CN"/>
              </w:rPr>
            </w:pPr>
            <w:r>
              <w:rPr>
                <w:rFonts w:hint="eastAsia" w:ascii="宋体" w:hAnsi="宋体" w:cs="宋体"/>
                <w:spacing w:val="-9"/>
                <w:sz w:val="24"/>
                <w:szCs w:val="24"/>
                <w:highlight w:val="none"/>
                <w:lang w:eastAsia="zh-CN"/>
              </w:rPr>
              <w:t>简要技术需求或服务要求</w:t>
            </w:r>
          </w:p>
        </w:tc>
      </w:tr>
      <w:tr w14:paraId="351DC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93" w:type="dxa"/>
            <w:vAlign w:val="center"/>
          </w:tcPr>
          <w:p w14:paraId="0F29EC95">
            <w:pPr>
              <w:autoSpaceDE w:val="0"/>
              <w:autoSpaceDN w:val="0"/>
              <w:spacing w:before="68" w:line="360" w:lineRule="auto"/>
              <w:jc w:val="center"/>
              <w:rPr>
                <w:rFonts w:hint="eastAsia" w:ascii="宋体" w:hAnsi="宋体" w:eastAsia="宋体" w:cs="宋体"/>
                <w:spacing w:val="-9"/>
                <w:sz w:val="24"/>
                <w:szCs w:val="24"/>
              </w:rPr>
            </w:pPr>
            <w:r>
              <w:rPr>
                <w:rFonts w:hint="eastAsia" w:ascii="宋体" w:hAnsi="宋体" w:eastAsia="宋体" w:cs="宋体"/>
                <w:spacing w:val="-9"/>
                <w:sz w:val="24"/>
                <w:szCs w:val="24"/>
              </w:rPr>
              <w:t>01</w:t>
            </w:r>
          </w:p>
        </w:tc>
        <w:tc>
          <w:tcPr>
            <w:tcW w:w="2727" w:type="dxa"/>
            <w:vAlign w:val="center"/>
          </w:tcPr>
          <w:p w14:paraId="6EB89F29">
            <w:pPr>
              <w:autoSpaceDE w:val="0"/>
              <w:autoSpaceDN w:val="0"/>
              <w:spacing w:before="68" w:line="360" w:lineRule="auto"/>
              <w:jc w:val="center"/>
              <w:rPr>
                <w:rFonts w:hint="default" w:ascii="宋体" w:hAnsi="宋体" w:eastAsia="宋体" w:cs="宋体"/>
                <w:spacing w:val="-9"/>
                <w:sz w:val="24"/>
                <w:szCs w:val="24"/>
                <w:lang w:val="en-US"/>
              </w:rPr>
            </w:pPr>
            <w:r>
              <w:rPr>
                <w:rFonts w:hint="eastAsia" w:ascii="宋体" w:hAnsi="宋体" w:cs="宋体"/>
                <w:spacing w:val="-9"/>
                <w:sz w:val="24"/>
                <w:szCs w:val="24"/>
                <w:highlight w:val="none"/>
                <w:lang w:val="en-US" w:eastAsia="zh-CN"/>
              </w:rPr>
              <w:t>第一包：区级</w:t>
            </w:r>
          </w:p>
        </w:tc>
        <w:tc>
          <w:tcPr>
            <w:tcW w:w="1695" w:type="dxa"/>
            <w:vAlign w:val="center"/>
          </w:tcPr>
          <w:p w14:paraId="5D3E7BAE">
            <w:pPr>
              <w:autoSpaceDE w:val="0"/>
              <w:autoSpaceDN w:val="0"/>
              <w:spacing w:before="68" w:line="360" w:lineRule="auto"/>
              <w:jc w:val="center"/>
              <w:rPr>
                <w:rFonts w:hint="eastAsia" w:ascii="宋体" w:hAnsi="宋体" w:eastAsia="宋体" w:cs="宋体"/>
                <w:color w:val="auto"/>
                <w:spacing w:val="-9"/>
                <w:sz w:val="24"/>
                <w:szCs w:val="24"/>
                <w:highlight w:val="none"/>
                <w:lang w:eastAsia="zh-CN"/>
              </w:rPr>
            </w:pPr>
            <w:r>
              <w:rPr>
                <w:rFonts w:hint="eastAsia" w:ascii="宋体" w:hAnsi="宋体" w:cs="宋体"/>
                <w:color w:val="auto"/>
                <w:spacing w:val="-9"/>
                <w:sz w:val="24"/>
                <w:szCs w:val="24"/>
                <w:highlight w:val="none"/>
                <w:lang w:eastAsia="zh-CN"/>
              </w:rPr>
              <w:t>5</w:t>
            </w:r>
            <w:r>
              <w:rPr>
                <w:rFonts w:hint="eastAsia" w:ascii="宋体" w:hAnsi="宋体" w:cs="宋体"/>
                <w:color w:val="auto"/>
                <w:spacing w:val="-9"/>
                <w:sz w:val="24"/>
                <w:szCs w:val="24"/>
                <w:highlight w:val="none"/>
                <w:lang w:val="en-US" w:eastAsia="zh-CN"/>
              </w:rPr>
              <w:t>0</w:t>
            </w:r>
          </w:p>
        </w:tc>
        <w:tc>
          <w:tcPr>
            <w:tcW w:w="1072" w:type="dxa"/>
            <w:vAlign w:val="center"/>
          </w:tcPr>
          <w:p w14:paraId="4B49E9AC">
            <w:pPr>
              <w:autoSpaceDE w:val="0"/>
              <w:autoSpaceDN w:val="0"/>
              <w:spacing w:before="68" w:line="360" w:lineRule="auto"/>
              <w:jc w:val="center"/>
              <w:rPr>
                <w:rFonts w:hint="default" w:ascii="宋体" w:hAnsi="宋体" w:eastAsia="宋体" w:cs="宋体"/>
                <w:sz w:val="24"/>
                <w:szCs w:val="24"/>
                <w:lang w:val="en-US" w:eastAsia="zh-CN"/>
              </w:rPr>
            </w:pPr>
            <w:r>
              <w:rPr>
                <w:rFonts w:hint="eastAsia" w:ascii="宋体" w:hAnsi="宋体" w:cs="宋体"/>
                <w:spacing w:val="-9"/>
                <w:sz w:val="24"/>
                <w:szCs w:val="24"/>
                <w:lang w:val="en-US" w:eastAsia="zh-CN"/>
              </w:rPr>
              <w:t>1000</w:t>
            </w:r>
          </w:p>
        </w:tc>
        <w:tc>
          <w:tcPr>
            <w:tcW w:w="3094" w:type="dxa"/>
            <w:vMerge w:val="restart"/>
            <w:vAlign w:val="center"/>
          </w:tcPr>
          <w:p w14:paraId="18777A5A">
            <w:pPr>
              <w:autoSpaceDE w:val="0"/>
              <w:autoSpaceDN w:val="0"/>
              <w:spacing w:before="68"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将温馨家园交由具备专业优势和综合服务能力的法人实体（含社会组织、企业等）进行整体托管，由托管方负责温馨家园的运作管理和服务，通过引入管理专业化和服务技术专业化的社会力量增加助残服务的有效供给，使温馨家园功能布局更加合理，体制机制更加健全，服务更加便捷高效，发挥作用更加明显，初步实现常态化、规范化、社会化、专业化发展。采购要求：按照合同要求，完成各项服务内容，并通过评估。</w:t>
            </w:r>
          </w:p>
        </w:tc>
      </w:tr>
      <w:tr w14:paraId="3DBD8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 w:hRule="atLeast"/>
          <w:jc w:val="center"/>
        </w:trPr>
        <w:tc>
          <w:tcPr>
            <w:tcW w:w="693" w:type="dxa"/>
            <w:vAlign w:val="center"/>
          </w:tcPr>
          <w:p w14:paraId="1157CB47">
            <w:pPr>
              <w:autoSpaceDE w:val="0"/>
              <w:autoSpaceDN w:val="0"/>
              <w:spacing w:before="68" w:line="360" w:lineRule="auto"/>
              <w:jc w:val="center"/>
              <w:rPr>
                <w:rFonts w:hint="default" w:ascii="宋体" w:hAnsi="宋体" w:cs="宋体"/>
                <w:spacing w:val="-9"/>
                <w:sz w:val="24"/>
                <w:szCs w:val="24"/>
                <w:lang w:val="en-US" w:eastAsia="zh-CN"/>
              </w:rPr>
            </w:pPr>
            <w:r>
              <w:rPr>
                <w:rFonts w:hint="eastAsia" w:ascii="宋体" w:hAnsi="宋体" w:cs="宋体"/>
                <w:spacing w:val="-9"/>
                <w:sz w:val="24"/>
                <w:szCs w:val="24"/>
                <w:lang w:val="en-US" w:eastAsia="zh-CN"/>
              </w:rPr>
              <w:t>02</w:t>
            </w:r>
          </w:p>
        </w:tc>
        <w:tc>
          <w:tcPr>
            <w:tcW w:w="2727" w:type="dxa"/>
            <w:shd w:val="clear" w:color="auto" w:fill="auto"/>
            <w:vAlign w:val="center"/>
          </w:tcPr>
          <w:p w14:paraId="361C1022">
            <w:pPr>
              <w:autoSpaceDE w:val="0"/>
              <w:autoSpaceDN w:val="0"/>
              <w:spacing w:before="68" w:line="360" w:lineRule="auto"/>
              <w:jc w:val="center"/>
              <w:rPr>
                <w:rFonts w:hint="eastAsia" w:ascii="宋体" w:hAnsi="宋体" w:eastAsia="宋体" w:cs="宋体"/>
                <w:spacing w:val="-9"/>
                <w:kern w:val="2"/>
                <w:sz w:val="24"/>
                <w:szCs w:val="24"/>
                <w:highlight w:val="none"/>
                <w:lang w:val="en-US" w:eastAsia="zh-CN" w:bidi="ar-SA"/>
              </w:rPr>
            </w:pPr>
            <w:r>
              <w:rPr>
                <w:rFonts w:hint="eastAsia" w:ascii="宋体" w:hAnsi="宋体" w:cs="宋体"/>
                <w:spacing w:val="-9"/>
                <w:sz w:val="24"/>
                <w:szCs w:val="24"/>
                <w:highlight w:val="none"/>
                <w:lang w:val="en-US" w:eastAsia="zh-CN"/>
              </w:rPr>
              <w:t>第二包：潭柘寺镇</w:t>
            </w:r>
          </w:p>
        </w:tc>
        <w:tc>
          <w:tcPr>
            <w:tcW w:w="1695" w:type="dxa"/>
            <w:shd w:val="clear" w:color="auto" w:fill="auto"/>
            <w:vAlign w:val="center"/>
          </w:tcPr>
          <w:p w14:paraId="654D4A70">
            <w:pPr>
              <w:autoSpaceDE w:val="0"/>
              <w:autoSpaceDN w:val="0"/>
              <w:spacing w:before="68" w:line="360" w:lineRule="auto"/>
              <w:jc w:val="center"/>
              <w:rPr>
                <w:rFonts w:hint="eastAsia" w:ascii="宋体" w:hAnsi="宋体" w:eastAsia="宋体" w:cs="宋体"/>
                <w:color w:val="auto"/>
                <w:spacing w:val="-9"/>
                <w:kern w:val="2"/>
                <w:sz w:val="24"/>
                <w:szCs w:val="24"/>
                <w:highlight w:val="none"/>
                <w:lang w:val="en-US" w:eastAsia="zh-CN" w:bidi="ar-SA"/>
              </w:rPr>
            </w:pPr>
            <w:r>
              <w:rPr>
                <w:rFonts w:hint="eastAsia" w:ascii="宋体" w:hAnsi="宋体" w:cs="宋体"/>
                <w:color w:val="auto"/>
                <w:spacing w:val="-9"/>
                <w:sz w:val="24"/>
                <w:szCs w:val="24"/>
                <w:highlight w:val="none"/>
                <w:lang w:val="en-US" w:eastAsia="zh-CN"/>
              </w:rPr>
              <w:t>30</w:t>
            </w:r>
          </w:p>
        </w:tc>
        <w:tc>
          <w:tcPr>
            <w:tcW w:w="1072" w:type="dxa"/>
            <w:vAlign w:val="center"/>
          </w:tcPr>
          <w:p w14:paraId="486CB891">
            <w:pPr>
              <w:autoSpaceDE w:val="0"/>
              <w:autoSpaceDN w:val="0"/>
              <w:spacing w:before="68" w:line="360" w:lineRule="auto"/>
              <w:jc w:val="center"/>
              <w:rPr>
                <w:rFonts w:hint="default" w:ascii="宋体" w:hAnsi="宋体" w:eastAsia="宋体" w:cs="宋体"/>
                <w:spacing w:val="-9"/>
                <w:sz w:val="24"/>
                <w:szCs w:val="24"/>
                <w:lang w:val="en-US" w:eastAsia="zh-CN"/>
              </w:rPr>
            </w:pPr>
            <w:r>
              <w:rPr>
                <w:rFonts w:hint="eastAsia" w:ascii="宋体" w:hAnsi="宋体" w:cs="宋体"/>
                <w:spacing w:val="-9"/>
                <w:sz w:val="24"/>
                <w:szCs w:val="24"/>
                <w:lang w:val="en-US" w:eastAsia="zh-CN"/>
              </w:rPr>
              <w:t>600</w:t>
            </w:r>
          </w:p>
        </w:tc>
        <w:tc>
          <w:tcPr>
            <w:tcW w:w="3094" w:type="dxa"/>
            <w:vMerge w:val="continue"/>
            <w:vAlign w:val="center"/>
          </w:tcPr>
          <w:p w14:paraId="3CFEA33B">
            <w:pPr>
              <w:autoSpaceDE w:val="0"/>
              <w:autoSpaceDN w:val="0"/>
              <w:spacing w:before="68" w:line="360" w:lineRule="auto"/>
              <w:jc w:val="center"/>
              <w:rPr>
                <w:rFonts w:hint="eastAsia" w:ascii="宋体" w:hAnsi="宋体" w:eastAsia="宋体" w:cs="宋体"/>
                <w:sz w:val="24"/>
                <w:szCs w:val="24"/>
                <w:lang w:eastAsia="zh-CN"/>
              </w:rPr>
            </w:pPr>
          </w:p>
        </w:tc>
      </w:tr>
      <w:tr w14:paraId="344EC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 w:hRule="atLeast"/>
          <w:jc w:val="center"/>
        </w:trPr>
        <w:tc>
          <w:tcPr>
            <w:tcW w:w="693" w:type="dxa"/>
            <w:vAlign w:val="center"/>
          </w:tcPr>
          <w:p w14:paraId="213DEFF4">
            <w:pPr>
              <w:autoSpaceDE w:val="0"/>
              <w:autoSpaceDN w:val="0"/>
              <w:spacing w:before="68" w:line="360" w:lineRule="auto"/>
              <w:jc w:val="center"/>
              <w:rPr>
                <w:rFonts w:hint="default" w:ascii="宋体" w:hAnsi="宋体" w:cs="宋体"/>
                <w:spacing w:val="-9"/>
                <w:sz w:val="24"/>
                <w:szCs w:val="24"/>
                <w:lang w:val="en-US" w:eastAsia="zh-CN"/>
              </w:rPr>
            </w:pPr>
            <w:r>
              <w:rPr>
                <w:rFonts w:hint="eastAsia" w:ascii="宋体" w:hAnsi="宋体" w:cs="宋体"/>
                <w:spacing w:val="-9"/>
                <w:sz w:val="24"/>
                <w:szCs w:val="24"/>
                <w:lang w:val="en-US" w:eastAsia="zh-CN"/>
              </w:rPr>
              <w:t>03</w:t>
            </w:r>
          </w:p>
        </w:tc>
        <w:tc>
          <w:tcPr>
            <w:tcW w:w="2727" w:type="dxa"/>
            <w:shd w:val="clear" w:color="auto" w:fill="auto"/>
            <w:vAlign w:val="center"/>
          </w:tcPr>
          <w:p w14:paraId="3A930873">
            <w:pPr>
              <w:autoSpaceDE w:val="0"/>
              <w:autoSpaceDN w:val="0"/>
              <w:spacing w:before="68" w:line="360" w:lineRule="auto"/>
              <w:jc w:val="center"/>
              <w:rPr>
                <w:rFonts w:hint="eastAsia" w:ascii="宋体" w:hAnsi="宋体" w:eastAsia="宋体" w:cs="宋体"/>
                <w:spacing w:val="-9"/>
                <w:kern w:val="2"/>
                <w:sz w:val="24"/>
                <w:szCs w:val="24"/>
                <w:highlight w:val="none"/>
                <w:lang w:val="en-US" w:eastAsia="zh-CN" w:bidi="ar-SA"/>
              </w:rPr>
            </w:pPr>
            <w:r>
              <w:rPr>
                <w:rFonts w:hint="eastAsia" w:ascii="宋体" w:hAnsi="宋体" w:cs="宋体"/>
                <w:spacing w:val="-9"/>
                <w:sz w:val="24"/>
                <w:szCs w:val="24"/>
                <w:highlight w:val="none"/>
                <w:lang w:val="en-US" w:eastAsia="zh-CN"/>
              </w:rPr>
              <w:t>第三包：永定镇</w:t>
            </w:r>
          </w:p>
        </w:tc>
        <w:tc>
          <w:tcPr>
            <w:tcW w:w="1695" w:type="dxa"/>
            <w:shd w:val="clear" w:color="auto" w:fill="auto"/>
            <w:vAlign w:val="center"/>
          </w:tcPr>
          <w:p w14:paraId="662D9B01">
            <w:pPr>
              <w:autoSpaceDE w:val="0"/>
              <w:autoSpaceDN w:val="0"/>
              <w:spacing w:before="68" w:line="360" w:lineRule="auto"/>
              <w:jc w:val="center"/>
              <w:rPr>
                <w:rFonts w:hint="eastAsia" w:ascii="宋体" w:hAnsi="宋体" w:eastAsia="宋体" w:cs="宋体"/>
                <w:color w:val="auto"/>
                <w:spacing w:val="-9"/>
                <w:kern w:val="2"/>
                <w:sz w:val="24"/>
                <w:szCs w:val="24"/>
                <w:highlight w:val="none"/>
                <w:lang w:val="en-US" w:eastAsia="zh-CN" w:bidi="ar-SA"/>
              </w:rPr>
            </w:pPr>
            <w:r>
              <w:rPr>
                <w:rFonts w:hint="eastAsia" w:ascii="宋体" w:hAnsi="宋体" w:cs="宋体"/>
                <w:color w:val="auto"/>
                <w:spacing w:val="-9"/>
                <w:sz w:val="24"/>
                <w:szCs w:val="24"/>
                <w:highlight w:val="none"/>
                <w:lang w:val="en-US" w:eastAsia="zh-CN"/>
              </w:rPr>
              <w:t>50</w:t>
            </w:r>
          </w:p>
        </w:tc>
        <w:tc>
          <w:tcPr>
            <w:tcW w:w="1072" w:type="dxa"/>
            <w:vAlign w:val="center"/>
          </w:tcPr>
          <w:p w14:paraId="5D2BE35A">
            <w:pPr>
              <w:autoSpaceDE w:val="0"/>
              <w:autoSpaceDN w:val="0"/>
              <w:spacing w:before="68" w:line="360" w:lineRule="auto"/>
              <w:jc w:val="center"/>
              <w:rPr>
                <w:rFonts w:hint="default" w:ascii="宋体" w:hAnsi="宋体" w:eastAsia="宋体" w:cs="宋体"/>
                <w:spacing w:val="-9"/>
                <w:sz w:val="24"/>
                <w:szCs w:val="24"/>
                <w:lang w:val="en-US" w:eastAsia="zh-CN"/>
              </w:rPr>
            </w:pPr>
            <w:r>
              <w:rPr>
                <w:rFonts w:hint="eastAsia" w:ascii="宋体" w:hAnsi="宋体" w:cs="宋体"/>
                <w:spacing w:val="-9"/>
                <w:sz w:val="24"/>
                <w:szCs w:val="24"/>
                <w:lang w:val="en-US" w:eastAsia="zh-CN"/>
              </w:rPr>
              <w:t>1000</w:t>
            </w:r>
          </w:p>
        </w:tc>
        <w:tc>
          <w:tcPr>
            <w:tcW w:w="3094" w:type="dxa"/>
            <w:vMerge w:val="continue"/>
            <w:vAlign w:val="center"/>
          </w:tcPr>
          <w:p w14:paraId="369CE61B">
            <w:pPr>
              <w:autoSpaceDE w:val="0"/>
              <w:autoSpaceDN w:val="0"/>
              <w:spacing w:before="68" w:line="360" w:lineRule="auto"/>
              <w:jc w:val="center"/>
              <w:rPr>
                <w:rFonts w:hint="eastAsia" w:ascii="宋体" w:hAnsi="宋体" w:eastAsia="宋体" w:cs="宋体"/>
                <w:sz w:val="24"/>
                <w:szCs w:val="24"/>
                <w:lang w:eastAsia="zh-CN"/>
              </w:rPr>
            </w:pPr>
          </w:p>
        </w:tc>
      </w:tr>
      <w:tr w14:paraId="53DA5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 w:hRule="atLeast"/>
          <w:jc w:val="center"/>
        </w:trPr>
        <w:tc>
          <w:tcPr>
            <w:tcW w:w="693" w:type="dxa"/>
            <w:vAlign w:val="center"/>
          </w:tcPr>
          <w:p w14:paraId="7A3A3B62">
            <w:pPr>
              <w:autoSpaceDE w:val="0"/>
              <w:autoSpaceDN w:val="0"/>
              <w:spacing w:before="68" w:line="360" w:lineRule="auto"/>
              <w:jc w:val="center"/>
              <w:rPr>
                <w:rFonts w:hint="default" w:ascii="宋体" w:hAnsi="宋体" w:cs="宋体"/>
                <w:spacing w:val="-9"/>
                <w:sz w:val="24"/>
                <w:szCs w:val="24"/>
                <w:lang w:val="en-US" w:eastAsia="zh-CN"/>
              </w:rPr>
            </w:pPr>
            <w:r>
              <w:rPr>
                <w:rFonts w:hint="eastAsia" w:ascii="宋体" w:hAnsi="宋体" w:cs="宋体"/>
                <w:spacing w:val="-9"/>
                <w:sz w:val="24"/>
                <w:szCs w:val="24"/>
                <w:lang w:val="en-US" w:eastAsia="zh-CN"/>
              </w:rPr>
              <w:t>04</w:t>
            </w:r>
          </w:p>
        </w:tc>
        <w:tc>
          <w:tcPr>
            <w:tcW w:w="2727" w:type="dxa"/>
            <w:shd w:val="clear" w:color="auto" w:fill="auto"/>
            <w:vAlign w:val="center"/>
          </w:tcPr>
          <w:p w14:paraId="45DE93E2">
            <w:pPr>
              <w:autoSpaceDE w:val="0"/>
              <w:autoSpaceDN w:val="0"/>
              <w:spacing w:before="68" w:line="360" w:lineRule="auto"/>
              <w:jc w:val="center"/>
              <w:rPr>
                <w:rFonts w:hint="eastAsia" w:ascii="宋体" w:hAnsi="宋体" w:eastAsia="宋体" w:cs="宋体"/>
                <w:spacing w:val="-9"/>
                <w:kern w:val="2"/>
                <w:sz w:val="24"/>
                <w:szCs w:val="24"/>
                <w:highlight w:val="none"/>
                <w:lang w:val="en-US" w:eastAsia="zh-CN" w:bidi="ar-SA"/>
              </w:rPr>
            </w:pPr>
            <w:r>
              <w:rPr>
                <w:rFonts w:hint="eastAsia" w:ascii="宋体" w:hAnsi="宋体" w:cs="宋体"/>
                <w:spacing w:val="-9"/>
                <w:sz w:val="24"/>
                <w:szCs w:val="24"/>
                <w:highlight w:val="none"/>
                <w:lang w:val="en-US" w:eastAsia="zh-CN"/>
              </w:rPr>
              <w:t>第四包：龙泉镇大峪村</w:t>
            </w:r>
          </w:p>
        </w:tc>
        <w:tc>
          <w:tcPr>
            <w:tcW w:w="1695" w:type="dxa"/>
            <w:shd w:val="clear" w:color="auto" w:fill="auto"/>
            <w:vAlign w:val="center"/>
          </w:tcPr>
          <w:p w14:paraId="4EBE9C8A">
            <w:pPr>
              <w:autoSpaceDE w:val="0"/>
              <w:autoSpaceDN w:val="0"/>
              <w:spacing w:before="68" w:line="360" w:lineRule="auto"/>
              <w:jc w:val="center"/>
              <w:rPr>
                <w:rFonts w:hint="eastAsia" w:ascii="宋体" w:hAnsi="宋体" w:eastAsia="宋体" w:cs="宋体"/>
                <w:color w:val="auto"/>
                <w:spacing w:val="-9"/>
                <w:kern w:val="2"/>
                <w:sz w:val="24"/>
                <w:szCs w:val="24"/>
                <w:highlight w:val="none"/>
                <w:lang w:val="en-US" w:eastAsia="zh-CN" w:bidi="ar-SA"/>
              </w:rPr>
            </w:pPr>
            <w:r>
              <w:rPr>
                <w:rFonts w:hint="eastAsia" w:ascii="宋体" w:hAnsi="宋体" w:cs="宋体"/>
                <w:color w:val="auto"/>
                <w:spacing w:val="-9"/>
                <w:sz w:val="24"/>
                <w:szCs w:val="24"/>
                <w:highlight w:val="none"/>
                <w:lang w:val="en-US" w:eastAsia="zh-CN"/>
              </w:rPr>
              <w:t>30</w:t>
            </w:r>
          </w:p>
        </w:tc>
        <w:tc>
          <w:tcPr>
            <w:tcW w:w="1072" w:type="dxa"/>
            <w:vAlign w:val="center"/>
          </w:tcPr>
          <w:p w14:paraId="6ACE1FB2">
            <w:pPr>
              <w:autoSpaceDE w:val="0"/>
              <w:autoSpaceDN w:val="0"/>
              <w:spacing w:before="68" w:line="360" w:lineRule="auto"/>
              <w:jc w:val="center"/>
              <w:rPr>
                <w:rFonts w:hint="eastAsia" w:ascii="宋体" w:hAnsi="宋体" w:eastAsia="宋体" w:cs="宋体"/>
                <w:spacing w:val="-9"/>
                <w:sz w:val="24"/>
                <w:szCs w:val="24"/>
              </w:rPr>
            </w:pPr>
            <w:r>
              <w:rPr>
                <w:rFonts w:hint="eastAsia" w:ascii="宋体" w:hAnsi="宋体" w:cs="宋体"/>
                <w:spacing w:val="-9"/>
                <w:sz w:val="24"/>
                <w:szCs w:val="24"/>
                <w:lang w:val="en-US" w:eastAsia="zh-CN"/>
              </w:rPr>
              <w:t>600</w:t>
            </w:r>
          </w:p>
        </w:tc>
        <w:tc>
          <w:tcPr>
            <w:tcW w:w="3094" w:type="dxa"/>
            <w:vMerge w:val="continue"/>
            <w:vAlign w:val="center"/>
          </w:tcPr>
          <w:p w14:paraId="5F9825E1">
            <w:pPr>
              <w:autoSpaceDE w:val="0"/>
              <w:autoSpaceDN w:val="0"/>
              <w:spacing w:before="68" w:line="360" w:lineRule="auto"/>
              <w:jc w:val="center"/>
              <w:rPr>
                <w:rFonts w:hint="eastAsia" w:ascii="宋体" w:hAnsi="宋体" w:eastAsia="宋体" w:cs="宋体"/>
                <w:sz w:val="24"/>
                <w:szCs w:val="24"/>
                <w:lang w:eastAsia="zh-CN"/>
              </w:rPr>
            </w:pPr>
          </w:p>
        </w:tc>
      </w:tr>
      <w:tr w14:paraId="7394F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 w:hRule="atLeast"/>
          <w:jc w:val="center"/>
        </w:trPr>
        <w:tc>
          <w:tcPr>
            <w:tcW w:w="693" w:type="dxa"/>
            <w:vAlign w:val="center"/>
          </w:tcPr>
          <w:p w14:paraId="4D794ACB">
            <w:pPr>
              <w:autoSpaceDE w:val="0"/>
              <w:autoSpaceDN w:val="0"/>
              <w:spacing w:before="68" w:line="360" w:lineRule="auto"/>
              <w:jc w:val="center"/>
              <w:rPr>
                <w:rFonts w:hint="default" w:ascii="宋体" w:hAnsi="宋体" w:cs="宋体"/>
                <w:spacing w:val="-9"/>
                <w:sz w:val="24"/>
                <w:szCs w:val="24"/>
                <w:lang w:val="en-US" w:eastAsia="zh-CN"/>
              </w:rPr>
            </w:pPr>
            <w:r>
              <w:rPr>
                <w:rFonts w:hint="eastAsia" w:ascii="宋体" w:hAnsi="宋体" w:cs="宋体"/>
                <w:spacing w:val="-9"/>
                <w:sz w:val="24"/>
                <w:szCs w:val="24"/>
                <w:lang w:val="en-US" w:eastAsia="zh-CN"/>
              </w:rPr>
              <w:t>05</w:t>
            </w:r>
          </w:p>
        </w:tc>
        <w:tc>
          <w:tcPr>
            <w:tcW w:w="2727" w:type="dxa"/>
            <w:shd w:val="clear" w:color="auto" w:fill="auto"/>
            <w:vAlign w:val="center"/>
          </w:tcPr>
          <w:p w14:paraId="7A0CF221">
            <w:pPr>
              <w:autoSpaceDE w:val="0"/>
              <w:autoSpaceDN w:val="0"/>
              <w:spacing w:before="68" w:line="360" w:lineRule="auto"/>
              <w:jc w:val="center"/>
              <w:rPr>
                <w:rFonts w:hint="eastAsia" w:ascii="宋体" w:hAnsi="宋体" w:eastAsia="宋体" w:cs="宋体"/>
                <w:spacing w:val="-9"/>
                <w:kern w:val="2"/>
                <w:sz w:val="24"/>
                <w:szCs w:val="24"/>
                <w:highlight w:val="none"/>
                <w:lang w:val="en-US" w:eastAsia="zh-CN" w:bidi="ar-SA"/>
              </w:rPr>
            </w:pPr>
            <w:r>
              <w:rPr>
                <w:rFonts w:hint="eastAsia" w:ascii="宋体" w:hAnsi="宋体" w:cs="宋体"/>
                <w:spacing w:val="-9"/>
                <w:sz w:val="24"/>
                <w:szCs w:val="24"/>
                <w:highlight w:val="none"/>
                <w:lang w:val="en-US" w:eastAsia="zh-CN"/>
              </w:rPr>
              <w:t>第五包：龙泉镇三家店村</w:t>
            </w:r>
          </w:p>
        </w:tc>
        <w:tc>
          <w:tcPr>
            <w:tcW w:w="1695" w:type="dxa"/>
            <w:shd w:val="clear" w:color="auto" w:fill="auto"/>
            <w:vAlign w:val="center"/>
          </w:tcPr>
          <w:p w14:paraId="7E6214BA">
            <w:pPr>
              <w:autoSpaceDE w:val="0"/>
              <w:autoSpaceDN w:val="0"/>
              <w:spacing w:before="68" w:line="360" w:lineRule="auto"/>
              <w:jc w:val="center"/>
              <w:rPr>
                <w:rFonts w:hint="eastAsia" w:ascii="宋体" w:hAnsi="宋体" w:eastAsia="宋体" w:cs="宋体"/>
                <w:color w:val="auto"/>
                <w:spacing w:val="-9"/>
                <w:kern w:val="2"/>
                <w:sz w:val="24"/>
                <w:szCs w:val="24"/>
                <w:highlight w:val="none"/>
                <w:lang w:val="en-US" w:eastAsia="zh-CN" w:bidi="ar-SA"/>
              </w:rPr>
            </w:pPr>
            <w:r>
              <w:rPr>
                <w:rFonts w:hint="eastAsia" w:ascii="宋体" w:hAnsi="宋体" w:cs="宋体"/>
                <w:color w:val="auto"/>
                <w:spacing w:val="-9"/>
                <w:sz w:val="24"/>
                <w:szCs w:val="24"/>
                <w:highlight w:val="none"/>
                <w:lang w:val="en-US" w:eastAsia="zh-CN"/>
              </w:rPr>
              <w:t>30</w:t>
            </w:r>
          </w:p>
        </w:tc>
        <w:tc>
          <w:tcPr>
            <w:tcW w:w="1072" w:type="dxa"/>
            <w:vAlign w:val="center"/>
          </w:tcPr>
          <w:p w14:paraId="4A512D2B">
            <w:pPr>
              <w:autoSpaceDE w:val="0"/>
              <w:autoSpaceDN w:val="0"/>
              <w:spacing w:before="68" w:line="360" w:lineRule="auto"/>
              <w:jc w:val="center"/>
              <w:rPr>
                <w:rFonts w:hint="eastAsia" w:ascii="宋体" w:hAnsi="宋体" w:eastAsia="宋体" w:cs="宋体"/>
                <w:spacing w:val="-9"/>
                <w:sz w:val="24"/>
                <w:szCs w:val="24"/>
              </w:rPr>
            </w:pPr>
            <w:r>
              <w:rPr>
                <w:rFonts w:hint="eastAsia" w:ascii="宋体" w:hAnsi="宋体" w:cs="宋体"/>
                <w:spacing w:val="-9"/>
                <w:sz w:val="24"/>
                <w:szCs w:val="24"/>
                <w:lang w:val="en-US" w:eastAsia="zh-CN"/>
              </w:rPr>
              <w:t>600</w:t>
            </w:r>
          </w:p>
        </w:tc>
        <w:tc>
          <w:tcPr>
            <w:tcW w:w="3094" w:type="dxa"/>
            <w:vMerge w:val="continue"/>
            <w:vAlign w:val="center"/>
          </w:tcPr>
          <w:p w14:paraId="6EDC7558">
            <w:pPr>
              <w:autoSpaceDE w:val="0"/>
              <w:autoSpaceDN w:val="0"/>
              <w:spacing w:before="68" w:line="360" w:lineRule="auto"/>
              <w:jc w:val="center"/>
              <w:rPr>
                <w:rFonts w:hint="eastAsia" w:ascii="宋体" w:hAnsi="宋体" w:eastAsia="宋体" w:cs="宋体"/>
                <w:sz w:val="24"/>
                <w:szCs w:val="24"/>
                <w:lang w:eastAsia="zh-CN"/>
              </w:rPr>
            </w:pPr>
          </w:p>
        </w:tc>
      </w:tr>
      <w:tr w14:paraId="4B6A7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 w:hRule="atLeast"/>
          <w:jc w:val="center"/>
        </w:trPr>
        <w:tc>
          <w:tcPr>
            <w:tcW w:w="693" w:type="dxa"/>
            <w:vAlign w:val="center"/>
          </w:tcPr>
          <w:p w14:paraId="678E516E">
            <w:pPr>
              <w:autoSpaceDE w:val="0"/>
              <w:autoSpaceDN w:val="0"/>
              <w:spacing w:before="68" w:line="360" w:lineRule="auto"/>
              <w:jc w:val="center"/>
              <w:rPr>
                <w:rFonts w:hint="default" w:ascii="宋体" w:hAnsi="宋体" w:cs="宋体"/>
                <w:spacing w:val="-9"/>
                <w:sz w:val="24"/>
                <w:szCs w:val="24"/>
                <w:lang w:val="en-US" w:eastAsia="zh-CN"/>
              </w:rPr>
            </w:pPr>
            <w:r>
              <w:rPr>
                <w:rFonts w:hint="eastAsia" w:ascii="宋体" w:hAnsi="宋体" w:cs="宋体"/>
                <w:spacing w:val="-9"/>
                <w:sz w:val="24"/>
                <w:szCs w:val="24"/>
                <w:lang w:val="en-US" w:eastAsia="zh-CN"/>
              </w:rPr>
              <w:t>06</w:t>
            </w:r>
          </w:p>
        </w:tc>
        <w:tc>
          <w:tcPr>
            <w:tcW w:w="2727" w:type="dxa"/>
            <w:shd w:val="clear" w:color="auto" w:fill="auto"/>
            <w:vAlign w:val="center"/>
          </w:tcPr>
          <w:p w14:paraId="675F69BF">
            <w:pPr>
              <w:autoSpaceDE w:val="0"/>
              <w:autoSpaceDN w:val="0"/>
              <w:spacing w:before="68" w:line="360" w:lineRule="auto"/>
              <w:jc w:val="center"/>
              <w:rPr>
                <w:rFonts w:hint="eastAsia" w:ascii="宋体" w:hAnsi="宋体" w:eastAsia="宋体" w:cs="宋体"/>
                <w:spacing w:val="-9"/>
                <w:kern w:val="2"/>
                <w:sz w:val="24"/>
                <w:szCs w:val="24"/>
                <w:highlight w:val="none"/>
                <w:lang w:val="en-US" w:eastAsia="zh-CN" w:bidi="ar-SA"/>
              </w:rPr>
            </w:pPr>
            <w:r>
              <w:rPr>
                <w:rFonts w:hint="eastAsia" w:ascii="宋体" w:hAnsi="宋体" w:cs="宋体"/>
                <w:spacing w:val="-9"/>
                <w:sz w:val="24"/>
                <w:szCs w:val="24"/>
                <w:highlight w:val="none"/>
                <w:lang w:val="en-US" w:eastAsia="zh-CN"/>
              </w:rPr>
              <w:t>第六包：军庄镇</w:t>
            </w:r>
          </w:p>
        </w:tc>
        <w:tc>
          <w:tcPr>
            <w:tcW w:w="1695" w:type="dxa"/>
            <w:shd w:val="clear" w:color="auto" w:fill="auto"/>
            <w:vAlign w:val="center"/>
          </w:tcPr>
          <w:p w14:paraId="03225760">
            <w:pPr>
              <w:autoSpaceDE w:val="0"/>
              <w:autoSpaceDN w:val="0"/>
              <w:spacing w:before="68" w:line="360" w:lineRule="auto"/>
              <w:jc w:val="center"/>
              <w:rPr>
                <w:rFonts w:hint="eastAsia" w:ascii="宋体" w:hAnsi="宋体" w:eastAsia="宋体" w:cs="宋体"/>
                <w:color w:val="auto"/>
                <w:spacing w:val="-9"/>
                <w:kern w:val="2"/>
                <w:sz w:val="24"/>
                <w:szCs w:val="24"/>
                <w:highlight w:val="none"/>
                <w:lang w:val="en-US" w:eastAsia="zh-CN" w:bidi="ar-SA"/>
              </w:rPr>
            </w:pPr>
            <w:r>
              <w:rPr>
                <w:rFonts w:hint="eastAsia" w:ascii="宋体" w:hAnsi="宋体" w:cs="宋体"/>
                <w:color w:val="auto"/>
                <w:spacing w:val="-9"/>
                <w:sz w:val="24"/>
                <w:szCs w:val="24"/>
                <w:highlight w:val="none"/>
                <w:lang w:val="en-US" w:eastAsia="zh-CN"/>
              </w:rPr>
              <w:t>30</w:t>
            </w:r>
          </w:p>
        </w:tc>
        <w:tc>
          <w:tcPr>
            <w:tcW w:w="1072" w:type="dxa"/>
            <w:vAlign w:val="center"/>
          </w:tcPr>
          <w:p w14:paraId="14356A47">
            <w:pPr>
              <w:autoSpaceDE w:val="0"/>
              <w:autoSpaceDN w:val="0"/>
              <w:spacing w:before="68" w:line="360" w:lineRule="auto"/>
              <w:jc w:val="center"/>
              <w:rPr>
                <w:rFonts w:hint="eastAsia" w:ascii="宋体" w:hAnsi="宋体" w:eastAsia="宋体" w:cs="宋体"/>
                <w:spacing w:val="-9"/>
                <w:sz w:val="24"/>
                <w:szCs w:val="24"/>
              </w:rPr>
            </w:pPr>
            <w:r>
              <w:rPr>
                <w:rFonts w:hint="eastAsia" w:ascii="宋体" w:hAnsi="宋体" w:cs="宋体"/>
                <w:spacing w:val="-9"/>
                <w:sz w:val="24"/>
                <w:szCs w:val="24"/>
                <w:lang w:val="en-US" w:eastAsia="zh-CN"/>
              </w:rPr>
              <w:t>600</w:t>
            </w:r>
          </w:p>
        </w:tc>
        <w:tc>
          <w:tcPr>
            <w:tcW w:w="3094" w:type="dxa"/>
            <w:vMerge w:val="continue"/>
            <w:vAlign w:val="center"/>
          </w:tcPr>
          <w:p w14:paraId="0DC9844A">
            <w:pPr>
              <w:autoSpaceDE w:val="0"/>
              <w:autoSpaceDN w:val="0"/>
              <w:spacing w:before="68" w:line="360" w:lineRule="auto"/>
              <w:jc w:val="center"/>
              <w:rPr>
                <w:rFonts w:hint="eastAsia" w:ascii="宋体" w:hAnsi="宋体" w:eastAsia="宋体" w:cs="宋体"/>
                <w:sz w:val="24"/>
                <w:szCs w:val="24"/>
                <w:lang w:eastAsia="zh-CN"/>
              </w:rPr>
            </w:pPr>
          </w:p>
        </w:tc>
      </w:tr>
      <w:tr w14:paraId="43BFB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 w:hRule="atLeast"/>
          <w:jc w:val="center"/>
        </w:trPr>
        <w:tc>
          <w:tcPr>
            <w:tcW w:w="693" w:type="dxa"/>
            <w:vAlign w:val="center"/>
          </w:tcPr>
          <w:p w14:paraId="73366D8A">
            <w:pPr>
              <w:autoSpaceDE w:val="0"/>
              <w:autoSpaceDN w:val="0"/>
              <w:spacing w:before="68" w:line="360" w:lineRule="auto"/>
              <w:jc w:val="center"/>
              <w:rPr>
                <w:rFonts w:hint="default" w:ascii="宋体" w:hAnsi="宋体" w:cs="宋体"/>
                <w:spacing w:val="-9"/>
                <w:sz w:val="24"/>
                <w:szCs w:val="24"/>
                <w:lang w:val="en-US" w:eastAsia="zh-CN"/>
              </w:rPr>
            </w:pPr>
            <w:r>
              <w:rPr>
                <w:rFonts w:hint="eastAsia" w:ascii="宋体" w:hAnsi="宋体" w:cs="宋体"/>
                <w:spacing w:val="-9"/>
                <w:sz w:val="24"/>
                <w:szCs w:val="24"/>
                <w:lang w:val="en-US" w:eastAsia="zh-CN"/>
              </w:rPr>
              <w:t>07</w:t>
            </w:r>
          </w:p>
        </w:tc>
        <w:tc>
          <w:tcPr>
            <w:tcW w:w="2727" w:type="dxa"/>
            <w:shd w:val="clear" w:color="auto" w:fill="auto"/>
            <w:vAlign w:val="center"/>
          </w:tcPr>
          <w:p w14:paraId="5B053CAA">
            <w:pPr>
              <w:autoSpaceDE w:val="0"/>
              <w:autoSpaceDN w:val="0"/>
              <w:spacing w:before="68" w:line="360" w:lineRule="auto"/>
              <w:jc w:val="center"/>
              <w:rPr>
                <w:rFonts w:hint="eastAsia" w:ascii="宋体" w:hAnsi="宋体" w:eastAsia="宋体" w:cs="宋体"/>
                <w:spacing w:val="-9"/>
                <w:kern w:val="2"/>
                <w:sz w:val="24"/>
                <w:szCs w:val="24"/>
                <w:highlight w:val="none"/>
                <w:lang w:val="en-US" w:eastAsia="zh-CN" w:bidi="ar-SA"/>
              </w:rPr>
            </w:pPr>
            <w:r>
              <w:rPr>
                <w:rFonts w:hint="eastAsia" w:ascii="宋体" w:hAnsi="宋体" w:cs="宋体"/>
                <w:spacing w:val="-9"/>
                <w:sz w:val="24"/>
                <w:szCs w:val="24"/>
                <w:highlight w:val="none"/>
                <w:lang w:val="en-US" w:eastAsia="zh-CN"/>
              </w:rPr>
              <w:t>第七包：妙峰山镇</w:t>
            </w:r>
          </w:p>
        </w:tc>
        <w:tc>
          <w:tcPr>
            <w:tcW w:w="1695" w:type="dxa"/>
            <w:shd w:val="clear" w:color="auto" w:fill="auto"/>
            <w:vAlign w:val="center"/>
          </w:tcPr>
          <w:p w14:paraId="0E311F1B">
            <w:pPr>
              <w:autoSpaceDE w:val="0"/>
              <w:autoSpaceDN w:val="0"/>
              <w:spacing w:before="68" w:line="360" w:lineRule="auto"/>
              <w:jc w:val="center"/>
              <w:rPr>
                <w:rFonts w:hint="eastAsia" w:ascii="宋体" w:hAnsi="宋体" w:eastAsia="宋体" w:cs="宋体"/>
                <w:color w:val="auto"/>
                <w:spacing w:val="-9"/>
                <w:kern w:val="2"/>
                <w:sz w:val="24"/>
                <w:szCs w:val="24"/>
                <w:highlight w:val="none"/>
                <w:lang w:val="en-US" w:eastAsia="zh-CN" w:bidi="ar-SA"/>
              </w:rPr>
            </w:pPr>
            <w:r>
              <w:rPr>
                <w:rFonts w:hint="eastAsia" w:ascii="宋体" w:hAnsi="宋体" w:cs="宋体"/>
                <w:color w:val="auto"/>
                <w:spacing w:val="-9"/>
                <w:sz w:val="24"/>
                <w:szCs w:val="24"/>
                <w:highlight w:val="none"/>
                <w:lang w:val="en-US" w:eastAsia="zh-CN"/>
              </w:rPr>
              <w:t>30</w:t>
            </w:r>
          </w:p>
        </w:tc>
        <w:tc>
          <w:tcPr>
            <w:tcW w:w="1072" w:type="dxa"/>
            <w:vAlign w:val="center"/>
          </w:tcPr>
          <w:p w14:paraId="731839DB">
            <w:pPr>
              <w:autoSpaceDE w:val="0"/>
              <w:autoSpaceDN w:val="0"/>
              <w:spacing w:before="68" w:line="360" w:lineRule="auto"/>
              <w:jc w:val="center"/>
              <w:rPr>
                <w:rFonts w:hint="eastAsia" w:ascii="宋体" w:hAnsi="宋体" w:eastAsia="宋体" w:cs="宋体"/>
                <w:spacing w:val="-9"/>
                <w:sz w:val="24"/>
                <w:szCs w:val="24"/>
              </w:rPr>
            </w:pPr>
            <w:r>
              <w:rPr>
                <w:rFonts w:hint="eastAsia" w:ascii="宋体" w:hAnsi="宋体" w:cs="宋体"/>
                <w:spacing w:val="-9"/>
                <w:sz w:val="24"/>
                <w:szCs w:val="24"/>
                <w:lang w:val="en-US" w:eastAsia="zh-CN"/>
              </w:rPr>
              <w:t>600</w:t>
            </w:r>
          </w:p>
        </w:tc>
        <w:tc>
          <w:tcPr>
            <w:tcW w:w="3094" w:type="dxa"/>
            <w:vMerge w:val="continue"/>
            <w:vAlign w:val="center"/>
          </w:tcPr>
          <w:p w14:paraId="7D36B37B">
            <w:pPr>
              <w:autoSpaceDE w:val="0"/>
              <w:autoSpaceDN w:val="0"/>
              <w:spacing w:before="68" w:line="360" w:lineRule="auto"/>
              <w:jc w:val="center"/>
              <w:rPr>
                <w:rFonts w:hint="eastAsia" w:ascii="宋体" w:hAnsi="宋体" w:eastAsia="宋体" w:cs="宋体"/>
                <w:sz w:val="24"/>
                <w:szCs w:val="24"/>
                <w:lang w:eastAsia="zh-CN"/>
              </w:rPr>
            </w:pPr>
          </w:p>
        </w:tc>
      </w:tr>
      <w:tr w14:paraId="36EC8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 w:hRule="atLeast"/>
          <w:jc w:val="center"/>
        </w:trPr>
        <w:tc>
          <w:tcPr>
            <w:tcW w:w="693" w:type="dxa"/>
            <w:vAlign w:val="center"/>
          </w:tcPr>
          <w:p w14:paraId="3459A26A">
            <w:pPr>
              <w:autoSpaceDE w:val="0"/>
              <w:autoSpaceDN w:val="0"/>
              <w:spacing w:before="68" w:line="360" w:lineRule="auto"/>
              <w:jc w:val="center"/>
              <w:rPr>
                <w:rFonts w:hint="default" w:ascii="宋体" w:hAnsi="宋体" w:cs="宋体"/>
                <w:spacing w:val="-9"/>
                <w:sz w:val="24"/>
                <w:szCs w:val="24"/>
                <w:lang w:val="en-US" w:eastAsia="zh-CN"/>
              </w:rPr>
            </w:pPr>
            <w:r>
              <w:rPr>
                <w:rFonts w:hint="eastAsia" w:ascii="宋体" w:hAnsi="宋体" w:cs="宋体"/>
                <w:spacing w:val="-9"/>
                <w:sz w:val="24"/>
                <w:szCs w:val="24"/>
                <w:lang w:val="en-US" w:eastAsia="zh-CN"/>
              </w:rPr>
              <w:t>08</w:t>
            </w:r>
          </w:p>
        </w:tc>
        <w:tc>
          <w:tcPr>
            <w:tcW w:w="2727" w:type="dxa"/>
            <w:shd w:val="clear" w:color="auto" w:fill="auto"/>
            <w:vAlign w:val="center"/>
          </w:tcPr>
          <w:p w14:paraId="775AFA79">
            <w:pPr>
              <w:autoSpaceDE w:val="0"/>
              <w:autoSpaceDN w:val="0"/>
              <w:spacing w:before="68" w:line="360" w:lineRule="auto"/>
              <w:jc w:val="center"/>
              <w:rPr>
                <w:rFonts w:hint="eastAsia" w:ascii="宋体" w:hAnsi="宋体" w:eastAsia="宋体" w:cs="宋体"/>
                <w:spacing w:val="-9"/>
                <w:kern w:val="2"/>
                <w:sz w:val="24"/>
                <w:szCs w:val="24"/>
                <w:highlight w:val="none"/>
                <w:lang w:val="en-US" w:eastAsia="zh-CN" w:bidi="ar-SA"/>
              </w:rPr>
            </w:pPr>
            <w:r>
              <w:rPr>
                <w:rFonts w:hint="eastAsia" w:ascii="宋体" w:hAnsi="宋体" w:cs="宋体"/>
                <w:spacing w:val="-9"/>
                <w:sz w:val="24"/>
                <w:szCs w:val="24"/>
                <w:highlight w:val="none"/>
                <w:lang w:val="en-US" w:eastAsia="zh-CN"/>
              </w:rPr>
              <w:t>第八包：王平地区</w:t>
            </w:r>
          </w:p>
        </w:tc>
        <w:tc>
          <w:tcPr>
            <w:tcW w:w="1695" w:type="dxa"/>
            <w:shd w:val="clear" w:color="auto" w:fill="auto"/>
            <w:vAlign w:val="center"/>
          </w:tcPr>
          <w:p w14:paraId="1C14E426">
            <w:pPr>
              <w:autoSpaceDE w:val="0"/>
              <w:autoSpaceDN w:val="0"/>
              <w:spacing w:before="68" w:line="360" w:lineRule="auto"/>
              <w:jc w:val="center"/>
              <w:rPr>
                <w:rFonts w:hint="eastAsia" w:ascii="宋体" w:hAnsi="宋体" w:eastAsia="宋体" w:cs="宋体"/>
                <w:color w:val="auto"/>
                <w:spacing w:val="-9"/>
                <w:kern w:val="2"/>
                <w:sz w:val="24"/>
                <w:szCs w:val="24"/>
                <w:highlight w:val="none"/>
                <w:lang w:val="en-US" w:eastAsia="zh-CN" w:bidi="ar-SA"/>
              </w:rPr>
            </w:pPr>
            <w:r>
              <w:rPr>
                <w:rFonts w:hint="eastAsia" w:ascii="宋体" w:hAnsi="宋体" w:cs="宋体"/>
                <w:color w:val="auto"/>
                <w:spacing w:val="-9"/>
                <w:sz w:val="24"/>
                <w:szCs w:val="24"/>
                <w:highlight w:val="none"/>
                <w:lang w:val="en-US" w:eastAsia="zh-CN"/>
              </w:rPr>
              <w:t>30</w:t>
            </w:r>
          </w:p>
        </w:tc>
        <w:tc>
          <w:tcPr>
            <w:tcW w:w="1072" w:type="dxa"/>
            <w:vAlign w:val="center"/>
          </w:tcPr>
          <w:p w14:paraId="2A36EC14">
            <w:pPr>
              <w:autoSpaceDE w:val="0"/>
              <w:autoSpaceDN w:val="0"/>
              <w:spacing w:before="68" w:line="360" w:lineRule="auto"/>
              <w:jc w:val="center"/>
              <w:rPr>
                <w:rFonts w:hint="eastAsia" w:ascii="宋体" w:hAnsi="宋体" w:eastAsia="宋体" w:cs="宋体"/>
                <w:spacing w:val="-9"/>
                <w:sz w:val="24"/>
                <w:szCs w:val="24"/>
              </w:rPr>
            </w:pPr>
            <w:r>
              <w:rPr>
                <w:rFonts w:hint="eastAsia" w:ascii="宋体" w:hAnsi="宋体" w:cs="宋体"/>
                <w:spacing w:val="-9"/>
                <w:sz w:val="24"/>
                <w:szCs w:val="24"/>
                <w:lang w:val="en-US" w:eastAsia="zh-CN"/>
              </w:rPr>
              <w:t>600</w:t>
            </w:r>
          </w:p>
        </w:tc>
        <w:tc>
          <w:tcPr>
            <w:tcW w:w="3094" w:type="dxa"/>
            <w:vMerge w:val="continue"/>
            <w:vAlign w:val="center"/>
          </w:tcPr>
          <w:p w14:paraId="4DA72CA1">
            <w:pPr>
              <w:autoSpaceDE w:val="0"/>
              <w:autoSpaceDN w:val="0"/>
              <w:spacing w:before="68" w:line="360" w:lineRule="auto"/>
              <w:jc w:val="center"/>
              <w:rPr>
                <w:rFonts w:hint="eastAsia" w:ascii="宋体" w:hAnsi="宋体" w:eastAsia="宋体" w:cs="宋体"/>
                <w:sz w:val="24"/>
                <w:szCs w:val="24"/>
                <w:lang w:eastAsia="zh-CN"/>
              </w:rPr>
            </w:pPr>
          </w:p>
        </w:tc>
      </w:tr>
      <w:tr w14:paraId="19189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 w:hRule="atLeast"/>
          <w:jc w:val="center"/>
        </w:trPr>
        <w:tc>
          <w:tcPr>
            <w:tcW w:w="693" w:type="dxa"/>
            <w:vAlign w:val="center"/>
          </w:tcPr>
          <w:p w14:paraId="0721ECCC">
            <w:pPr>
              <w:autoSpaceDE w:val="0"/>
              <w:autoSpaceDN w:val="0"/>
              <w:spacing w:before="68" w:line="360" w:lineRule="auto"/>
              <w:jc w:val="center"/>
              <w:rPr>
                <w:rFonts w:hint="default" w:ascii="宋体" w:hAnsi="宋体" w:cs="宋体"/>
                <w:spacing w:val="-9"/>
                <w:sz w:val="24"/>
                <w:szCs w:val="24"/>
                <w:lang w:val="en-US" w:eastAsia="zh-CN"/>
              </w:rPr>
            </w:pPr>
            <w:r>
              <w:rPr>
                <w:rFonts w:hint="eastAsia" w:ascii="宋体" w:hAnsi="宋体" w:cs="宋体"/>
                <w:spacing w:val="-9"/>
                <w:sz w:val="24"/>
                <w:szCs w:val="24"/>
                <w:lang w:val="en-US" w:eastAsia="zh-CN"/>
              </w:rPr>
              <w:t>09</w:t>
            </w:r>
          </w:p>
        </w:tc>
        <w:tc>
          <w:tcPr>
            <w:tcW w:w="2727" w:type="dxa"/>
            <w:shd w:val="clear" w:color="auto" w:fill="auto"/>
            <w:vAlign w:val="center"/>
          </w:tcPr>
          <w:p w14:paraId="254F2719">
            <w:pPr>
              <w:autoSpaceDE w:val="0"/>
              <w:autoSpaceDN w:val="0"/>
              <w:spacing w:before="68" w:line="360" w:lineRule="auto"/>
              <w:jc w:val="center"/>
              <w:rPr>
                <w:rFonts w:hint="eastAsia" w:ascii="宋体" w:hAnsi="宋体" w:eastAsia="宋体" w:cs="宋体"/>
                <w:spacing w:val="-9"/>
                <w:kern w:val="2"/>
                <w:sz w:val="24"/>
                <w:szCs w:val="24"/>
                <w:highlight w:val="none"/>
                <w:lang w:val="en-US" w:eastAsia="zh-CN" w:bidi="ar-SA"/>
              </w:rPr>
            </w:pPr>
            <w:r>
              <w:rPr>
                <w:rFonts w:hint="eastAsia" w:ascii="宋体" w:hAnsi="宋体" w:cs="宋体"/>
                <w:spacing w:val="-9"/>
                <w:sz w:val="24"/>
                <w:szCs w:val="24"/>
                <w:highlight w:val="none"/>
                <w:lang w:val="en-US" w:eastAsia="zh-CN"/>
              </w:rPr>
              <w:t>第九包：雁翅镇</w:t>
            </w:r>
          </w:p>
        </w:tc>
        <w:tc>
          <w:tcPr>
            <w:tcW w:w="1695" w:type="dxa"/>
            <w:shd w:val="clear" w:color="auto" w:fill="auto"/>
            <w:vAlign w:val="center"/>
          </w:tcPr>
          <w:p w14:paraId="221795DC">
            <w:pPr>
              <w:autoSpaceDE w:val="0"/>
              <w:autoSpaceDN w:val="0"/>
              <w:spacing w:before="68" w:line="360" w:lineRule="auto"/>
              <w:jc w:val="center"/>
              <w:rPr>
                <w:rFonts w:hint="eastAsia" w:ascii="宋体" w:hAnsi="宋体" w:eastAsia="宋体" w:cs="宋体"/>
                <w:color w:val="auto"/>
                <w:spacing w:val="-9"/>
                <w:kern w:val="2"/>
                <w:sz w:val="24"/>
                <w:szCs w:val="24"/>
                <w:highlight w:val="none"/>
                <w:lang w:val="en-US" w:eastAsia="zh-CN" w:bidi="ar-SA"/>
              </w:rPr>
            </w:pPr>
            <w:r>
              <w:rPr>
                <w:rFonts w:hint="eastAsia" w:ascii="宋体" w:hAnsi="宋体" w:cs="宋体"/>
                <w:color w:val="auto"/>
                <w:spacing w:val="-9"/>
                <w:sz w:val="24"/>
                <w:szCs w:val="24"/>
                <w:highlight w:val="none"/>
                <w:lang w:val="en-US" w:eastAsia="zh-CN"/>
              </w:rPr>
              <w:t>30</w:t>
            </w:r>
          </w:p>
        </w:tc>
        <w:tc>
          <w:tcPr>
            <w:tcW w:w="1072" w:type="dxa"/>
            <w:vAlign w:val="center"/>
          </w:tcPr>
          <w:p w14:paraId="77E21727">
            <w:pPr>
              <w:autoSpaceDE w:val="0"/>
              <w:autoSpaceDN w:val="0"/>
              <w:spacing w:before="68" w:line="360" w:lineRule="auto"/>
              <w:jc w:val="center"/>
              <w:rPr>
                <w:rFonts w:hint="eastAsia" w:ascii="宋体" w:hAnsi="宋体" w:eastAsia="宋体" w:cs="宋体"/>
                <w:spacing w:val="-9"/>
                <w:sz w:val="24"/>
                <w:szCs w:val="24"/>
              </w:rPr>
            </w:pPr>
            <w:r>
              <w:rPr>
                <w:rFonts w:hint="eastAsia" w:ascii="宋体" w:hAnsi="宋体" w:cs="宋体"/>
                <w:spacing w:val="-9"/>
                <w:sz w:val="24"/>
                <w:szCs w:val="24"/>
                <w:lang w:val="en-US" w:eastAsia="zh-CN"/>
              </w:rPr>
              <w:t>600</w:t>
            </w:r>
          </w:p>
        </w:tc>
        <w:tc>
          <w:tcPr>
            <w:tcW w:w="3094" w:type="dxa"/>
            <w:vMerge w:val="continue"/>
            <w:vAlign w:val="center"/>
          </w:tcPr>
          <w:p w14:paraId="0F2E2383">
            <w:pPr>
              <w:autoSpaceDE w:val="0"/>
              <w:autoSpaceDN w:val="0"/>
              <w:spacing w:before="68" w:line="360" w:lineRule="auto"/>
              <w:jc w:val="center"/>
              <w:rPr>
                <w:rFonts w:hint="eastAsia" w:ascii="宋体" w:hAnsi="宋体" w:eastAsia="宋体" w:cs="宋体"/>
                <w:sz w:val="24"/>
                <w:szCs w:val="24"/>
                <w:lang w:eastAsia="zh-CN"/>
              </w:rPr>
            </w:pPr>
          </w:p>
        </w:tc>
      </w:tr>
      <w:tr w14:paraId="4972D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 w:hRule="atLeast"/>
          <w:jc w:val="center"/>
        </w:trPr>
        <w:tc>
          <w:tcPr>
            <w:tcW w:w="693" w:type="dxa"/>
            <w:vAlign w:val="center"/>
          </w:tcPr>
          <w:p w14:paraId="2C9C8C9E">
            <w:pPr>
              <w:autoSpaceDE w:val="0"/>
              <w:autoSpaceDN w:val="0"/>
              <w:spacing w:before="68" w:line="360" w:lineRule="auto"/>
              <w:jc w:val="center"/>
              <w:rPr>
                <w:rFonts w:hint="default" w:ascii="宋体" w:hAnsi="宋体" w:cs="宋体"/>
                <w:spacing w:val="-9"/>
                <w:sz w:val="24"/>
                <w:szCs w:val="24"/>
                <w:lang w:val="en-US" w:eastAsia="zh-CN"/>
              </w:rPr>
            </w:pPr>
            <w:r>
              <w:rPr>
                <w:rFonts w:hint="eastAsia" w:ascii="宋体" w:hAnsi="宋体" w:cs="宋体"/>
                <w:spacing w:val="-9"/>
                <w:sz w:val="24"/>
                <w:szCs w:val="24"/>
                <w:lang w:val="en-US" w:eastAsia="zh-CN"/>
              </w:rPr>
              <w:t>10</w:t>
            </w:r>
          </w:p>
        </w:tc>
        <w:tc>
          <w:tcPr>
            <w:tcW w:w="2727" w:type="dxa"/>
            <w:shd w:val="clear" w:color="auto" w:fill="auto"/>
            <w:vAlign w:val="center"/>
          </w:tcPr>
          <w:p w14:paraId="23C22CD6">
            <w:pPr>
              <w:autoSpaceDE w:val="0"/>
              <w:autoSpaceDN w:val="0"/>
              <w:spacing w:before="68" w:line="360" w:lineRule="auto"/>
              <w:jc w:val="center"/>
              <w:rPr>
                <w:rFonts w:hint="eastAsia" w:ascii="宋体" w:hAnsi="宋体" w:eastAsia="宋体" w:cs="宋体"/>
                <w:spacing w:val="-9"/>
                <w:kern w:val="2"/>
                <w:sz w:val="24"/>
                <w:szCs w:val="24"/>
                <w:highlight w:val="none"/>
                <w:lang w:val="en-US" w:eastAsia="zh-CN" w:bidi="ar-SA"/>
              </w:rPr>
            </w:pPr>
            <w:r>
              <w:rPr>
                <w:rFonts w:hint="eastAsia" w:ascii="宋体" w:hAnsi="宋体" w:cs="宋体"/>
                <w:spacing w:val="-9"/>
                <w:sz w:val="24"/>
                <w:szCs w:val="24"/>
                <w:highlight w:val="none"/>
                <w:lang w:val="en-US" w:eastAsia="zh-CN"/>
              </w:rPr>
              <w:t>第十包：斋堂镇</w:t>
            </w:r>
          </w:p>
        </w:tc>
        <w:tc>
          <w:tcPr>
            <w:tcW w:w="1695" w:type="dxa"/>
            <w:shd w:val="clear" w:color="auto" w:fill="auto"/>
            <w:vAlign w:val="center"/>
          </w:tcPr>
          <w:p w14:paraId="083BA6A8">
            <w:pPr>
              <w:autoSpaceDE w:val="0"/>
              <w:autoSpaceDN w:val="0"/>
              <w:spacing w:before="68" w:line="360" w:lineRule="auto"/>
              <w:jc w:val="center"/>
              <w:rPr>
                <w:rFonts w:hint="eastAsia" w:ascii="宋体" w:hAnsi="宋体" w:eastAsia="宋体" w:cs="宋体"/>
                <w:color w:val="auto"/>
                <w:spacing w:val="-9"/>
                <w:kern w:val="2"/>
                <w:sz w:val="24"/>
                <w:szCs w:val="24"/>
                <w:highlight w:val="none"/>
                <w:lang w:val="en-US" w:eastAsia="zh-CN" w:bidi="ar-SA"/>
              </w:rPr>
            </w:pPr>
            <w:r>
              <w:rPr>
                <w:rFonts w:hint="eastAsia" w:ascii="宋体" w:hAnsi="宋体" w:cs="宋体"/>
                <w:color w:val="auto"/>
                <w:spacing w:val="-9"/>
                <w:sz w:val="24"/>
                <w:szCs w:val="24"/>
                <w:highlight w:val="none"/>
                <w:lang w:val="en-US" w:eastAsia="zh-CN"/>
              </w:rPr>
              <w:t>30</w:t>
            </w:r>
          </w:p>
        </w:tc>
        <w:tc>
          <w:tcPr>
            <w:tcW w:w="1072" w:type="dxa"/>
            <w:vAlign w:val="center"/>
          </w:tcPr>
          <w:p w14:paraId="31D87481">
            <w:pPr>
              <w:autoSpaceDE w:val="0"/>
              <w:autoSpaceDN w:val="0"/>
              <w:spacing w:before="68" w:line="360" w:lineRule="auto"/>
              <w:jc w:val="center"/>
              <w:rPr>
                <w:rFonts w:hint="eastAsia" w:ascii="宋体" w:hAnsi="宋体" w:eastAsia="宋体" w:cs="宋体"/>
                <w:spacing w:val="-9"/>
                <w:sz w:val="24"/>
                <w:szCs w:val="24"/>
              </w:rPr>
            </w:pPr>
            <w:r>
              <w:rPr>
                <w:rFonts w:hint="eastAsia" w:ascii="宋体" w:hAnsi="宋体" w:cs="宋体"/>
                <w:spacing w:val="-9"/>
                <w:sz w:val="24"/>
                <w:szCs w:val="24"/>
                <w:lang w:val="en-US" w:eastAsia="zh-CN"/>
              </w:rPr>
              <w:t>600</w:t>
            </w:r>
          </w:p>
        </w:tc>
        <w:tc>
          <w:tcPr>
            <w:tcW w:w="3094" w:type="dxa"/>
            <w:vMerge w:val="continue"/>
            <w:vAlign w:val="center"/>
          </w:tcPr>
          <w:p w14:paraId="41CF4527">
            <w:pPr>
              <w:autoSpaceDE w:val="0"/>
              <w:autoSpaceDN w:val="0"/>
              <w:spacing w:before="68" w:line="360" w:lineRule="auto"/>
              <w:jc w:val="center"/>
              <w:rPr>
                <w:rFonts w:hint="eastAsia" w:ascii="宋体" w:hAnsi="宋体" w:eastAsia="宋体" w:cs="宋体"/>
                <w:sz w:val="24"/>
                <w:szCs w:val="24"/>
                <w:lang w:eastAsia="zh-CN"/>
              </w:rPr>
            </w:pPr>
          </w:p>
        </w:tc>
      </w:tr>
      <w:tr w14:paraId="5764C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 w:hRule="atLeast"/>
          <w:jc w:val="center"/>
        </w:trPr>
        <w:tc>
          <w:tcPr>
            <w:tcW w:w="693" w:type="dxa"/>
            <w:vAlign w:val="center"/>
          </w:tcPr>
          <w:p w14:paraId="512E5A28">
            <w:pPr>
              <w:autoSpaceDE w:val="0"/>
              <w:autoSpaceDN w:val="0"/>
              <w:spacing w:before="68" w:line="360" w:lineRule="auto"/>
              <w:jc w:val="center"/>
              <w:rPr>
                <w:rFonts w:hint="default" w:ascii="宋体" w:hAnsi="宋体" w:cs="宋体"/>
                <w:spacing w:val="-9"/>
                <w:sz w:val="24"/>
                <w:szCs w:val="24"/>
                <w:lang w:val="en-US" w:eastAsia="zh-CN"/>
              </w:rPr>
            </w:pPr>
            <w:r>
              <w:rPr>
                <w:rFonts w:hint="eastAsia" w:ascii="宋体" w:hAnsi="宋体" w:cs="宋体"/>
                <w:spacing w:val="-9"/>
                <w:sz w:val="24"/>
                <w:szCs w:val="24"/>
                <w:lang w:val="en-US" w:eastAsia="zh-CN"/>
              </w:rPr>
              <w:t>11</w:t>
            </w:r>
          </w:p>
        </w:tc>
        <w:tc>
          <w:tcPr>
            <w:tcW w:w="2727" w:type="dxa"/>
            <w:shd w:val="clear" w:color="auto" w:fill="auto"/>
            <w:vAlign w:val="center"/>
          </w:tcPr>
          <w:p w14:paraId="3D38DE0A">
            <w:pPr>
              <w:autoSpaceDE w:val="0"/>
              <w:autoSpaceDN w:val="0"/>
              <w:spacing w:before="68" w:line="360" w:lineRule="auto"/>
              <w:jc w:val="center"/>
              <w:rPr>
                <w:rFonts w:hint="eastAsia" w:ascii="宋体" w:hAnsi="宋体" w:eastAsia="宋体" w:cs="宋体"/>
                <w:spacing w:val="-9"/>
                <w:kern w:val="2"/>
                <w:sz w:val="24"/>
                <w:szCs w:val="24"/>
                <w:highlight w:val="none"/>
                <w:lang w:val="en-US" w:eastAsia="zh-CN" w:bidi="ar-SA"/>
              </w:rPr>
            </w:pPr>
            <w:r>
              <w:rPr>
                <w:rFonts w:hint="eastAsia" w:ascii="宋体" w:hAnsi="宋体" w:cs="宋体"/>
                <w:spacing w:val="-9"/>
                <w:sz w:val="24"/>
                <w:szCs w:val="24"/>
                <w:highlight w:val="none"/>
                <w:lang w:val="en-US" w:eastAsia="zh-CN"/>
              </w:rPr>
              <w:t>第十一包：清水镇</w:t>
            </w:r>
          </w:p>
        </w:tc>
        <w:tc>
          <w:tcPr>
            <w:tcW w:w="1695" w:type="dxa"/>
            <w:shd w:val="clear" w:color="auto" w:fill="auto"/>
            <w:vAlign w:val="center"/>
          </w:tcPr>
          <w:p w14:paraId="4D11F0AE">
            <w:pPr>
              <w:autoSpaceDE w:val="0"/>
              <w:autoSpaceDN w:val="0"/>
              <w:spacing w:before="68" w:line="360" w:lineRule="auto"/>
              <w:jc w:val="center"/>
              <w:rPr>
                <w:rFonts w:hint="eastAsia" w:ascii="宋体" w:hAnsi="宋体" w:eastAsia="宋体" w:cs="宋体"/>
                <w:color w:val="auto"/>
                <w:spacing w:val="-9"/>
                <w:kern w:val="2"/>
                <w:sz w:val="24"/>
                <w:szCs w:val="24"/>
                <w:highlight w:val="none"/>
                <w:lang w:val="en-US" w:eastAsia="zh-CN" w:bidi="ar-SA"/>
              </w:rPr>
            </w:pPr>
            <w:r>
              <w:rPr>
                <w:rFonts w:hint="eastAsia" w:ascii="宋体" w:hAnsi="宋体" w:cs="宋体"/>
                <w:color w:val="auto"/>
                <w:spacing w:val="-9"/>
                <w:sz w:val="24"/>
                <w:szCs w:val="24"/>
                <w:highlight w:val="none"/>
                <w:lang w:val="en-US" w:eastAsia="zh-CN"/>
              </w:rPr>
              <w:t>30</w:t>
            </w:r>
          </w:p>
        </w:tc>
        <w:tc>
          <w:tcPr>
            <w:tcW w:w="1072" w:type="dxa"/>
            <w:vAlign w:val="center"/>
          </w:tcPr>
          <w:p w14:paraId="7A3088A2">
            <w:pPr>
              <w:autoSpaceDE w:val="0"/>
              <w:autoSpaceDN w:val="0"/>
              <w:spacing w:before="68" w:line="360" w:lineRule="auto"/>
              <w:jc w:val="center"/>
              <w:rPr>
                <w:rFonts w:hint="eastAsia" w:ascii="宋体" w:hAnsi="宋体" w:eastAsia="宋体" w:cs="宋体"/>
                <w:spacing w:val="-9"/>
                <w:sz w:val="24"/>
                <w:szCs w:val="24"/>
              </w:rPr>
            </w:pPr>
            <w:r>
              <w:rPr>
                <w:rFonts w:hint="eastAsia" w:ascii="宋体" w:hAnsi="宋体" w:cs="宋体"/>
                <w:spacing w:val="-9"/>
                <w:sz w:val="24"/>
                <w:szCs w:val="24"/>
                <w:lang w:val="en-US" w:eastAsia="zh-CN"/>
              </w:rPr>
              <w:t>600</w:t>
            </w:r>
          </w:p>
        </w:tc>
        <w:tc>
          <w:tcPr>
            <w:tcW w:w="3094" w:type="dxa"/>
            <w:vMerge w:val="continue"/>
            <w:vAlign w:val="center"/>
          </w:tcPr>
          <w:p w14:paraId="1D67ECC8">
            <w:pPr>
              <w:autoSpaceDE w:val="0"/>
              <w:autoSpaceDN w:val="0"/>
              <w:spacing w:before="68" w:line="360" w:lineRule="auto"/>
              <w:jc w:val="center"/>
              <w:rPr>
                <w:rFonts w:hint="eastAsia" w:ascii="宋体" w:hAnsi="宋体" w:eastAsia="宋体" w:cs="宋体"/>
                <w:sz w:val="24"/>
                <w:szCs w:val="24"/>
                <w:lang w:eastAsia="zh-CN"/>
              </w:rPr>
            </w:pPr>
          </w:p>
        </w:tc>
      </w:tr>
      <w:tr w14:paraId="69E43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 w:hRule="atLeast"/>
          <w:jc w:val="center"/>
        </w:trPr>
        <w:tc>
          <w:tcPr>
            <w:tcW w:w="693" w:type="dxa"/>
            <w:vAlign w:val="center"/>
          </w:tcPr>
          <w:p w14:paraId="7B6E850B">
            <w:pPr>
              <w:autoSpaceDE w:val="0"/>
              <w:autoSpaceDN w:val="0"/>
              <w:spacing w:before="68" w:line="360" w:lineRule="auto"/>
              <w:jc w:val="center"/>
              <w:rPr>
                <w:rFonts w:hint="default" w:ascii="宋体" w:hAnsi="宋体" w:cs="宋体"/>
                <w:spacing w:val="-9"/>
                <w:sz w:val="24"/>
                <w:szCs w:val="24"/>
                <w:lang w:val="en-US" w:eastAsia="zh-CN"/>
              </w:rPr>
            </w:pPr>
            <w:r>
              <w:rPr>
                <w:rFonts w:hint="eastAsia" w:ascii="宋体" w:hAnsi="宋体" w:cs="宋体"/>
                <w:spacing w:val="-9"/>
                <w:sz w:val="24"/>
                <w:szCs w:val="24"/>
                <w:lang w:val="en-US" w:eastAsia="zh-CN"/>
              </w:rPr>
              <w:t>12</w:t>
            </w:r>
          </w:p>
        </w:tc>
        <w:tc>
          <w:tcPr>
            <w:tcW w:w="2727" w:type="dxa"/>
            <w:shd w:val="clear" w:color="auto" w:fill="auto"/>
            <w:vAlign w:val="center"/>
          </w:tcPr>
          <w:p w14:paraId="494BE285">
            <w:pPr>
              <w:autoSpaceDE w:val="0"/>
              <w:autoSpaceDN w:val="0"/>
              <w:spacing w:before="68" w:line="360" w:lineRule="auto"/>
              <w:jc w:val="center"/>
              <w:rPr>
                <w:rFonts w:hint="eastAsia" w:ascii="宋体" w:hAnsi="宋体" w:eastAsia="宋体" w:cs="宋体"/>
                <w:spacing w:val="-9"/>
                <w:kern w:val="2"/>
                <w:sz w:val="24"/>
                <w:szCs w:val="24"/>
                <w:highlight w:val="none"/>
                <w:lang w:val="en-US" w:eastAsia="zh-CN" w:bidi="ar-SA"/>
              </w:rPr>
            </w:pPr>
            <w:r>
              <w:rPr>
                <w:rFonts w:hint="eastAsia" w:ascii="宋体" w:hAnsi="宋体" w:cs="宋体"/>
                <w:spacing w:val="-9"/>
                <w:sz w:val="24"/>
                <w:szCs w:val="24"/>
                <w:highlight w:val="none"/>
                <w:lang w:val="en-US" w:eastAsia="zh-CN"/>
              </w:rPr>
              <w:t>第十二包：大峪街道</w:t>
            </w:r>
          </w:p>
        </w:tc>
        <w:tc>
          <w:tcPr>
            <w:tcW w:w="1695" w:type="dxa"/>
            <w:shd w:val="clear" w:color="auto" w:fill="auto"/>
            <w:vAlign w:val="center"/>
          </w:tcPr>
          <w:p w14:paraId="6D834D16">
            <w:pPr>
              <w:autoSpaceDE w:val="0"/>
              <w:autoSpaceDN w:val="0"/>
              <w:spacing w:before="68" w:line="360" w:lineRule="auto"/>
              <w:jc w:val="center"/>
              <w:rPr>
                <w:rFonts w:hint="eastAsia" w:ascii="宋体" w:hAnsi="宋体" w:eastAsia="宋体" w:cs="宋体"/>
                <w:color w:val="auto"/>
                <w:spacing w:val="-9"/>
                <w:kern w:val="2"/>
                <w:sz w:val="24"/>
                <w:szCs w:val="24"/>
                <w:highlight w:val="none"/>
                <w:lang w:val="en-US" w:eastAsia="zh-CN" w:bidi="ar-SA"/>
              </w:rPr>
            </w:pPr>
            <w:r>
              <w:rPr>
                <w:rFonts w:hint="eastAsia" w:ascii="宋体" w:hAnsi="宋体" w:cs="宋体"/>
                <w:color w:val="auto"/>
                <w:spacing w:val="-9"/>
                <w:sz w:val="24"/>
                <w:szCs w:val="24"/>
                <w:highlight w:val="none"/>
                <w:lang w:val="en-US" w:eastAsia="zh-CN"/>
              </w:rPr>
              <w:t>50</w:t>
            </w:r>
          </w:p>
        </w:tc>
        <w:tc>
          <w:tcPr>
            <w:tcW w:w="1072" w:type="dxa"/>
            <w:vAlign w:val="center"/>
          </w:tcPr>
          <w:p w14:paraId="2908290E">
            <w:pPr>
              <w:autoSpaceDE w:val="0"/>
              <w:autoSpaceDN w:val="0"/>
              <w:spacing w:before="68" w:line="360" w:lineRule="auto"/>
              <w:jc w:val="center"/>
              <w:rPr>
                <w:rFonts w:hint="default" w:ascii="宋体" w:hAnsi="宋体" w:eastAsia="宋体" w:cs="宋体"/>
                <w:spacing w:val="-9"/>
                <w:sz w:val="24"/>
                <w:szCs w:val="24"/>
                <w:lang w:val="en-US" w:eastAsia="zh-CN"/>
              </w:rPr>
            </w:pPr>
            <w:r>
              <w:rPr>
                <w:rFonts w:hint="eastAsia" w:ascii="宋体" w:hAnsi="宋体" w:cs="宋体"/>
                <w:spacing w:val="-9"/>
                <w:sz w:val="24"/>
                <w:szCs w:val="24"/>
                <w:lang w:val="en-US" w:eastAsia="zh-CN"/>
              </w:rPr>
              <w:t>1000</w:t>
            </w:r>
          </w:p>
        </w:tc>
        <w:tc>
          <w:tcPr>
            <w:tcW w:w="3094" w:type="dxa"/>
            <w:vMerge w:val="continue"/>
            <w:vAlign w:val="center"/>
          </w:tcPr>
          <w:p w14:paraId="6E2EC913">
            <w:pPr>
              <w:autoSpaceDE w:val="0"/>
              <w:autoSpaceDN w:val="0"/>
              <w:spacing w:before="68" w:line="360" w:lineRule="auto"/>
              <w:jc w:val="center"/>
              <w:rPr>
                <w:rFonts w:hint="eastAsia" w:ascii="宋体" w:hAnsi="宋体" w:eastAsia="宋体" w:cs="宋体"/>
                <w:sz w:val="24"/>
                <w:szCs w:val="24"/>
                <w:lang w:eastAsia="zh-CN"/>
              </w:rPr>
            </w:pPr>
          </w:p>
        </w:tc>
      </w:tr>
      <w:tr w14:paraId="58920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 w:hRule="atLeast"/>
          <w:jc w:val="center"/>
        </w:trPr>
        <w:tc>
          <w:tcPr>
            <w:tcW w:w="693" w:type="dxa"/>
            <w:vAlign w:val="center"/>
          </w:tcPr>
          <w:p w14:paraId="0C7F1823">
            <w:pPr>
              <w:autoSpaceDE w:val="0"/>
              <w:autoSpaceDN w:val="0"/>
              <w:spacing w:before="68" w:line="360" w:lineRule="auto"/>
              <w:jc w:val="center"/>
              <w:rPr>
                <w:rFonts w:hint="default" w:ascii="宋体" w:hAnsi="宋体" w:cs="宋体"/>
                <w:spacing w:val="-9"/>
                <w:sz w:val="24"/>
                <w:szCs w:val="24"/>
                <w:lang w:val="en-US" w:eastAsia="zh-CN"/>
              </w:rPr>
            </w:pPr>
            <w:r>
              <w:rPr>
                <w:rFonts w:hint="eastAsia" w:ascii="宋体" w:hAnsi="宋体" w:cs="宋体"/>
                <w:spacing w:val="-9"/>
                <w:sz w:val="24"/>
                <w:szCs w:val="24"/>
                <w:lang w:val="en-US" w:eastAsia="zh-CN"/>
              </w:rPr>
              <w:t>13</w:t>
            </w:r>
          </w:p>
        </w:tc>
        <w:tc>
          <w:tcPr>
            <w:tcW w:w="2727" w:type="dxa"/>
            <w:shd w:val="clear" w:color="auto" w:fill="auto"/>
            <w:vAlign w:val="center"/>
          </w:tcPr>
          <w:p w14:paraId="0342CB8D">
            <w:pPr>
              <w:autoSpaceDE w:val="0"/>
              <w:autoSpaceDN w:val="0"/>
              <w:spacing w:before="68" w:line="360" w:lineRule="auto"/>
              <w:jc w:val="center"/>
              <w:rPr>
                <w:rFonts w:hint="eastAsia" w:ascii="宋体" w:hAnsi="宋体" w:eastAsia="宋体" w:cs="宋体"/>
                <w:spacing w:val="-9"/>
                <w:kern w:val="2"/>
                <w:sz w:val="24"/>
                <w:szCs w:val="24"/>
                <w:highlight w:val="none"/>
                <w:lang w:val="en-US" w:eastAsia="zh-CN" w:bidi="ar-SA"/>
              </w:rPr>
            </w:pPr>
            <w:r>
              <w:rPr>
                <w:rFonts w:hint="eastAsia" w:ascii="宋体" w:hAnsi="宋体" w:cs="宋体"/>
                <w:spacing w:val="-9"/>
                <w:sz w:val="24"/>
                <w:szCs w:val="24"/>
                <w:highlight w:val="none"/>
                <w:lang w:val="en-US" w:eastAsia="zh-CN"/>
              </w:rPr>
              <w:t>第十三包：</w:t>
            </w:r>
            <w:r>
              <w:rPr>
                <w:rFonts w:hint="eastAsia" w:ascii="宋体" w:hAnsi="宋体" w:cs="宋体"/>
                <w:spacing w:val="-9"/>
                <w:sz w:val="24"/>
                <w:szCs w:val="24"/>
                <w:highlight w:val="none"/>
                <w:lang w:eastAsia="zh-CN"/>
              </w:rPr>
              <w:t>城子街道</w:t>
            </w:r>
          </w:p>
        </w:tc>
        <w:tc>
          <w:tcPr>
            <w:tcW w:w="1695" w:type="dxa"/>
            <w:shd w:val="clear" w:color="auto" w:fill="auto"/>
            <w:vAlign w:val="center"/>
          </w:tcPr>
          <w:p w14:paraId="080B9DE0">
            <w:pPr>
              <w:autoSpaceDE w:val="0"/>
              <w:autoSpaceDN w:val="0"/>
              <w:spacing w:before="68" w:line="360" w:lineRule="auto"/>
              <w:jc w:val="center"/>
              <w:rPr>
                <w:rFonts w:hint="eastAsia" w:ascii="宋体" w:hAnsi="宋体" w:eastAsia="宋体" w:cs="宋体"/>
                <w:color w:val="auto"/>
                <w:spacing w:val="-9"/>
                <w:kern w:val="2"/>
                <w:sz w:val="24"/>
                <w:szCs w:val="24"/>
                <w:highlight w:val="none"/>
                <w:lang w:val="en-US" w:eastAsia="zh-CN" w:bidi="ar-SA"/>
              </w:rPr>
            </w:pPr>
            <w:r>
              <w:rPr>
                <w:rFonts w:hint="eastAsia" w:ascii="宋体" w:hAnsi="宋体" w:cs="宋体"/>
                <w:color w:val="auto"/>
                <w:spacing w:val="-9"/>
                <w:sz w:val="24"/>
                <w:szCs w:val="24"/>
                <w:highlight w:val="none"/>
                <w:lang w:val="en-US" w:eastAsia="zh-CN"/>
              </w:rPr>
              <w:t>30</w:t>
            </w:r>
          </w:p>
        </w:tc>
        <w:tc>
          <w:tcPr>
            <w:tcW w:w="1072" w:type="dxa"/>
            <w:vAlign w:val="center"/>
          </w:tcPr>
          <w:p w14:paraId="22754A3D">
            <w:pPr>
              <w:autoSpaceDE w:val="0"/>
              <w:autoSpaceDN w:val="0"/>
              <w:spacing w:before="68" w:line="360" w:lineRule="auto"/>
              <w:jc w:val="center"/>
              <w:rPr>
                <w:rFonts w:hint="eastAsia" w:ascii="宋体" w:hAnsi="宋体" w:eastAsia="宋体" w:cs="宋体"/>
                <w:spacing w:val="-9"/>
                <w:sz w:val="24"/>
                <w:szCs w:val="24"/>
              </w:rPr>
            </w:pPr>
            <w:r>
              <w:rPr>
                <w:rFonts w:hint="eastAsia" w:ascii="宋体" w:hAnsi="宋体" w:cs="宋体"/>
                <w:spacing w:val="-9"/>
                <w:sz w:val="24"/>
                <w:szCs w:val="24"/>
                <w:lang w:val="en-US" w:eastAsia="zh-CN"/>
              </w:rPr>
              <w:t>600</w:t>
            </w:r>
          </w:p>
        </w:tc>
        <w:tc>
          <w:tcPr>
            <w:tcW w:w="3094" w:type="dxa"/>
            <w:vMerge w:val="continue"/>
            <w:vAlign w:val="center"/>
          </w:tcPr>
          <w:p w14:paraId="79244512">
            <w:pPr>
              <w:autoSpaceDE w:val="0"/>
              <w:autoSpaceDN w:val="0"/>
              <w:spacing w:before="68" w:line="360" w:lineRule="auto"/>
              <w:jc w:val="center"/>
              <w:rPr>
                <w:rFonts w:hint="eastAsia" w:ascii="宋体" w:hAnsi="宋体" w:eastAsia="宋体" w:cs="宋体"/>
                <w:sz w:val="24"/>
                <w:szCs w:val="24"/>
                <w:lang w:eastAsia="zh-CN"/>
              </w:rPr>
            </w:pPr>
          </w:p>
        </w:tc>
      </w:tr>
      <w:tr w14:paraId="58380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 w:hRule="atLeast"/>
          <w:jc w:val="center"/>
        </w:trPr>
        <w:tc>
          <w:tcPr>
            <w:tcW w:w="693" w:type="dxa"/>
            <w:vAlign w:val="center"/>
          </w:tcPr>
          <w:p w14:paraId="45802CEB">
            <w:pPr>
              <w:autoSpaceDE w:val="0"/>
              <w:autoSpaceDN w:val="0"/>
              <w:spacing w:before="68" w:line="360" w:lineRule="auto"/>
              <w:jc w:val="center"/>
              <w:rPr>
                <w:rFonts w:hint="default" w:ascii="宋体" w:hAnsi="宋体" w:cs="宋体"/>
                <w:spacing w:val="-9"/>
                <w:sz w:val="24"/>
                <w:szCs w:val="24"/>
                <w:lang w:val="en-US" w:eastAsia="zh-CN"/>
              </w:rPr>
            </w:pPr>
            <w:r>
              <w:rPr>
                <w:rFonts w:hint="eastAsia" w:ascii="宋体" w:hAnsi="宋体" w:cs="宋体"/>
                <w:spacing w:val="-9"/>
                <w:sz w:val="24"/>
                <w:szCs w:val="24"/>
                <w:lang w:val="en-US" w:eastAsia="zh-CN"/>
              </w:rPr>
              <w:t>14</w:t>
            </w:r>
          </w:p>
        </w:tc>
        <w:tc>
          <w:tcPr>
            <w:tcW w:w="2727" w:type="dxa"/>
            <w:shd w:val="clear" w:color="auto" w:fill="auto"/>
            <w:vAlign w:val="center"/>
          </w:tcPr>
          <w:p w14:paraId="0613D54D">
            <w:pPr>
              <w:autoSpaceDE w:val="0"/>
              <w:autoSpaceDN w:val="0"/>
              <w:spacing w:before="68" w:line="360" w:lineRule="auto"/>
              <w:jc w:val="center"/>
              <w:rPr>
                <w:rFonts w:hint="eastAsia" w:ascii="宋体" w:hAnsi="宋体" w:eastAsia="宋体" w:cs="宋体"/>
                <w:spacing w:val="-9"/>
                <w:kern w:val="2"/>
                <w:sz w:val="24"/>
                <w:szCs w:val="24"/>
                <w:highlight w:val="none"/>
                <w:lang w:val="en-US" w:eastAsia="zh-CN" w:bidi="ar-SA"/>
              </w:rPr>
            </w:pPr>
            <w:r>
              <w:rPr>
                <w:rFonts w:hint="eastAsia" w:ascii="宋体" w:hAnsi="宋体" w:cs="宋体"/>
                <w:spacing w:val="-9"/>
                <w:sz w:val="24"/>
                <w:szCs w:val="24"/>
                <w:highlight w:val="none"/>
                <w:lang w:val="en-US" w:eastAsia="zh-CN"/>
              </w:rPr>
              <w:t>第十四包：东辛房街道</w:t>
            </w:r>
          </w:p>
        </w:tc>
        <w:tc>
          <w:tcPr>
            <w:tcW w:w="1695" w:type="dxa"/>
            <w:shd w:val="clear" w:color="auto" w:fill="auto"/>
            <w:vAlign w:val="center"/>
          </w:tcPr>
          <w:p w14:paraId="51BF958E">
            <w:pPr>
              <w:autoSpaceDE w:val="0"/>
              <w:autoSpaceDN w:val="0"/>
              <w:spacing w:before="68" w:line="360" w:lineRule="auto"/>
              <w:jc w:val="center"/>
              <w:rPr>
                <w:rFonts w:hint="eastAsia" w:ascii="宋体" w:hAnsi="宋体" w:eastAsia="宋体" w:cs="宋体"/>
                <w:color w:val="auto"/>
                <w:spacing w:val="-9"/>
                <w:kern w:val="2"/>
                <w:sz w:val="24"/>
                <w:szCs w:val="24"/>
                <w:highlight w:val="none"/>
                <w:lang w:val="en-US" w:eastAsia="zh-CN" w:bidi="ar-SA"/>
              </w:rPr>
            </w:pPr>
            <w:r>
              <w:rPr>
                <w:rFonts w:hint="eastAsia" w:ascii="宋体" w:hAnsi="宋体" w:cs="宋体"/>
                <w:color w:val="auto"/>
                <w:spacing w:val="-9"/>
                <w:sz w:val="24"/>
                <w:szCs w:val="24"/>
                <w:highlight w:val="none"/>
                <w:lang w:val="en-US" w:eastAsia="zh-CN"/>
              </w:rPr>
              <w:t>50</w:t>
            </w:r>
          </w:p>
        </w:tc>
        <w:tc>
          <w:tcPr>
            <w:tcW w:w="1072" w:type="dxa"/>
            <w:vAlign w:val="center"/>
          </w:tcPr>
          <w:p w14:paraId="374962A8">
            <w:pPr>
              <w:autoSpaceDE w:val="0"/>
              <w:autoSpaceDN w:val="0"/>
              <w:spacing w:before="68" w:line="360" w:lineRule="auto"/>
              <w:jc w:val="center"/>
              <w:rPr>
                <w:rFonts w:hint="default" w:ascii="宋体" w:hAnsi="宋体" w:eastAsia="宋体" w:cs="宋体"/>
                <w:spacing w:val="-9"/>
                <w:sz w:val="24"/>
                <w:szCs w:val="24"/>
                <w:lang w:val="en-US" w:eastAsia="zh-CN"/>
              </w:rPr>
            </w:pPr>
            <w:r>
              <w:rPr>
                <w:rFonts w:hint="eastAsia" w:ascii="宋体" w:hAnsi="宋体" w:cs="宋体"/>
                <w:spacing w:val="-9"/>
                <w:sz w:val="24"/>
                <w:szCs w:val="24"/>
                <w:lang w:val="en-US" w:eastAsia="zh-CN"/>
              </w:rPr>
              <w:t>1000</w:t>
            </w:r>
          </w:p>
        </w:tc>
        <w:tc>
          <w:tcPr>
            <w:tcW w:w="3094" w:type="dxa"/>
            <w:vMerge w:val="continue"/>
            <w:vAlign w:val="center"/>
          </w:tcPr>
          <w:p w14:paraId="1B3753F3">
            <w:pPr>
              <w:autoSpaceDE w:val="0"/>
              <w:autoSpaceDN w:val="0"/>
              <w:spacing w:before="68" w:line="360" w:lineRule="auto"/>
              <w:jc w:val="center"/>
              <w:rPr>
                <w:rFonts w:hint="eastAsia" w:ascii="宋体" w:hAnsi="宋体" w:eastAsia="宋体" w:cs="宋体"/>
                <w:sz w:val="24"/>
                <w:szCs w:val="24"/>
                <w:lang w:eastAsia="zh-CN"/>
              </w:rPr>
            </w:pPr>
          </w:p>
        </w:tc>
      </w:tr>
      <w:tr w14:paraId="2090A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 w:hRule="atLeast"/>
          <w:jc w:val="center"/>
        </w:trPr>
        <w:tc>
          <w:tcPr>
            <w:tcW w:w="693" w:type="dxa"/>
            <w:vAlign w:val="center"/>
          </w:tcPr>
          <w:p w14:paraId="5E174983">
            <w:pPr>
              <w:autoSpaceDE w:val="0"/>
              <w:autoSpaceDN w:val="0"/>
              <w:spacing w:before="68" w:line="360" w:lineRule="auto"/>
              <w:jc w:val="center"/>
              <w:rPr>
                <w:rFonts w:hint="default" w:ascii="宋体" w:hAnsi="宋体" w:eastAsia="宋体" w:cs="宋体"/>
                <w:spacing w:val="-9"/>
                <w:sz w:val="24"/>
                <w:szCs w:val="24"/>
                <w:lang w:val="en-US" w:eastAsia="zh-CN"/>
              </w:rPr>
            </w:pPr>
            <w:r>
              <w:rPr>
                <w:rFonts w:hint="eastAsia" w:ascii="宋体" w:hAnsi="宋体" w:cs="宋体"/>
                <w:spacing w:val="-9"/>
                <w:sz w:val="24"/>
                <w:szCs w:val="24"/>
                <w:lang w:val="en-US" w:eastAsia="zh-CN"/>
              </w:rPr>
              <w:t>15</w:t>
            </w:r>
          </w:p>
        </w:tc>
        <w:tc>
          <w:tcPr>
            <w:tcW w:w="2727" w:type="dxa"/>
            <w:shd w:val="clear" w:color="auto" w:fill="auto"/>
            <w:vAlign w:val="center"/>
          </w:tcPr>
          <w:p w14:paraId="7EB55CED">
            <w:pPr>
              <w:autoSpaceDE w:val="0"/>
              <w:autoSpaceDN w:val="0"/>
              <w:spacing w:before="68" w:line="360" w:lineRule="auto"/>
              <w:jc w:val="center"/>
              <w:rPr>
                <w:rFonts w:hint="default" w:ascii="宋体" w:hAnsi="宋体" w:eastAsia="宋体" w:cs="宋体"/>
                <w:spacing w:val="-9"/>
                <w:kern w:val="2"/>
                <w:sz w:val="24"/>
                <w:szCs w:val="24"/>
                <w:highlight w:val="none"/>
                <w:lang w:val="en-US" w:eastAsia="zh-CN" w:bidi="ar-SA"/>
              </w:rPr>
            </w:pPr>
            <w:r>
              <w:rPr>
                <w:rFonts w:hint="eastAsia" w:ascii="宋体" w:hAnsi="宋体" w:cs="宋体"/>
                <w:spacing w:val="-9"/>
                <w:sz w:val="24"/>
                <w:szCs w:val="24"/>
                <w:highlight w:val="none"/>
                <w:lang w:val="en-US" w:eastAsia="zh-CN"/>
              </w:rPr>
              <w:t>第十五包：大台街道</w:t>
            </w:r>
          </w:p>
        </w:tc>
        <w:tc>
          <w:tcPr>
            <w:tcW w:w="1695" w:type="dxa"/>
            <w:shd w:val="clear" w:color="auto" w:fill="auto"/>
            <w:vAlign w:val="center"/>
          </w:tcPr>
          <w:p w14:paraId="7319B7D6">
            <w:pPr>
              <w:autoSpaceDE w:val="0"/>
              <w:autoSpaceDN w:val="0"/>
              <w:spacing w:before="68" w:line="360" w:lineRule="auto"/>
              <w:jc w:val="center"/>
              <w:rPr>
                <w:rFonts w:hint="default" w:ascii="宋体" w:hAnsi="宋体" w:eastAsia="宋体" w:cs="宋体"/>
                <w:color w:val="auto"/>
                <w:spacing w:val="-9"/>
                <w:kern w:val="2"/>
                <w:sz w:val="24"/>
                <w:szCs w:val="24"/>
                <w:highlight w:val="none"/>
                <w:lang w:val="en-US" w:eastAsia="zh-CN" w:bidi="ar-SA"/>
              </w:rPr>
            </w:pPr>
            <w:r>
              <w:rPr>
                <w:rFonts w:hint="eastAsia" w:ascii="宋体" w:hAnsi="宋体" w:cs="宋体"/>
                <w:color w:val="auto"/>
                <w:spacing w:val="-9"/>
                <w:sz w:val="24"/>
                <w:szCs w:val="24"/>
                <w:highlight w:val="none"/>
                <w:lang w:val="en-US" w:eastAsia="zh-CN"/>
              </w:rPr>
              <w:t>25</w:t>
            </w:r>
          </w:p>
        </w:tc>
        <w:tc>
          <w:tcPr>
            <w:tcW w:w="1072" w:type="dxa"/>
            <w:vAlign w:val="center"/>
          </w:tcPr>
          <w:p w14:paraId="58E8F6B2">
            <w:pPr>
              <w:autoSpaceDE w:val="0"/>
              <w:autoSpaceDN w:val="0"/>
              <w:spacing w:before="68" w:line="360" w:lineRule="auto"/>
              <w:jc w:val="center"/>
              <w:rPr>
                <w:rFonts w:hint="default" w:ascii="宋体" w:hAnsi="宋体" w:eastAsia="宋体" w:cs="宋体"/>
                <w:spacing w:val="-9"/>
                <w:sz w:val="24"/>
                <w:szCs w:val="24"/>
                <w:lang w:val="en-US" w:eastAsia="zh-CN"/>
              </w:rPr>
            </w:pPr>
            <w:r>
              <w:rPr>
                <w:rFonts w:hint="eastAsia" w:ascii="宋体" w:hAnsi="宋体" w:cs="宋体"/>
                <w:spacing w:val="-9"/>
                <w:sz w:val="24"/>
                <w:szCs w:val="24"/>
                <w:lang w:val="en-US" w:eastAsia="zh-CN"/>
              </w:rPr>
              <w:t>500</w:t>
            </w:r>
          </w:p>
        </w:tc>
        <w:tc>
          <w:tcPr>
            <w:tcW w:w="3094" w:type="dxa"/>
            <w:vMerge w:val="continue"/>
            <w:vAlign w:val="center"/>
          </w:tcPr>
          <w:p w14:paraId="1E243B3C">
            <w:pPr>
              <w:autoSpaceDE w:val="0"/>
              <w:autoSpaceDN w:val="0"/>
              <w:spacing w:before="68" w:line="360" w:lineRule="auto"/>
              <w:jc w:val="center"/>
              <w:rPr>
                <w:rFonts w:hint="eastAsia" w:ascii="宋体" w:hAnsi="宋体" w:eastAsia="宋体" w:cs="宋体"/>
                <w:sz w:val="24"/>
                <w:szCs w:val="24"/>
                <w:lang w:eastAsia="zh-CN"/>
              </w:rPr>
            </w:pPr>
          </w:p>
        </w:tc>
      </w:tr>
    </w:tbl>
    <w:p w14:paraId="43B05D71">
      <w:pPr>
        <w:spacing w:before="31" w:line="360" w:lineRule="auto"/>
        <w:ind w:left="543"/>
        <w:rPr>
          <w:rFonts w:hint="eastAsia" w:ascii="宋体" w:hAnsi="宋体" w:eastAsia="宋体" w:cs="宋体"/>
          <w:sz w:val="24"/>
          <w:szCs w:val="24"/>
        </w:rPr>
      </w:pPr>
      <w:r>
        <w:rPr>
          <w:rFonts w:hint="eastAsia" w:ascii="宋体" w:hAnsi="宋体" w:eastAsia="宋体" w:cs="宋体"/>
          <w:spacing w:val="-3"/>
          <w:sz w:val="24"/>
          <w:szCs w:val="24"/>
        </w:rPr>
        <w:t>5.合同履行期限：</w:t>
      </w:r>
      <w:r>
        <w:rPr>
          <w:rFonts w:hint="eastAsia"/>
          <w:b w:val="0"/>
          <w:bCs w:val="0"/>
          <w:sz w:val="24"/>
          <w:szCs w:val="24"/>
        </w:rPr>
        <w:t>2025年7月1日至2026年6月30日</w:t>
      </w:r>
      <w:r>
        <w:rPr>
          <w:rFonts w:hint="eastAsia" w:ascii="宋体" w:hAnsi="宋体" w:eastAsia="宋体" w:cs="宋体"/>
          <w:spacing w:val="-3"/>
          <w:sz w:val="24"/>
          <w:szCs w:val="24"/>
        </w:rPr>
        <w:t>。</w:t>
      </w:r>
    </w:p>
    <w:p w14:paraId="598631FC">
      <w:pPr>
        <w:spacing w:before="157" w:line="360" w:lineRule="auto"/>
        <w:ind w:left="543"/>
        <w:rPr>
          <w:rFonts w:hint="eastAsia" w:ascii="宋体" w:hAnsi="宋体" w:eastAsia="宋体" w:cs="宋体"/>
          <w:sz w:val="24"/>
          <w:szCs w:val="24"/>
        </w:rPr>
      </w:pPr>
      <w:r>
        <w:rPr>
          <w:rFonts w:hint="eastAsia" w:ascii="宋体" w:hAnsi="宋体" w:eastAsia="宋体" w:cs="宋体"/>
          <w:spacing w:val="-3"/>
          <w:sz w:val="24"/>
          <w:szCs w:val="24"/>
        </w:rPr>
        <w:t>6.本项目是否接受联合体投标</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否。</w:t>
      </w:r>
    </w:p>
    <w:p w14:paraId="783489D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Times New Roman" w:hAnsi="Times New Roman" w:eastAsia="宋体" w:cs="Times New Roman"/>
          <w:b/>
          <w:kern w:val="0"/>
          <w:sz w:val="28"/>
          <w:szCs w:val="20"/>
          <w:lang w:val="en-US" w:eastAsia="zh-CN" w:bidi="ar-SA"/>
        </w:rPr>
      </w:pPr>
      <w:r>
        <w:rPr>
          <w:rFonts w:hint="eastAsia" w:ascii="Times New Roman" w:hAnsi="Times New Roman" w:eastAsia="宋体" w:cs="Times New Roman"/>
          <w:b/>
          <w:kern w:val="0"/>
          <w:sz w:val="28"/>
          <w:szCs w:val="20"/>
          <w:lang w:val="en-US" w:eastAsia="zh-CN" w:bidi="ar-SA"/>
        </w:rPr>
        <w:t>二、申请人的资格要求（须同时满足）</w:t>
      </w:r>
    </w:p>
    <w:p w14:paraId="769365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pacing w:val="10"/>
          <w:sz w:val="24"/>
          <w:szCs w:val="24"/>
        </w:rPr>
      </w:pPr>
      <w:r>
        <w:rPr>
          <w:rFonts w:hint="eastAsia" w:ascii="宋体" w:hAnsi="宋体" w:eastAsia="宋体" w:cs="宋体"/>
          <w:spacing w:val="-3"/>
          <w:sz w:val="24"/>
          <w:szCs w:val="24"/>
        </w:rPr>
        <w:t>1.满足《中华人民共和国政府采购法》第二十二条规定；</w:t>
      </w:r>
      <w:r>
        <w:rPr>
          <w:rFonts w:hint="eastAsia" w:ascii="宋体" w:hAnsi="宋体" w:eastAsia="宋体" w:cs="宋体"/>
          <w:spacing w:val="10"/>
          <w:sz w:val="24"/>
          <w:szCs w:val="24"/>
        </w:rPr>
        <w:t xml:space="preserve"> </w:t>
      </w:r>
    </w:p>
    <w:p w14:paraId="2157F2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2.落实政府采购政策需满足的资格要求：</w:t>
      </w:r>
    </w:p>
    <w:p w14:paraId="637962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z w:val="24"/>
          <w:szCs w:val="24"/>
          <w:lang w:eastAsia="zh-CN"/>
        </w:rPr>
      </w:pPr>
      <w:r>
        <w:rPr>
          <w:rFonts w:hint="eastAsia" w:ascii="宋体" w:hAnsi="宋体" w:eastAsia="宋体" w:cs="宋体"/>
          <w:spacing w:val="-5"/>
          <w:sz w:val="24"/>
          <w:szCs w:val="24"/>
        </w:rPr>
        <w:t>2.1</w:t>
      </w:r>
      <w:r>
        <w:rPr>
          <w:rFonts w:hint="eastAsia" w:ascii="宋体" w:hAnsi="宋体" w:eastAsia="宋体" w:cs="宋体"/>
          <w:spacing w:val="21"/>
          <w:w w:val="101"/>
          <w:sz w:val="24"/>
          <w:szCs w:val="24"/>
        </w:rPr>
        <w:t xml:space="preserve">  </w:t>
      </w:r>
      <w:r>
        <w:rPr>
          <w:rFonts w:hint="eastAsia" w:ascii="宋体" w:hAnsi="宋体" w:eastAsia="宋体" w:cs="宋体"/>
          <w:spacing w:val="-5"/>
          <w:sz w:val="24"/>
          <w:szCs w:val="24"/>
        </w:rPr>
        <w:t>中小企业政策</w:t>
      </w:r>
      <w:r>
        <w:rPr>
          <w:rFonts w:hint="eastAsia" w:ascii="宋体" w:hAnsi="宋体" w:eastAsia="宋体" w:cs="宋体"/>
          <w:spacing w:val="-5"/>
          <w:sz w:val="24"/>
          <w:szCs w:val="24"/>
          <w:lang w:eastAsia="zh-CN"/>
        </w:rPr>
        <w:t>：</w:t>
      </w:r>
    </w:p>
    <w:p w14:paraId="5CFBF2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cs="宋体"/>
          <w:spacing w:val="-2"/>
          <w:sz w:val="24"/>
          <w:szCs w:val="24"/>
          <w:lang w:eastAsia="zh-CN"/>
        </w:rPr>
        <w:t>□</w:t>
      </w:r>
      <w:r>
        <w:rPr>
          <w:rFonts w:hint="eastAsia" w:ascii="宋体" w:hAnsi="宋体" w:eastAsia="宋体" w:cs="宋体"/>
          <w:spacing w:val="-4"/>
          <w:sz w:val="24"/>
          <w:szCs w:val="24"/>
        </w:rPr>
        <w:t>本项目不专门面向中小企业预留采购份额。</w:t>
      </w:r>
    </w:p>
    <w:p w14:paraId="67DF1D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cs="宋体"/>
          <w:spacing w:val="-2"/>
          <w:sz w:val="24"/>
          <w:szCs w:val="24"/>
          <w:lang w:eastAsia="zh-CN"/>
        </w:rPr>
        <w:t>☑</w:t>
      </w:r>
      <w:r>
        <w:rPr>
          <w:rFonts w:hint="eastAsia" w:ascii="宋体" w:hAnsi="宋体" w:eastAsia="宋体" w:cs="宋体"/>
          <w:spacing w:val="-2"/>
          <w:sz w:val="24"/>
          <w:szCs w:val="24"/>
        </w:rPr>
        <w:t>本项目专门面向</w:t>
      </w:r>
      <w:r>
        <w:rPr>
          <w:rFonts w:hint="eastAsia" w:ascii="宋体" w:hAnsi="宋体" w:eastAsia="宋体" w:cs="宋体"/>
          <w:spacing w:val="31"/>
          <w:sz w:val="24"/>
          <w:szCs w:val="24"/>
        </w:rPr>
        <w:t xml:space="preserve"> </w:t>
      </w:r>
      <w:r>
        <w:rPr>
          <w:rFonts w:hint="eastAsia" w:ascii="宋体" w:hAnsi="宋体" w:cs="宋体"/>
          <w:spacing w:val="-2"/>
          <w:sz w:val="24"/>
          <w:szCs w:val="24"/>
          <w:lang w:eastAsia="zh-CN"/>
        </w:rPr>
        <w:t>□</w:t>
      </w:r>
      <w:r>
        <w:rPr>
          <w:rFonts w:hint="eastAsia" w:ascii="宋体" w:hAnsi="宋体" w:eastAsia="宋体" w:cs="宋体"/>
          <w:spacing w:val="-2"/>
          <w:sz w:val="24"/>
          <w:szCs w:val="24"/>
        </w:rPr>
        <w:t>中小</w:t>
      </w:r>
      <w:r>
        <w:rPr>
          <w:rFonts w:hint="eastAsia" w:ascii="宋体" w:hAnsi="宋体" w:cs="宋体"/>
          <w:spacing w:val="-2"/>
          <w:sz w:val="24"/>
          <w:szCs w:val="24"/>
          <w:lang w:eastAsia="zh-CN"/>
        </w:rPr>
        <w:t>☑</w:t>
      </w:r>
      <w:r>
        <w:rPr>
          <w:rFonts w:hint="eastAsia" w:ascii="宋体" w:hAnsi="宋体" w:eastAsia="宋体" w:cs="宋体"/>
          <w:spacing w:val="-2"/>
          <w:sz w:val="24"/>
          <w:szCs w:val="24"/>
        </w:rPr>
        <w:t>小微企业 采购。即：提供的货</w:t>
      </w:r>
      <w:r>
        <w:rPr>
          <w:rFonts w:hint="eastAsia" w:ascii="宋体" w:hAnsi="宋体" w:eastAsia="宋体" w:cs="宋体"/>
          <w:spacing w:val="-3"/>
          <w:sz w:val="24"/>
          <w:szCs w:val="24"/>
        </w:rPr>
        <w:t>物全部由符合政策要求的中小/小微</w:t>
      </w:r>
      <w:r>
        <w:rPr>
          <w:rFonts w:hint="eastAsia" w:ascii="宋体" w:hAnsi="宋体" w:eastAsia="宋体" w:cs="宋体"/>
          <w:sz w:val="24"/>
          <w:szCs w:val="24"/>
        </w:rPr>
        <w:t xml:space="preserve"> </w:t>
      </w:r>
      <w:r>
        <w:rPr>
          <w:rFonts w:hint="eastAsia" w:ascii="宋体" w:hAnsi="宋体" w:eastAsia="宋体" w:cs="宋体"/>
          <w:spacing w:val="-2"/>
          <w:sz w:val="24"/>
          <w:szCs w:val="24"/>
        </w:rPr>
        <w:t>企业制造、服务全部由符合政策要求的中小/小微企业承接。</w:t>
      </w:r>
    </w:p>
    <w:p w14:paraId="542F82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□本项目预留部分采购项目预算专门面向中小企业采购。对于预留份额，提供的货物由符合政</w:t>
      </w:r>
      <w:r>
        <w:rPr>
          <w:rFonts w:hint="eastAsia" w:ascii="宋体" w:hAnsi="宋体" w:eastAsia="宋体" w:cs="宋体"/>
          <w:spacing w:val="5"/>
          <w:sz w:val="24"/>
          <w:szCs w:val="24"/>
        </w:rPr>
        <w:t xml:space="preserve"> </w:t>
      </w:r>
      <w:r>
        <w:rPr>
          <w:rFonts w:hint="eastAsia" w:ascii="宋体" w:hAnsi="宋体" w:eastAsia="宋体" w:cs="宋体"/>
          <w:spacing w:val="10"/>
          <w:sz w:val="24"/>
          <w:szCs w:val="24"/>
        </w:rPr>
        <w:t>策要求的中小企业制造、服务由符合政策要求的中小企业承接。预留份额通过以下措施进行：</w:t>
      </w:r>
    </w:p>
    <w:p w14:paraId="41E657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pacing w:val="1"/>
          <w:sz w:val="24"/>
          <w:szCs w:val="24"/>
        </w:rPr>
      </w:pPr>
      <w:r>
        <w:rPr>
          <w:rFonts w:hint="eastAsia" w:ascii="宋体" w:hAnsi="宋体" w:eastAsia="宋体" w:cs="宋体"/>
          <w:spacing w:val="-2"/>
          <w:sz w:val="24"/>
          <w:szCs w:val="24"/>
        </w:rPr>
        <w:t>2.2  其它落实政府采购政策的资格要求（如有</w:t>
      </w:r>
      <w:r>
        <w:rPr>
          <w:rFonts w:hint="eastAsia" w:ascii="宋体" w:hAnsi="宋体" w:eastAsia="宋体" w:cs="宋体"/>
          <w:spacing w:val="8"/>
          <w:sz w:val="24"/>
          <w:szCs w:val="24"/>
        </w:rPr>
        <w:t>）：</w:t>
      </w:r>
      <w:r>
        <w:rPr>
          <w:rFonts w:hint="eastAsia" w:ascii="宋体" w:hAnsi="宋体" w:eastAsia="宋体" w:cs="宋体"/>
          <w:spacing w:val="-2"/>
          <w:sz w:val="24"/>
          <w:szCs w:val="24"/>
        </w:rPr>
        <w:t>无。</w:t>
      </w:r>
      <w:r>
        <w:rPr>
          <w:rFonts w:hint="eastAsia" w:ascii="宋体" w:hAnsi="宋体" w:eastAsia="宋体" w:cs="宋体"/>
          <w:spacing w:val="1"/>
          <w:sz w:val="24"/>
          <w:szCs w:val="24"/>
        </w:rPr>
        <w:t xml:space="preserve"> </w:t>
      </w:r>
    </w:p>
    <w:p w14:paraId="1EEC47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3.本项目的特定资格要求：</w:t>
      </w:r>
    </w:p>
    <w:p w14:paraId="090A08C8">
      <w:pPr>
        <w:tabs>
          <w:tab w:val="left" w:pos="900"/>
          <w:tab w:val="left" w:pos="1134"/>
          <w:tab w:val="left" w:pos="1589"/>
          <w:tab w:val="left" w:pos="5521"/>
        </w:tabs>
        <w:spacing w:line="360" w:lineRule="auto"/>
        <w:ind w:firstLine="480" w:firstLineChars="200"/>
        <w:rPr>
          <w:rFonts w:ascii="宋体" w:hAnsi="宋体" w:cs="宋体"/>
          <w:sz w:val="24"/>
        </w:rPr>
      </w:pPr>
      <w:r>
        <w:rPr>
          <w:rFonts w:hint="eastAsia" w:ascii="宋体" w:hAnsi="宋体" w:cs="宋体"/>
          <w:sz w:val="24"/>
        </w:rPr>
        <w:t xml:space="preserve">3.1本项目是否接受分支机构参与响应：□是   ☑否；（仅当项目涉及银行、保险、石油石化、电力、电信等行业有特殊情况的，可以接受分支机构参与）       </w:t>
      </w:r>
    </w:p>
    <w:p w14:paraId="5782CE3B">
      <w:pPr>
        <w:tabs>
          <w:tab w:val="left" w:pos="900"/>
          <w:tab w:val="left" w:pos="1134"/>
          <w:tab w:val="left" w:pos="1589"/>
          <w:tab w:val="left" w:pos="5521"/>
        </w:tabs>
        <w:spacing w:line="360" w:lineRule="auto"/>
        <w:ind w:firstLine="480" w:firstLineChars="200"/>
        <w:rPr>
          <w:rFonts w:ascii="宋体" w:hAnsi="宋体" w:cs="宋体"/>
          <w:sz w:val="24"/>
        </w:rPr>
      </w:pPr>
      <w:r>
        <w:rPr>
          <w:rFonts w:hint="eastAsia" w:ascii="宋体" w:hAnsi="宋体" w:cs="宋体"/>
          <w:sz w:val="24"/>
        </w:rPr>
        <w:t>3.2 本项目是否属于政府购买服务：</w:t>
      </w:r>
    </w:p>
    <w:p w14:paraId="132F61C5">
      <w:pPr>
        <w:tabs>
          <w:tab w:val="left" w:pos="900"/>
          <w:tab w:val="left" w:pos="1134"/>
          <w:tab w:val="left" w:pos="1589"/>
          <w:tab w:val="left" w:pos="5521"/>
        </w:tabs>
        <w:spacing w:line="360" w:lineRule="auto"/>
        <w:ind w:firstLine="630" w:firstLineChars="300"/>
        <w:rPr>
          <w:rFonts w:ascii="宋体" w:hAnsi="宋体" w:cs="宋体"/>
          <w:sz w:val="24"/>
        </w:rPr>
      </w:pPr>
      <w:bookmarkStart w:id="9" w:name="_GoBack"/>
      <w:bookmarkEnd w:id="9"/>
      <w:r>
        <w:rPr>
          <w:rFonts w:hint="eastAsia" w:ascii="宋体" w:hAnsi="宋体" w:cs="宋体"/>
          <w:lang w:eastAsia="zh-CN"/>
        </w:rPr>
        <w:t>☑</w:t>
      </w:r>
      <w:r>
        <w:rPr>
          <w:rFonts w:hint="eastAsia" w:ascii="宋体" w:hAnsi="宋体" w:cs="宋体"/>
          <w:sz w:val="24"/>
        </w:rPr>
        <w:t>否</w:t>
      </w:r>
    </w:p>
    <w:p w14:paraId="2A0F9536">
      <w:pPr>
        <w:tabs>
          <w:tab w:val="left" w:pos="900"/>
          <w:tab w:val="left" w:pos="1134"/>
          <w:tab w:val="left" w:pos="1589"/>
          <w:tab w:val="left" w:pos="5521"/>
        </w:tabs>
        <w:spacing w:line="360" w:lineRule="auto"/>
        <w:ind w:firstLine="630" w:firstLineChars="300"/>
        <w:rPr>
          <w:rFonts w:ascii="宋体" w:hAnsi="宋体" w:cs="宋体"/>
          <w:sz w:val="24"/>
        </w:rPr>
      </w:pPr>
      <w:r>
        <w:rPr>
          <w:rFonts w:hint="eastAsia" w:ascii="宋体" w:hAnsi="宋体" w:cs="宋体"/>
          <w:lang w:eastAsia="zh-CN"/>
        </w:rPr>
        <w:t>□</w:t>
      </w:r>
      <w:r>
        <w:rPr>
          <w:rFonts w:hint="eastAsia" w:ascii="宋体" w:hAnsi="宋体" w:cs="宋体"/>
          <w:sz w:val="24"/>
        </w:rPr>
        <w:t>是，公益一类事业单位、使用事业编制且由财政拨款保障的群团组织，不得作为承接主体；</w:t>
      </w:r>
    </w:p>
    <w:p w14:paraId="2BAFCC44">
      <w:pPr>
        <w:spacing w:line="360" w:lineRule="auto"/>
        <w:ind w:firstLine="720" w:firstLineChars="300"/>
        <w:rPr>
          <w:rFonts w:ascii="宋体" w:hAnsi="宋体" w:cs="宋体"/>
          <w:sz w:val="24"/>
        </w:rPr>
      </w:pPr>
      <w:r>
        <w:rPr>
          <w:rFonts w:hint="eastAsia" w:ascii="宋体" w:hAnsi="宋体" w:cs="宋体"/>
          <w:sz w:val="24"/>
        </w:rPr>
        <w:t>3.3本项目的其他特定资格要求：</w:t>
      </w:r>
    </w:p>
    <w:p w14:paraId="4067DB33">
      <w:pPr>
        <w:spacing w:line="360" w:lineRule="auto"/>
        <w:ind w:firstLine="420" w:firstLineChars="200"/>
        <w:rPr>
          <w:rFonts w:ascii="宋体" w:hAnsi="宋体" w:cs="宋体"/>
          <w:sz w:val="24"/>
        </w:rPr>
      </w:pPr>
      <w:r>
        <w:rPr>
          <w:rFonts w:hint="eastAsia" w:cs="宋体"/>
        </w:rPr>
        <w:t>（1）</w:t>
      </w:r>
      <w:r>
        <w:rPr>
          <w:rFonts w:hint="eastAsia" w:ascii="宋体" w:hAnsi="宋体" w:eastAsia="宋体"/>
          <w:sz w:val="24"/>
        </w:rPr>
        <w:t>依据财库【2016】125号，本次招标采用失信被执行人否决性惩戒方式，投标人在本公告发布时间起前三年内未列入“信用中国”及“中国政府采购网”网站失信被执行人、重大税收违法案件当事人名单记录名单、政府采购严重违法失信行为记录名单</w:t>
      </w:r>
      <w:r>
        <w:rPr>
          <w:rFonts w:hint="eastAsia" w:ascii="宋体" w:hAnsi="宋体" w:cs="宋体"/>
          <w:sz w:val="24"/>
        </w:rPr>
        <w:t xml:space="preserve">； </w:t>
      </w:r>
    </w:p>
    <w:p w14:paraId="183C514D">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 xml:space="preserve">）单位负责人为同一人或者存在控股、管理关系的不同单位，不得同时参加本项目的投标； </w:t>
      </w:r>
    </w:p>
    <w:p w14:paraId="53FBA9B7">
      <w:pPr>
        <w:spacing w:line="360" w:lineRule="auto"/>
        <w:ind w:firstLine="480" w:firstLineChars="200"/>
        <w:rPr>
          <w:rFonts w:ascii="宋体" w:hAnsi="宋体" w:cs="宋体"/>
          <w:iCs/>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）投标人不得处于投标资格被取消、被责令停业或财产被接管、冻结或破产状态，且近三年内未出现过骗取中标、严重违约等问题；</w:t>
      </w:r>
    </w:p>
    <w:p w14:paraId="6945F426">
      <w:pPr>
        <w:spacing w:line="360" w:lineRule="auto"/>
        <w:ind w:firstLine="480" w:firstLineChars="200"/>
        <w:rPr>
          <w:rFonts w:hint="eastAsia" w:ascii="宋体" w:hAnsi="宋体" w:eastAsia="宋体" w:cs="宋体"/>
          <w:spacing w:val="-5"/>
          <w:sz w:val="24"/>
          <w:szCs w:val="24"/>
        </w:rPr>
      </w:pPr>
      <w:r>
        <w:rPr>
          <w:rFonts w:hint="eastAsia" w:ascii="宋体" w:hAnsi="宋体" w:cs="宋体"/>
          <w:iCs/>
          <w:sz w:val="24"/>
        </w:rPr>
        <w:t>（</w:t>
      </w:r>
      <w:r>
        <w:rPr>
          <w:rFonts w:hint="eastAsia" w:ascii="宋体" w:hAnsi="宋体" w:cs="宋体"/>
          <w:iCs/>
          <w:sz w:val="24"/>
          <w:lang w:val="en-US" w:eastAsia="zh-CN"/>
        </w:rPr>
        <w:t>4</w:t>
      </w:r>
      <w:r>
        <w:rPr>
          <w:rFonts w:hint="eastAsia" w:ascii="宋体" w:hAnsi="宋体" w:cs="宋体"/>
          <w:iCs/>
          <w:sz w:val="24"/>
        </w:rPr>
        <w:t>）本项目不接受联合体投标。</w:t>
      </w:r>
    </w:p>
    <w:p w14:paraId="4A53383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Times New Roman" w:hAnsi="Times New Roman" w:eastAsia="宋体" w:cs="Times New Roman"/>
          <w:b/>
          <w:kern w:val="0"/>
          <w:sz w:val="28"/>
          <w:szCs w:val="20"/>
          <w:lang w:val="en-US" w:eastAsia="zh-CN" w:bidi="ar-SA"/>
        </w:rPr>
      </w:pPr>
      <w:r>
        <w:rPr>
          <w:rFonts w:hint="eastAsia" w:ascii="Times New Roman" w:hAnsi="Times New Roman" w:eastAsia="宋体" w:cs="Times New Roman"/>
          <w:b/>
          <w:kern w:val="0"/>
          <w:sz w:val="28"/>
          <w:szCs w:val="20"/>
          <w:lang w:val="en-US" w:eastAsia="zh-CN" w:bidi="ar-SA"/>
        </w:rPr>
        <w:t>三、获取招标文件</w:t>
      </w:r>
    </w:p>
    <w:p w14:paraId="6F9AE3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cs="宋体"/>
          <w:sz w:val="24"/>
        </w:rPr>
        <w:t>时间：</w:t>
      </w: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05</w:t>
      </w:r>
      <w:r>
        <w:rPr>
          <w:rFonts w:hint="eastAsia" w:ascii="宋体" w:hAnsi="宋体" w:cs="宋体"/>
          <w:sz w:val="24"/>
          <w:highlight w:val="none"/>
        </w:rPr>
        <w:t>月</w:t>
      </w:r>
      <w:r>
        <w:rPr>
          <w:rFonts w:hint="eastAsia" w:ascii="宋体" w:hAnsi="宋体" w:cs="宋体"/>
          <w:sz w:val="24"/>
          <w:highlight w:val="none"/>
          <w:lang w:val="en-US" w:eastAsia="zh-CN"/>
        </w:rPr>
        <w:t>28</w:t>
      </w:r>
      <w:r>
        <w:rPr>
          <w:rFonts w:hint="eastAsia" w:ascii="宋体" w:hAnsi="宋体" w:cs="宋体"/>
          <w:sz w:val="24"/>
          <w:highlight w:val="none"/>
        </w:rPr>
        <w:t>日至202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06</w:t>
      </w:r>
      <w:r>
        <w:rPr>
          <w:rFonts w:hint="eastAsia" w:ascii="宋体" w:hAnsi="宋体" w:cs="宋体"/>
          <w:sz w:val="24"/>
          <w:highlight w:val="none"/>
        </w:rPr>
        <w:t>月</w:t>
      </w:r>
      <w:r>
        <w:rPr>
          <w:rFonts w:hint="eastAsia" w:ascii="宋体" w:hAnsi="宋体" w:cs="宋体"/>
          <w:sz w:val="24"/>
          <w:highlight w:val="none"/>
          <w:lang w:val="en-US" w:eastAsia="zh-CN"/>
        </w:rPr>
        <w:t>04</w:t>
      </w:r>
      <w:r>
        <w:rPr>
          <w:rFonts w:hint="eastAsia" w:ascii="宋体" w:hAnsi="宋体" w:cs="宋体"/>
          <w:sz w:val="24"/>
          <w:highlight w:val="none"/>
        </w:rPr>
        <w:t>日</w:t>
      </w:r>
      <w:r>
        <w:rPr>
          <w:rFonts w:hint="eastAsia" w:ascii="宋体" w:hAnsi="宋体" w:cs="宋体"/>
          <w:sz w:val="24"/>
        </w:rPr>
        <w:t>，</w:t>
      </w:r>
      <w:r>
        <w:rPr>
          <w:rFonts w:hint="eastAsia" w:ascii="宋体" w:hAnsi="宋体" w:eastAsia="宋体" w:cs="宋体"/>
          <w:spacing w:val="-4"/>
          <w:sz w:val="24"/>
          <w:szCs w:val="24"/>
        </w:rPr>
        <w:t xml:space="preserve">每天上午 </w:t>
      </w:r>
      <w:r>
        <w:rPr>
          <w:rFonts w:hint="eastAsia" w:ascii="宋体" w:hAnsi="宋体" w:eastAsia="宋体" w:cs="宋体"/>
          <w:spacing w:val="-7"/>
          <w:sz w:val="24"/>
          <w:szCs w:val="24"/>
        </w:rPr>
        <w:t>09</w:t>
      </w:r>
      <w:r>
        <w:rPr>
          <w:rFonts w:hint="eastAsia" w:ascii="宋体" w:hAnsi="宋体" w:eastAsia="宋体" w:cs="宋体"/>
          <w:spacing w:val="16"/>
          <w:sz w:val="24"/>
          <w:szCs w:val="24"/>
          <w:lang w:val="en-US" w:eastAsia="zh-CN"/>
        </w:rPr>
        <w:t>:00</w:t>
      </w:r>
      <w:r>
        <w:rPr>
          <w:rFonts w:hint="eastAsia" w:ascii="宋体" w:hAnsi="宋体" w:eastAsia="宋体" w:cs="宋体"/>
          <w:spacing w:val="-7"/>
          <w:sz w:val="24"/>
          <w:szCs w:val="24"/>
        </w:rPr>
        <w:t>至</w:t>
      </w:r>
      <w:r>
        <w:rPr>
          <w:rFonts w:hint="eastAsia" w:ascii="宋体" w:hAnsi="宋体" w:eastAsia="宋体" w:cs="宋体"/>
          <w:spacing w:val="-34"/>
          <w:sz w:val="24"/>
          <w:szCs w:val="24"/>
        </w:rPr>
        <w:t xml:space="preserve"> </w:t>
      </w:r>
      <w:r>
        <w:rPr>
          <w:rFonts w:hint="eastAsia" w:ascii="宋体" w:hAnsi="宋体" w:eastAsia="宋体" w:cs="宋体"/>
          <w:spacing w:val="-7"/>
          <w:sz w:val="24"/>
          <w:szCs w:val="24"/>
        </w:rPr>
        <w:t>12</w:t>
      </w:r>
      <w:r>
        <w:rPr>
          <w:rFonts w:hint="eastAsia" w:ascii="宋体" w:hAnsi="宋体" w:eastAsia="宋体" w:cs="宋体"/>
          <w:spacing w:val="-7"/>
          <w:sz w:val="24"/>
          <w:szCs w:val="24"/>
          <w:lang w:val="en-US" w:eastAsia="zh-CN"/>
        </w:rPr>
        <w:t>:00</w:t>
      </w:r>
      <w:r>
        <w:rPr>
          <w:rFonts w:hint="eastAsia" w:ascii="宋体" w:hAnsi="宋体" w:eastAsia="宋体" w:cs="宋体"/>
          <w:spacing w:val="-7"/>
          <w:sz w:val="24"/>
          <w:szCs w:val="24"/>
        </w:rPr>
        <w:t>，下午</w:t>
      </w:r>
      <w:r>
        <w:rPr>
          <w:rFonts w:hint="eastAsia" w:ascii="宋体" w:hAnsi="宋体" w:eastAsia="宋体" w:cs="宋体"/>
          <w:spacing w:val="-23"/>
          <w:sz w:val="24"/>
          <w:szCs w:val="24"/>
        </w:rPr>
        <w:t xml:space="preserve"> </w:t>
      </w:r>
      <w:r>
        <w:rPr>
          <w:rFonts w:hint="eastAsia" w:ascii="宋体" w:hAnsi="宋体" w:eastAsia="宋体" w:cs="宋体"/>
          <w:spacing w:val="-7"/>
          <w:sz w:val="24"/>
          <w:szCs w:val="24"/>
        </w:rPr>
        <w:t>13</w:t>
      </w:r>
      <w:r>
        <w:rPr>
          <w:rFonts w:hint="eastAsia" w:ascii="宋体" w:hAnsi="宋体" w:eastAsia="宋体" w:cs="宋体"/>
          <w:spacing w:val="14"/>
          <w:w w:val="101"/>
          <w:sz w:val="24"/>
          <w:szCs w:val="24"/>
          <w:lang w:val="en-US" w:eastAsia="zh-CN"/>
        </w:rPr>
        <w:t>:00</w:t>
      </w:r>
      <w:r>
        <w:rPr>
          <w:rFonts w:hint="eastAsia" w:ascii="宋体" w:hAnsi="宋体" w:eastAsia="宋体" w:cs="宋体"/>
          <w:spacing w:val="-7"/>
          <w:sz w:val="24"/>
          <w:szCs w:val="24"/>
        </w:rPr>
        <w:t>至</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16</w:t>
      </w:r>
      <w:r>
        <w:rPr>
          <w:rFonts w:hint="eastAsia" w:ascii="宋体" w:hAnsi="宋体" w:eastAsia="宋体" w:cs="宋体"/>
          <w:spacing w:val="-7"/>
          <w:sz w:val="24"/>
          <w:szCs w:val="24"/>
          <w:lang w:val="en-US" w:eastAsia="zh-CN"/>
        </w:rPr>
        <w:t>:00</w:t>
      </w:r>
      <w:r>
        <w:rPr>
          <w:rFonts w:hint="eastAsia" w:ascii="宋体" w:hAnsi="宋体" w:eastAsia="宋体" w:cs="宋体"/>
          <w:spacing w:val="-7"/>
          <w:sz w:val="24"/>
          <w:szCs w:val="24"/>
        </w:rPr>
        <w:t>（北京时间，</w:t>
      </w:r>
      <w:r>
        <w:rPr>
          <w:rFonts w:hint="eastAsia" w:ascii="宋体" w:hAnsi="宋体" w:eastAsia="宋体" w:cs="宋体"/>
          <w:spacing w:val="-4"/>
          <w:sz w:val="24"/>
          <w:szCs w:val="24"/>
        </w:rPr>
        <w:t>法定节假日除外）。</w:t>
      </w:r>
    </w:p>
    <w:p w14:paraId="57D97F1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2.地点：北京市政府采购电子交易平台</w:t>
      </w:r>
    </w:p>
    <w:p w14:paraId="60DA7F0C">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bidi="ar"/>
        </w:rPr>
        <w:t>3.方式：</w:t>
      </w:r>
      <w:r>
        <w:rPr>
          <w:rFonts w:hint="eastAsia" w:ascii="宋体" w:hAnsi="宋体" w:cs="宋体"/>
          <w:sz w:val="24"/>
          <w:szCs w:val="24"/>
          <w:lang w:eastAsia="zh-CN" w:bidi="ar"/>
        </w:rPr>
        <w:t>投标人</w:t>
      </w:r>
      <w:r>
        <w:rPr>
          <w:rFonts w:hint="eastAsia" w:ascii="宋体" w:hAnsi="宋体" w:eastAsia="宋体" w:cs="宋体"/>
          <w:sz w:val="24"/>
          <w:szCs w:val="24"/>
          <w:lang w:bidi="ar"/>
        </w:rPr>
        <w:t>使用CA数字证书或电子营业执照登录北京市政府采购电子交易平台（http://zbcg-bjzc.zhongcy.com/bjczj-portal-site/index.html#/home）获取电子版招标文件</w:t>
      </w:r>
      <w:r>
        <w:rPr>
          <w:rFonts w:hint="eastAsia" w:ascii="宋体" w:hAnsi="宋体" w:cs="宋体"/>
          <w:sz w:val="24"/>
          <w:szCs w:val="24"/>
          <w:lang w:eastAsia="zh-CN" w:bidi="ar"/>
        </w:rPr>
        <w:t>。</w:t>
      </w:r>
    </w:p>
    <w:p w14:paraId="1B57FEB8">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4.售价：0元。</w:t>
      </w:r>
    </w:p>
    <w:p w14:paraId="5ED08C9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Times New Roman" w:hAnsi="Times New Roman" w:eastAsia="宋体" w:cs="Times New Roman"/>
          <w:b/>
          <w:kern w:val="0"/>
          <w:sz w:val="28"/>
          <w:szCs w:val="20"/>
          <w:lang w:val="en-US" w:eastAsia="zh-CN" w:bidi="ar-SA"/>
        </w:rPr>
      </w:pPr>
      <w:r>
        <w:rPr>
          <w:rFonts w:hint="eastAsia" w:ascii="Times New Roman" w:hAnsi="Times New Roman" w:eastAsia="宋体" w:cs="Times New Roman"/>
          <w:b/>
          <w:kern w:val="0"/>
          <w:sz w:val="28"/>
          <w:szCs w:val="20"/>
          <w:lang w:val="en-US" w:eastAsia="zh-CN" w:bidi="ar-SA"/>
        </w:rPr>
        <w:t>四、提交投标文件截止时间、开标时间和地点</w:t>
      </w:r>
    </w:p>
    <w:p w14:paraId="4356B862">
      <w:pPr>
        <w:spacing w:before="159" w:line="220" w:lineRule="auto"/>
        <w:ind w:left="420" w:leftChars="200" w:firstLine="0" w:firstLineChars="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投标截止时间、开标时间</w:t>
      </w:r>
      <w:r>
        <w:rPr>
          <w:rFonts w:hint="eastAsia" w:ascii="宋体" w:hAnsi="宋体" w:eastAsia="宋体" w:cs="宋体"/>
          <w:sz w:val="24"/>
          <w:szCs w:val="24"/>
          <w:lang w:eastAsia="zh-CN" w:bidi="ar"/>
        </w:rPr>
        <w:t>：</w:t>
      </w:r>
      <w:r>
        <w:rPr>
          <w:rFonts w:hint="eastAsia" w:ascii="宋体" w:hAnsi="宋体" w:eastAsia="宋体" w:cs="宋体"/>
          <w:sz w:val="24"/>
          <w:szCs w:val="24"/>
          <w:highlight w:val="none"/>
          <w:lang w:eastAsia="zh-CN" w:bidi="ar"/>
        </w:rPr>
        <w:t>202</w:t>
      </w:r>
      <w:r>
        <w:rPr>
          <w:rFonts w:hint="eastAsia" w:ascii="宋体" w:hAnsi="宋体" w:eastAsia="宋体" w:cs="宋体"/>
          <w:sz w:val="24"/>
          <w:szCs w:val="24"/>
          <w:highlight w:val="none"/>
          <w:lang w:val="en-US" w:eastAsia="zh-CN" w:bidi="ar"/>
        </w:rPr>
        <w:t>5</w:t>
      </w:r>
      <w:r>
        <w:rPr>
          <w:rFonts w:hint="eastAsia" w:ascii="宋体" w:hAnsi="宋体" w:eastAsia="宋体" w:cs="宋体"/>
          <w:sz w:val="24"/>
          <w:szCs w:val="24"/>
          <w:highlight w:val="none"/>
          <w:lang w:eastAsia="zh-CN" w:bidi="ar"/>
        </w:rPr>
        <w:t>年</w:t>
      </w:r>
      <w:r>
        <w:rPr>
          <w:rFonts w:hint="eastAsia" w:ascii="宋体" w:hAnsi="宋体" w:cs="宋体"/>
          <w:sz w:val="24"/>
          <w:szCs w:val="24"/>
          <w:highlight w:val="none"/>
          <w:lang w:val="en-US" w:eastAsia="zh-CN" w:bidi="ar"/>
        </w:rPr>
        <w:t>06月17日</w:t>
      </w:r>
      <w:r>
        <w:rPr>
          <w:rFonts w:hint="eastAsia" w:ascii="宋体" w:hAnsi="宋体" w:eastAsia="宋体" w:cs="宋体"/>
          <w:sz w:val="24"/>
          <w:szCs w:val="24"/>
          <w:highlight w:val="none"/>
          <w:lang w:eastAsia="zh-CN" w:bidi="ar"/>
        </w:rPr>
        <w:t>0</w:t>
      </w:r>
      <w:r>
        <w:rPr>
          <w:rFonts w:hint="eastAsia" w:ascii="宋体" w:hAnsi="宋体" w:eastAsia="宋体" w:cs="宋体"/>
          <w:sz w:val="24"/>
          <w:szCs w:val="24"/>
          <w:lang w:eastAsia="zh-CN" w:bidi="ar"/>
        </w:rPr>
        <w:t>9点</w:t>
      </w:r>
      <w:r>
        <w:rPr>
          <w:rFonts w:hint="eastAsia" w:ascii="宋体" w:hAnsi="宋体" w:cs="宋体"/>
          <w:sz w:val="24"/>
          <w:szCs w:val="24"/>
          <w:lang w:val="en-US" w:eastAsia="zh-CN" w:bidi="ar"/>
        </w:rPr>
        <w:t>0</w:t>
      </w:r>
      <w:r>
        <w:rPr>
          <w:rFonts w:hint="eastAsia" w:ascii="宋体" w:hAnsi="宋体" w:eastAsia="宋体" w:cs="宋体"/>
          <w:sz w:val="24"/>
          <w:szCs w:val="24"/>
          <w:lang w:eastAsia="zh-CN" w:bidi="ar"/>
        </w:rPr>
        <w:t>0分（北京时间</w:t>
      </w:r>
      <w:r>
        <w:rPr>
          <w:rFonts w:hint="eastAsia" w:ascii="宋体" w:hAnsi="宋体" w:eastAsia="宋体" w:cs="宋体"/>
          <w:spacing w:val="-2"/>
          <w:sz w:val="24"/>
          <w:szCs w:val="24"/>
          <w:lang w:eastAsia="zh-CN"/>
        </w:rPr>
        <w:t>）</w:t>
      </w:r>
    </w:p>
    <w:p w14:paraId="4E652683">
      <w:pPr>
        <w:keepNext w:val="0"/>
        <w:keepLines w:val="0"/>
        <w:pageBreakBefore w:val="0"/>
        <w:widowControl/>
        <w:kinsoku/>
        <w:wordWrap/>
        <w:overflowPunct/>
        <w:topLinePunct w:val="0"/>
        <w:autoSpaceDE/>
        <w:autoSpaceDN/>
        <w:bidi w:val="0"/>
        <w:adjustRightInd w:val="0"/>
        <w:snapToGrid w:val="0"/>
        <w:spacing w:before="233" w:beforeLines="50" w:line="360" w:lineRule="auto"/>
        <w:ind w:left="0" w:leftChars="0" w:firstLine="420" w:firstLineChars="175"/>
        <w:jc w:val="left"/>
        <w:textAlignment w:val="auto"/>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地点：北京市政府采购电子交易平台递交电子投标文件，逾期未上传成功的</w:t>
      </w:r>
      <w:r>
        <w:rPr>
          <w:rFonts w:hint="eastAsia" w:ascii="宋体" w:hAnsi="宋体" w:cs="宋体"/>
          <w:sz w:val="24"/>
          <w:szCs w:val="24"/>
          <w:lang w:eastAsia="zh-CN" w:bidi="ar"/>
        </w:rPr>
        <w:t>投标文件</w:t>
      </w:r>
      <w:r>
        <w:rPr>
          <w:rFonts w:hint="eastAsia" w:ascii="宋体" w:hAnsi="宋体" w:eastAsia="宋体" w:cs="宋体"/>
          <w:sz w:val="24"/>
          <w:szCs w:val="24"/>
          <w:lang w:eastAsia="zh-CN" w:bidi="ar"/>
        </w:rPr>
        <w:t>，不予受理。</w:t>
      </w:r>
    </w:p>
    <w:p w14:paraId="516577F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Times New Roman" w:hAnsi="Times New Roman" w:eastAsia="宋体" w:cs="Times New Roman"/>
          <w:b/>
          <w:kern w:val="0"/>
          <w:sz w:val="28"/>
          <w:szCs w:val="20"/>
          <w:lang w:val="en-US" w:eastAsia="zh-CN" w:bidi="ar-SA"/>
        </w:rPr>
      </w:pPr>
      <w:r>
        <w:rPr>
          <w:rFonts w:hint="eastAsia" w:ascii="Times New Roman" w:hAnsi="Times New Roman" w:eastAsia="宋体" w:cs="Times New Roman"/>
          <w:b/>
          <w:kern w:val="0"/>
          <w:sz w:val="28"/>
          <w:szCs w:val="20"/>
          <w:lang w:val="en-US" w:eastAsia="zh-CN" w:bidi="ar-SA"/>
        </w:rPr>
        <w:t>五、公告期限</w:t>
      </w:r>
    </w:p>
    <w:p w14:paraId="32ED0FF6">
      <w:pPr>
        <w:spacing w:before="162" w:line="218" w:lineRule="auto"/>
        <w:ind w:left="420" w:leftChars="200" w:firstLine="0" w:firstLineChars="0"/>
        <w:rPr>
          <w:rFonts w:hint="eastAsia" w:ascii="宋体" w:hAnsi="宋体" w:eastAsia="宋体" w:cs="宋体"/>
          <w:sz w:val="24"/>
          <w:szCs w:val="24"/>
        </w:rPr>
      </w:pPr>
      <w:r>
        <w:rPr>
          <w:rFonts w:hint="eastAsia" w:ascii="宋体" w:hAnsi="宋体" w:eastAsia="宋体" w:cs="宋体"/>
          <w:spacing w:val="-6"/>
          <w:sz w:val="24"/>
          <w:szCs w:val="24"/>
        </w:rPr>
        <w:t>自本公告发布之日起</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rPr>
        <w:t>5个工作日。</w:t>
      </w:r>
    </w:p>
    <w:p w14:paraId="7252EC1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Times New Roman" w:hAnsi="Times New Roman" w:eastAsia="宋体" w:cs="Times New Roman"/>
          <w:b/>
          <w:kern w:val="0"/>
          <w:sz w:val="28"/>
          <w:szCs w:val="20"/>
          <w:lang w:val="en-US" w:eastAsia="zh-CN" w:bidi="ar-SA"/>
        </w:rPr>
      </w:pPr>
      <w:r>
        <w:rPr>
          <w:rFonts w:hint="eastAsia" w:ascii="Times New Roman" w:hAnsi="Times New Roman" w:eastAsia="宋体" w:cs="Times New Roman"/>
          <w:b/>
          <w:kern w:val="0"/>
          <w:sz w:val="28"/>
          <w:szCs w:val="20"/>
          <w:lang w:val="en-US" w:eastAsia="zh-CN" w:bidi="ar-SA"/>
        </w:rPr>
        <w:t>六、其他补充事宜</w:t>
      </w:r>
    </w:p>
    <w:p w14:paraId="4F76E771">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1、项目资金来源：财政资金</w:t>
      </w:r>
    </w:p>
    <w:p w14:paraId="0D03CC22">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2、采购方式：公开招标</w:t>
      </w:r>
    </w:p>
    <w:p w14:paraId="71A78511">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3、评审办法：综合评估法</w:t>
      </w:r>
    </w:p>
    <w:p w14:paraId="3A51072D">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4、</w:t>
      </w:r>
      <w:r>
        <w:rPr>
          <w:rFonts w:hint="eastAsia" w:ascii="宋体" w:hAnsi="宋体" w:eastAsia="宋体" w:cs="宋体"/>
          <w:sz w:val="24"/>
          <w:szCs w:val="24"/>
          <w:lang w:eastAsia="zh-CN" w:bidi="ar"/>
        </w:rPr>
        <w:t>本项目落实的政府采购政策：</w:t>
      </w:r>
    </w:p>
    <w:p w14:paraId="4E605159">
      <w:pPr>
        <w:widowControl/>
        <w:adjustRightInd w:val="0"/>
        <w:snapToGrid w:val="0"/>
        <w:spacing w:line="360" w:lineRule="auto"/>
        <w:ind w:firstLine="480" w:firstLineChars="200"/>
        <w:jc w:val="left"/>
        <w:rPr>
          <w:rFonts w:hint="eastAsia" w:ascii="宋体" w:hAnsi="宋体" w:eastAsia="宋体" w:cs="宋体"/>
          <w:sz w:val="24"/>
          <w:szCs w:val="24"/>
          <w:lang w:bidi="ar"/>
        </w:rPr>
      </w:pPr>
      <w:r>
        <w:rPr>
          <w:rFonts w:hint="eastAsia" w:ascii="宋体" w:hAnsi="宋体" w:eastAsia="宋体" w:cs="宋体"/>
          <w:sz w:val="24"/>
          <w:szCs w:val="24"/>
          <w:lang w:bidi="ar"/>
        </w:rPr>
        <w:t>1）执行《财政部发展改革委关于印发《节能产品政府采购品目清单》的通知》（财库[2019]19号）；</w:t>
      </w:r>
    </w:p>
    <w:p w14:paraId="6B57F6E2">
      <w:pPr>
        <w:widowControl/>
        <w:adjustRightInd w:val="0"/>
        <w:snapToGrid w:val="0"/>
        <w:spacing w:line="360" w:lineRule="auto"/>
        <w:ind w:firstLine="480" w:firstLineChars="200"/>
        <w:jc w:val="left"/>
        <w:rPr>
          <w:rFonts w:hint="eastAsia" w:ascii="宋体" w:hAnsi="宋体" w:eastAsia="宋体" w:cs="宋体"/>
          <w:sz w:val="24"/>
          <w:szCs w:val="24"/>
          <w:lang w:bidi="ar"/>
        </w:rPr>
      </w:pPr>
      <w:r>
        <w:rPr>
          <w:rFonts w:hint="eastAsia" w:ascii="宋体" w:hAnsi="宋体" w:eastAsia="宋体" w:cs="宋体"/>
          <w:sz w:val="24"/>
          <w:szCs w:val="24"/>
          <w:lang w:bidi="ar"/>
        </w:rPr>
        <w:t>2）执行《财政部生态环境部关于印发《环境标志产品政府采购品目清单》的通知（财库[2019]18号）；</w:t>
      </w:r>
    </w:p>
    <w:p w14:paraId="71D57311">
      <w:pPr>
        <w:widowControl/>
        <w:adjustRightInd w:val="0"/>
        <w:snapToGrid w:val="0"/>
        <w:spacing w:line="360" w:lineRule="auto"/>
        <w:ind w:firstLine="480" w:firstLineChars="200"/>
        <w:jc w:val="left"/>
        <w:rPr>
          <w:rFonts w:hint="eastAsia" w:ascii="宋体" w:hAnsi="宋体" w:eastAsia="宋体" w:cs="宋体"/>
          <w:sz w:val="24"/>
          <w:szCs w:val="24"/>
          <w:lang w:bidi="ar"/>
        </w:rPr>
      </w:pPr>
      <w:r>
        <w:rPr>
          <w:rFonts w:hint="eastAsia" w:ascii="宋体" w:hAnsi="宋体" w:eastAsia="宋体" w:cs="宋体"/>
          <w:sz w:val="24"/>
          <w:szCs w:val="24"/>
          <w:lang w:bidi="ar"/>
        </w:rPr>
        <w:t>3）执行财政部、工业和信息化部关于印发《政府采购促进中小企业发展管理办法》的通知财库〔2020〕46号；</w:t>
      </w:r>
    </w:p>
    <w:p w14:paraId="706CCF3E">
      <w:pPr>
        <w:widowControl/>
        <w:adjustRightInd w:val="0"/>
        <w:snapToGrid w:val="0"/>
        <w:spacing w:line="360" w:lineRule="auto"/>
        <w:ind w:firstLine="480" w:firstLineChars="200"/>
        <w:jc w:val="left"/>
        <w:rPr>
          <w:rFonts w:hint="eastAsia" w:ascii="宋体" w:hAnsi="宋体" w:eastAsia="宋体" w:cs="宋体"/>
          <w:sz w:val="24"/>
          <w:szCs w:val="24"/>
          <w:lang w:bidi="ar"/>
        </w:rPr>
      </w:pPr>
      <w:r>
        <w:rPr>
          <w:rFonts w:hint="eastAsia" w:ascii="宋体" w:hAnsi="宋体" w:eastAsia="宋体" w:cs="宋体"/>
          <w:sz w:val="24"/>
          <w:szCs w:val="24"/>
          <w:lang w:bidi="ar"/>
        </w:rPr>
        <w:t>4）执行《中小企业划型标准规定》(工信部联企业【2011】300号)文件；</w:t>
      </w:r>
    </w:p>
    <w:p w14:paraId="20C2354F">
      <w:pPr>
        <w:widowControl/>
        <w:adjustRightInd w:val="0"/>
        <w:snapToGrid w:val="0"/>
        <w:spacing w:line="360" w:lineRule="auto"/>
        <w:ind w:firstLine="480" w:firstLineChars="200"/>
        <w:jc w:val="left"/>
        <w:rPr>
          <w:rFonts w:hint="eastAsia" w:ascii="宋体" w:hAnsi="宋体" w:eastAsia="宋体" w:cs="宋体"/>
          <w:sz w:val="24"/>
          <w:szCs w:val="24"/>
          <w:lang w:bidi="ar"/>
        </w:rPr>
      </w:pPr>
      <w:r>
        <w:rPr>
          <w:rFonts w:hint="eastAsia" w:ascii="宋体" w:hAnsi="宋体" w:eastAsia="宋体" w:cs="宋体"/>
          <w:sz w:val="24"/>
          <w:szCs w:val="24"/>
          <w:lang w:bidi="ar"/>
        </w:rPr>
        <w:t>5）执行《财政部、司法部关于政府采购支持监狱企业发展有关问题的通知》（财库[2014]68号）；</w:t>
      </w:r>
    </w:p>
    <w:p w14:paraId="50583B79">
      <w:pPr>
        <w:widowControl/>
        <w:adjustRightInd w:val="0"/>
        <w:snapToGrid w:val="0"/>
        <w:spacing w:line="360" w:lineRule="auto"/>
        <w:ind w:firstLine="480" w:firstLineChars="200"/>
        <w:jc w:val="left"/>
        <w:rPr>
          <w:rFonts w:hint="eastAsia" w:ascii="宋体" w:hAnsi="宋体" w:eastAsia="宋体" w:cs="宋体"/>
          <w:sz w:val="24"/>
          <w:szCs w:val="24"/>
          <w:lang w:bidi="ar"/>
        </w:rPr>
      </w:pPr>
      <w:r>
        <w:rPr>
          <w:rFonts w:hint="eastAsia" w:ascii="宋体" w:hAnsi="宋体" w:eastAsia="宋体" w:cs="宋体"/>
          <w:sz w:val="24"/>
          <w:szCs w:val="24"/>
          <w:lang w:bidi="ar"/>
        </w:rPr>
        <w:t>6）执行《关于促进残疾人就业政府采购政策的通知》（财库〔2017〕141号）；</w:t>
      </w:r>
    </w:p>
    <w:p w14:paraId="233AC842">
      <w:pPr>
        <w:widowControl/>
        <w:adjustRightInd w:val="0"/>
        <w:snapToGrid w:val="0"/>
        <w:spacing w:line="360" w:lineRule="auto"/>
        <w:ind w:firstLine="480" w:firstLineChars="200"/>
        <w:jc w:val="left"/>
        <w:rPr>
          <w:rFonts w:hint="eastAsia" w:ascii="宋体" w:hAnsi="宋体" w:eastAsia="宋体" w:cs="宋体"/>
          <w:sz w:val="24"/>
          <w:szCs w:val="24"/>
          <w:lang w:bidi="ar"/>
        </w:rPr>
      </w:pPr>
      <w:r>
        <w:rPr>
          <w:rFonts w:hint="eastAsia" w:ascii="宋体" w:hAnsi="宋体" w:eastAsia="宋体" w:cs="宋体"/>
          <w:sz w:val="24"/>
          <w:szCs w:val="24"/>
          <w:lang w:bidi="ar"/>
        </w:rPr>
        <w:t>7）执行《财政部关于在政府采购活动中查询及使用信用记录有关问题的通知》（财库[2016]125号）等相关政策。</w:t>
      </w:r>
    </w:p>
    <w:p w14:paraId="021C2BAA">
      <w:pPr>
        <w:widowControl/>
        <w:adjustRightInd w:val="0"/>
        <w:snapToGrid w:val="0"/>
        <w:spacing w:line="360" w:lineRule="auto"/>
        <w:ind w:firstLine="480" w:firstLineChars="200"/>
        <w:jc w:val="left"/>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有政府采购合同融资需求的</w:t>
      </w:r>
      <w:r>
        <w:rPr>
          <w:rFonts w:hint="eastAsia" w:ascii="宋体" w:hAnsi="宋体" w:cs="宋体"/>
          <w:sz w:val="24"/>
          <w:szCs w:val="24"/>
          <w:lang w:eastAsia="zh-CN" w:bidi="ar"/>
        </w:rPr>
        <w:t>投标人</w:t>
      </w:r>
      <w:r>
        <w:rPr>
          <w:rFonts w:hint="eastAsia" w:ascii="宋体" w:hAnsi="宋体" w:eastAsia="宋体" w:cs="宋体"/>
          <w:sz w:val="24"/>
          <w:szCs w:val="24"/>
          <w:lang w:bidi="ar"/>
        </w:rPr>
        <w:t>，可根据《关于推进政府采购合同线上融资有关工作的通知》（京财采购[2023]637 号）执行</w:t>
      </w:r>
    </w:p>
    <w:p w14:paraId="5351993E">
      <w:pPr>
        <w:widowControl/>
        <w:adjustRightInd w:val="0"/>
        <w:snapToGrid w:val="0"/>
        <w:spacing w:line="360" w:lineRule="auto"/>
        <w:ind w:firstLine="480" w:firstLineChars="200"/>
        <w:jc w:val="left"/>
        <w:rPr>
          <w:rFonts w:hint="eastAsia" w:ascii="宋体" w:hAnsi="宋体" w:eastAsia="宋体" w:cs="宋体"/>
          <w:sz w:val="24"/>
          <w:szCs w:val="24"/>
          <w:lang w:bidi="ar"/>
        </w:rPr>
      </w:pPr>
      <w:r>
        <w:rPr>
          <w:rFonts w:hint="eastAsia" w:ascii="宋体" w:hAnsi="宋体" w:eastAsia="宋体" w:cs="宋体"/>
          <w:sz w:val="24"/>
          <w:szCs w:val="24"/>
          <w:lang w:val="en-US" w:eastAsia="zh-CN" w:bidi="ar"/>
        </w:rPr>
        <w:t>9</w:t>
      </w:r>
      <w:r>
        <w:rPr>
          <w:rFonts w:hint="eastAsia" w:ascii="宋体" w:hAnsi="宋体" w:eastAsia="宋体" w:cs="宋体"/>
          <w:sz w:val="24"/>
          <w:szCs w:val="24"/>
          <w:lang w:bidi="ar"/>
        </w:rPr>
        <w:t>）执行《中华人民共和国政府采购法》及《中华人民共和国政府采购法实施条例》等相关政策。</w:t>
      </w:r>
    </w:p>
    <w:p w14:paraId="574D552F">
      <w:pPr>
        <w:widowControl/>
        <w:adjustRightInd w:val="0"/>
        <w:snapToGrid w:val="0"/>
        <w:spacing w:line="360" w:lineRule="auto"/>
        <w:ind w:firstLine="480" w:firstLineChars="200"/>
        <w:jc w:val="left"/>
        <w:rPr>
          <w:rFonts w:hint="eastAsia" w:ascii="宋体" w:hAnsi="宋体" w:eastAsia="宋体" w:cs="宋体"/>
          <w:sz w:val="24"/>
          <w:szCs w:val="24"/>
          <w:lang w:bidi="ar"/>
        </w:rPr>
      </w:pPr>
      <w:r>
        <w:rPr>
          <w:rFonts w:hint="eastAsia" w:ascii="宋体" w:hAnsi="宋体" w:eastAsia="宋体" w:cs="宋体"/>
          <w:sz w:val="24"/>
          <w:szCs w:val="24"/>
          <w:lang w:bidi="ar"/>
        </w:rPr>
        <w:t>5、本项目投标保证金可接收形式：电汇、支票、汇票、转账支票或政府采购投标担保函，同时可接收电子保函。</w:t>
      </w:r>
    </w:p>
    <w:p w14:paraId="632DACF7">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bidi="ar"/>
        </w:rPr>
        <w:t>6、</w:t>
      </w:r>
      <w:r>
        <w:rPr>
          <w:rFonts w:hint="eastAsia" w:ascii="宋体" w:hAnsi="宋体" w:cs="宋体"/>
          <w:sz w:val="24"/>
          <w:szCs w:val="24"/>
          <w:lang w:eastAsia="zh-CN" w:bidi="ar"/>
        </w:rPr>
        <w:t>投标人</w:t>
      </w:r>
      <w:r>
        <w:rPr>
          <w:rFonts w:hint="eastAsia" w:ascii="宋体" w:hAnsi="宋体" w:eastAsia="宋体" w:cs="宋体"/>
          <w:sz w:val="24"/>
          <w:szCs w:val="24"/>
          <w:lang w:bidi="ar"/>
        </w:rPr>
        <w:t>认为本项目的采购文件、采购过程、中标或者成交结果使自己的权益受到损害的，可以在知道或者应知其权益受到损害之日起7个工作日内，以书面形式向</w:t>
      </w:r>
      <w:r>
        <w:rPr>
          <w:rFonts w:hint="eastAsia" w:ascii="宋体" w:hAnsi="宋体" w:cs="宋体"/>
          <w:sz w:val="24"/>
          <w:szCs w:val="24"/>
          <w:lang w:eastAsia="zh-CN" w:bidi="ar"/>
        </w:rPr>
        <w:t>北京沛霖工程管理咨询有限公司</w:t>
      </w:r>
      <w:r>
        <w:rPr>
          <w:rFonts w:hint="eastAsia" w:ascii="宋体" w:hAnsi="宋体" w:eastAsia="宋体" w:cs="宋体"/>
          <w:sz w:val="24"/>
          <w:szCs w:val="24"/>
          <w:lang w:bidi="ar"/>
        </w:rPr>
        <w:t>提出质疑（质疑接收地址：</w:t>
      </w:r>
      <w:r>
        <w:rPr>
          <w:rFonts w:hint="eastAsia" w:ascii="宋体" w:hAnsi="宋体" w:cs="宋体"/>
          <w:sz w:val="24"/>
          <w:szCs w:val="24"/>
          <w:lang w:eastAsia="zh-CN" w:bidi="ar"/>
        </w:rPr>
        <w:t>北京市大兴区金星路18号院3号楼4层412室</w:t>
      </w:r>
      <w:r>
        <w:rPr>
          <w:rFonts w:hint="eastAsia" w:ascii="宋体" w:hAnsi="宋体" w:eastAsia="宋体" w:cs="宋体"/>
          <w:sz w:val="24"/>
          <w:szCs w:val="24"/>
          <w:lang w:bidi="ar"/>
        </w:rPr>
        <w:t>、质疑接收联系方式：</w:t>
      </w:r>
      <w:r>
        <w:rPr>
          <w:rFonts w:hint="eastAsia" w:ascii="宋体" w:hAnsi="宋体" w:cs="宋体"/>
          <w:sz w:val="24"/>
          <w:szCs w:val="24"/>
          <w:lang w:eastAsia="zh-CN" w:bidi="ar"/>
        </w:rPr>
        <w:t>13031011006</w:t>
      </w:r>
      <w:r>
        <w:rPr>
          <w:rFonts w:hint="eastAsia" w:ascii="宋体" w:hAnsi="宋体" w:eastAsia="宋体" w:cs="宋体"/>
          <w:sz w:val="24"/>
          <w:szCs w:val="24"/>
          <w:lang w:bidi="ar"/>
        </w:rPr>
        <w:t>），质疑供应商对采购人、采购代理机构的答复不满意，或者采购人、采购代理机构未在规定时间内作出答复的，可以在答复期满后15个工作日内向北京市</w:t>
      </w:r>
      <w:r>
        <w:rPr>
          <w:rFonts w:hint="eastAsia" w:ascii="宋体" w:hAnsi="宋体" w:cs="宋体"/>
          <w:sz w:val="24"/>
          <w:szCs w:val="24"/>
          <w:lang w:val="en-US" w:eastAsia="zh-CN" w:bidi="ar"/>
        </w:rPr>
        <w:t>门头沟</w:t>
      </w:r>
      <w:r>
        <w:rPr>
          <w:rFonts w:hint="eastAsia" w:ascii="宋体" w:hAnsi="宋体" w:eastAsia="宋体" w:cs="宋体"/>
          <w:sz w:val="24"/>
          <w:szCs w:val="24"/>
          <w:lang w:bidi="ar"/>
        </w:rPr>
        <w:t>区财政局政府采购办公室提起投诉。质疑及投诉流程需符合中华人民共和国财政部令第94号《政府采购质疑和投诉办法》。</w:t>
      </w:r>
    </w:p>
    <w:p w14:paraId="3FC5D422">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7、</w:t>
      </w:r>
      <w:r>
        <w:rPr>
          <w:rFonts w:hint="eastAsia" w:ascii="宋体" w:hAnsi="宋体" w:eastAsia="宋体" w:cs="宋体"/>
          <w:sz w:val="24"/>
          <w:szCs w:val="24"/>
          <w:lang w:eastAsia="zh-CN" w:bidi="ar"/>
        </w:rPr>
        <w:t>本项目采用全流程电子化采购方式，请</w:t>
      </w:r>
      <w:r>
        <w:rPr>
          <w:rFonts w:hint="eastAsia" w:ascii="宋体" w:hAnsi="宋体" w:cs="宋体"/>
          <w:sz w:val="24"/>
          <w:szCs w:val="24"/>
          <w:lang w:eastAsia="zh-CN" w:bidi="ar"/>
        </w:rPr>
        <w:t>投标人</w:t>
      </w:r>
      <w:r>
        <w:rPr>
          <w:rFonts w:hint="eastAsia" w:ascii="宋体" w:hAnsi="宋体" w:eastAsia="宋体" w:cs="宋体"/>
          <w:sz w:val="24"/>
          <w:szCs w:val="24"/>
          <w:lang w:eastAsia="zh-CN" w:bidi="ar"/>
        </w:rPr>
        <w:t>认真学习北京市政府采购电子交易平台发布的相关操作手册（</w:t>
      </w:r>
      <w:r>
        <w:rPr>
          <w:rFonts w:hint="eastAsia" w:ascii="宋体" w:hAnsi="宋体" w:cs="宋体"/>
          <w:sz w:val="24"/>
          <w:szCs w:val="24"/>
          <w:lang w:eastAsia="zh-CN" w:bidi="ar"/>
        </w:rPr>
        <w:t>投标人</w:t>
      </w:r>
      <w:r>
        <w:rPr>
          <w:rFonts w:hint="eastAsia" w:ascii="宋体" w:hAnsi="宋体" w:eastAsia="宋体" w:cs="宋体"/>
          <w:sz w:val="24"/>
          <w:szCs w:val="24"/>
          <w:lang w:eastAsia="zh-CN" w:bidi="ar"/>
        </w:rPr>
        <w:t>可在交易平台下载相关手册），办理CA数字证书或电子营业执照、进行北京市政府采购电子交易平台注册绑定，并认真核实CA数字证书或电子营业执照情况确认是否符合本项目电子化采购流程要求。</w:t>
      </w:r>
    </w:p>
    <w:p w14:paraId="6B3A9466">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CA数字证书服务热线 010-58511086</w:t>
      </w:r>
    </w:p>
    <w:p w14:paraId="08FC58DE">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电子营业执照服务热线 400-699-7000</w:t>
      </w:r>
    </w:p>
    <w:p w14:paraId="5CEF5B54">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技术支持服务热线    010-86483801</w:t>
      </w:r>
    </w:p>
    <w:p w14:paraId="225CEA0A">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7</w:t>
      </w:r>
      <w:r>
        <w:rPr>
          <w:rFonts w:hint="eastAsia" w:ascii="宋体" w:hAnsi="宋体" w:eastAsia="宋体" w:cs="宋体"/>
          <w:sz w:val="24"/>
          <w:szCs w:val="24"/>
          <w:lang w:eastAsia="zh-CN" w:bidi="ar"/>
        </w:rPr>
        <w:t>.1办理CA数字证书或电子营业执照</w:t>
      </w:r>
    </w:p>
    <w:p w14:paraId="4F2E8CF1">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供应商登录北京市政府采购电子交易平台查阅 “用户指南”—“操作指南”—“市场主体CA办理操作流程指引”/“电子营业执照使用指南”，按照程序要求办理。</w:t>
      </w:r>
    </w:p>
    <w:p w14:paraId="06287780">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7</w:t>
      </w:r>
      <w:r>
        <w:rPr>
          <w:rFonts w:hint="eastAsia" w:ascii="宋体" w:hAnsi="宋体" w:eastAsia="宋体" w:cs="宋体"/>
          <w:sz w:val="24"/>
          <w:szCs w:val="24"/>
          <w:lang w:eastAsia="zh-CN" w:bidi="ar"/>
        </w:rPr>
        <w:t>.2注册</w:t>
      </w:r>
    </w:p>
    <w:p w14:paraId="6FDC0C03">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供应商登录北京市政府采购电子交易平台“用户指南”—“操作指南”—“市场主体注册入库操作流程指引”进行自助注册绑定。</w:t>
      </w:r>
    </w:p>
    <w:p w14:paraId="560CFDF0">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7</w:t>
      </w:r>
      <w:r>
        <w:rPr>
          <w:rFonts w:hint="eastAsia" w:ascii="宋体" w:hAnsi="宋体" w:eastAsia="宋体" w:cs="宋体"/>
          <w:sz w:val="24"/>
          <w:szCs w:val="24"/>
          <w:lang w:eastAsia="zh-CN" w:bidi="ar"/>
        </w:rPr>
        <w:t>.3驱动、客户端下载</w:t>
      </w:r>
    </w:p>
    <w:p w14:paraId="2039C025">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供应商登录北京市政府采购电子交易平台“用户指南”—“工具下载”—“招标采购系统文件驱动安装包”下载相关驱动。</w:t>
      </w:r>
    </w:p>
    <w:p w14:paraId="5D5A1927">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供应商登录北京市政府采购电子交易平台“用户指南”—“工具下载”—“投标文件编制工具”下载相关客户端。</w:t>
      </w:r>
    </w:p>
    <w:p w14:paraId="3A210EBF">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7</w:t>
      </w:r>
      <w:r>
        <w:rPr>
          <w:rFonts w:hint="eastAsia" w:ascii="宋体" w:hAnsi="宋体" w:eastAsia="宋体" w:cs="宋体"/>
          <w:sz w:val="24"/>
          <w:szCs w:val="24"/>
          <w:lang w:eastAsia="zh-CN" w:bidi="ar"/>
        </w:rPr>
        <w:t>.4 获取电子招标文件</w:t>
      </w:r>
    </w:p>
    <w:p w14:paraId="01DEF52B">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供应商使用CA数字证书或电子营业执照登录北京市政府采购电子交易平台获取电子招标文件。</w:t>
      </w:r>
    </w:p>
    <w:p w14:paraId="6DA33CAB">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60C00A7B">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7</w:t>
      </w:r>
      <w:r>
        <w:rPr>
          <w:rFonts w:hint="eastAsia" w:ascii="宋体" w:hAnsi="宋体" w:eastAsia="宋体" w:cs="宋体"/>
          <w:sz w:val="24"/>
          <w:szCs w:val="24"/>
          <w:lang w:eastAsia="zh-CN" w:bidi="ar"/>
        </w:rPr>
        <w:t>.5编制电子投标文件</w:t>
      </w:r>
    </w:p>
    <w:p w14:paraId="7223672A">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033C696">
      <w:pPr>
        <w:widowControl/>
        <w:adjustRightInd w:val="0"/>
        <w:snapToGrid w:val="0"/>
        <w:spacing w:line="360" w:lineRule="auto"/>
        <w:ind w:firstLine="480" w:firstLineChars="200"/>
        <w:jc w:val="left"/>
        <w:rPr>
          <w:rFonts w:hint="eastAsia" w:ascii="宋体" w:hAnsi="宋体" w:eastAsia="宋体" w:cs="宋体"/>
          <w:sz w:val="24"/>
          <w:szCs w:val="24"/>
          <w:lang w:val="zh-TW" w:eastAsia="zh-CN" w:bidi="ar"/>
        </w:rPr>
      </w:pPr>
      <w:r>
        <w:rPr>
          <w:rFonts w:hint="eastAsia" w:ascii="宋体" w:hAnsi="宋体" w:eastAsia="宋体" w:cs="宋体"/>
          <w:sz w:val="24"/>
          <w:szCs w:val="24"/>
          <w:lang w:val="en-US" w:eastAsia="zh-CN" w:bidi="ar"/>
        </w:rPr>
        <w:t>7</w:t>
      </w:r>
      <w:r>
        <w:rPr>
          <w:rFonts w:hint="eastAsia" w:ascii="宋体" w:hAnsi="宋体" w:eastAsia="宋体" w:cs="宋体"/>
          <w:sz w:val="24"/>
          <w:szCs w:val="24"/>
          <w:lang w:val="zh-TW" w:eastAsia="zh-TW" w:bidi="ar"/>
        </w:rPr>
        <w:t>.6</w:t>
      </w:r>
      <w:r>
        <w:rPr>
          <w:rFonts w:hint="eastAsia" w:ascii="宋体" w:hAnsi="宋体" w:eastAsia="宋体" w:cs="宋体"/>
          <w:sz w:val="24"/>
          <w:szCs w:val="24"/>
          <w:lang w:val="zh-TW" w:eastAsia="zh-CN" w:bidi="ar"/>
        </w:rPr>
        <w:t>提交电子投标文件</w:t>
      </w:r>
    </w:p>
    <w:p w14:paraId="2A78EF95">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供应商应于投标截止时间前在北京市政府采购电子交易平台提交电子投标文件，上传电子投标文件过程中请保持与互联网的连接畅通。</w:t>
      </w:r>
    </w:p>
    <w:p w14:paraId="01393DEA">
      <w:pPr>
        <w:widowControl/>
        <w:adjustRightInd w:val="0"/>
        <w:snapToGrid w:val="0"/>
        <w:spacing w:line="360" w:lineRule="auto"/>
        <w:ind w:firstLine="480" w:firstLineChars="200"/>
        <w:jc w:val="left"/>
        <w:rPr>
          <w:rFonts w:hint="eastAsia" w:ascii="宋体" w:hAnsi="宋体" w:eastAsia="宋体" w:cs="宋体"/>
          <w:sz w:val="24"/>
          <w:szCs w:val="24"/>
          <w:lang w:eastAsia="zh-TW" w:bidi="ar"/>
        </w:rPr>
      </w:pPr>
      <w:r>
        <w:rPr>
          <w:rFonts w:hint="eastAsia" w:ascii="宋体" w:hAnsi="宋体" w:eastAsia="宋体" w:cs="宋体"/>
          <w:sz w:val="24"/>
          <w:szCs w:val="24"/>
          <w:lang w:val="en-US" w:eastAsia="zh-CN" w:bidi="ar"/>
        </w:rPr>
        <w:t>7</w:t>
      </w:r>
      <w:r>
        <w:rPr>
          <w:rFonts w:hint="eastAsia" w:ascii="宋体" w:hAnsi="宋体" w:eastAsia="宋体" w:cs="宋体"/>
          <w:sz w:val="24"/>
          <w:szCs w:val="24"/>
          <w:lang w:val="zh-TW" w:eastAsia="zh-CN" w:bidi="ar"/>
        </w:rPr>
        <w:t>.</w:t>
      </w:r>
      <w:r>
        <w:rPr>
          <w:rFonts w:hint="eastAsia" w:ascii="宋体" w:hAnsi="宋体" w:eastAsia="宋体" w:cs="宋体"/>
          <w:sz w:val="24"/>
          <w:szCs w:val="24"/>
          <w:lang w:val="zh-TW" w:eastAsia="zh-TW" w:bidi="ar"/>
        </w:rPr>
        <w:t>7</w:t>
      </w:r>
      <w:r>
        <w:rPr>
          <w:rFonts w:hint="eastAsia" w:ascii="宋体" w:hAnsi="宋体" w:eastAsia="宋体" w:cs="宋体"/>
          <w:sz w:val="24"/>
          <w:szCs w:val="24"/>
          <w:lang w:val="zh-TW" w:eastAsia="zh-CN" w:bidi="ar"/>
        </w:rPr>
        <w:t>电子开标</w:t>
      </w:r>
    </w:p>
    <w:p w14:paraId="27E18F7E">
      <w:pPr>
        <w:widowControl/>
        <w:adjustRightInd w:val="0"/>
        <w:snapToGrid w:val="0"/>
        <w:spacing w:line="360" w:lineRule="auto"/>
        <w:ind w:firstLine="480" w:firstLineChars="200"/>
        <w:jc w:val="left"/>
        <w:rPr>
          <w:rFonts w:hint="default" w:ascii="宋体" w:hAnsi="宋体" w:eastAsia="宋体" w:cs="宋体"/>
          <w:sz w:val="24"/>
          <w:szCs w:val="24"/>
          <w:lang w:val="en-US" w:eastAsia="zh-CN" w:bidi="ar"/>
        </w:rPr>
      </w:pPr>
      <w:r>
        <w:rPr>
          <w:rFonts w:hint="eastAsia" w:ascii="宋体" w:hAnsi="宋体" w:eastAsia="宋体" w:cs="宋体"/>
          <w:sz w:val="24"/>
          <w:szCs w:val="24"/>
          <w:lang w:eastAsia="zh-CN" w:bidi="ar"/>
        </w:rPr>
        <w:t>本项目</w:t>
      </w:r>
      <w:r>
        <w:rPr>
          <w:rFonts w:hint="eastAsia" w:ascii="宋体" w:hAnsi="宋体" w:cs="宋体"/>
          <w:sz w:val="24"/>
          <w:szCs w:val="24"/>
          <w:lang w:val="en-US" w:eastAsia="zh-CN" w:bidi="ar"/>
        </w:rPr>
        <w:t>按照约定开标时间</w:t>
      </w:r>
      <w:r>
        <w:rPr>
          <w:rFonts w:hint="eastAsia" w:ascii="宋体" w:hAnsi="宋体" w:eastAsia="宋体" w:cs="宋体"/>
          <w:sz w:val="24"/>
          <w:szCs w:val="24"/>
          <w:lang w:eastAsia="zh-CN" w:bidi="ar"/>
        </w:rPr>
        <w:t>采用电子解密方式开标，由供应商自行对电子投标文件进行解密，</w:t>
      </w:r>
      <w:r>
        <w:rPr>
          <w:rFonts w:hint="eastAsia" w:ascii="宋体" w:hAnsi="宋体" w:eastAsia="宋体" w:cs="宋体"/>
          <w:sz w:val="24"/>
          <w:szCs w:val="24"/>
        </w:rPr>
        <w:t>如因供应商问题，解密不成功</w:t>
      </w:r>
      <w:r>
        <w:rPr>
          <w:rFonts w:hint="eastAsia" w:ascii="宋体" w:hAnsi="宋体" w:eastAsia="宋体" w:cs="宋体"/>
          <w:sz w:val="24"/>
          <w:szCs w:val="24"/>
          <w:lang w:eastAsia="zh-CN"/>
        </w:rPr>
        <w:t>（</w:t>
      </w:r>
      <w:r>
        <w:rPr>
          <w:rFonts w:hint="eastAsia" w:ascii="宋体" w:hAnsi="宋体" w:cs="宋体"/>
          <w:sz w:val="24"/>
          <w:szCs w:val="24"/>
          <w:lang w:val="en-US" w:eastAsia="zh-CN" w:bidi="ar"/>
        </w:rPr>
        <w:t>文件解密时间设置30分钟</w:t>
      </w:r>
      <w:r>
        <w:rPr>
          <w:rFonts w:hint="eastAsia" w:ascii="宋体" w:hAnsi="宋体" w:eastAsia="宋体" w:cs="宋体"/>
          <w:sz w:val="24"/>
          <w:szCs w:val="24"/>
          <w:lang w:eastAsia="zh-CN"/>
        </w:rPr>
        <w:t>）</w:t>
      </w:r>
      <w:r>
        <w:rPr>
          <w:rFonts w:hint="eastAsia" w:ascii="宋体" w:hAnsi="宋体" w:eastAsia="宋体" w:cs="宋体"/>
          <w:sz w:val="24"/>
          <w:szCs w:val="24"/>
        </w:rPr>
        <w:t>，则响应无效</w:t>
      </w:r>
      <w:r>
        <w:rPr>
          <w:rFonts w:hint="eastAsia" w:ascii="宋体" w:hAnsi="宋体" w:eastAsia="宋体" w:cs="宋体"/>
          <w:sz w:val="24"/>
          <w:szCs w:val="24"/>
          <w:lang w:val="zh-TW" w:eastAsia="zh-CN" w:bidi="ar"/>
        </w:rPr>
        <w:t>。</w:t>
      </w:r>
    </w:p>
    <w:p w14:paraId="2317FA91">
      <w:pPr>
        <w:widowControl/>
        <w:adjustRightInd w:val="0"/>
        <w:snapToGrid w:val="0"/>
        <w:spacing w:line="360" w:lineRule="auto"/>
        <w:ind w:firstLine="480" w:firstLineChars="200"/>
        <w:jc w:val="left"/>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、发布公告的媒介：本次招标公告在北京市政府采购网、中国政府采购网发布，未经采购人授权的任何转载，采购人不对其承担任何法律责任。</w:t>
      </w:r>
    </w:p>
    <w:p w14:paraId="0250690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Times New Roman" w:hAnsi="Times New Roman" w:eastAsia="宋体" w:cs="Times New Roman"/>
          <w:b/>
          <w:kern w:val="0"/>
          <w:sz w:val="28"/>
          <w:szCs w:val="20"/>
          <w:lang w:val="en-US" w:eastAsia="zh-CN" w:bidi="ar-SA"/>
        </w:rPr>
      </w:pPr>
      <w:r>
        <w:rPr>
          <w:rFonts w:hint="eastAsia" w:ascii="Times New Roman" w:hAnsi="Times New Roman" w:eastAsia="宋体" w:cs="Times New Roman"/>
          <w:b/>
          <w:kern w:val="0"/>
          <w:sz w:val="28"/>
          <w:szCs w:val="20"/>
          <w:lang w:val="en-US" w:eastAsia="zh-CN" w:bidi="ar-SA"/>
        </w:rPr>
        <w:t>七、对本次招标提出询问，请按以下方式联系</w:t>
      </w:r>
    </w:p>
    <w:p w14:paraId="3DF93627">
      <w:pPr>
        <w:spacing w:line="360" w:lineRule="auto"/>
        <w:ind w:left="777" w:leftChars="304" w:hanging="139" w:hangingChars="58"/>
        <w:jc w:val="left"/>
        <w:rPr>
          <w:rFonts w:hint="eastAsia" w:ascii="宋体" w:hAnsi="宋体" w:eastAsia="宋体" w:cs="宋体"/>
          <w:sz w:val="24"/>
        </w:rPr>
      </w:pPr>
      <w:r>
        <w:rPr>
          <w:rFonts w:hint="eastAsia" w:ascii="宋体" w:hAnsi="宋体" w:eastAsia="宋体" w:cs="宋体"/>
          <w:sz w:val="24"/>
        </w:rPr>
        <w:t>1.采购人信息</w:t>
      </w:r>
    </w:p>
    <w:p w14:paraId="450DE4AA">
      <w:pPr>
        <w:spacing w:line="360" w:lineRule="auto"/>
        <w:ind w:left="1079" w:leftChars="371" w:hanging="300" w:hangingChars="125"/>
        <w:rPr>
          <w:rFonts w:hint="eastAsia" w:ascii="宋体" w:hAnsi="宋体" w:eastAsia="宋体" w:cs="宋体"/>
          <w:sz w:val="24"/>
          <w:u w:val="single"/>
          <w:lang w:eastAsia="zh-CN"/>
        </w:rPr>
      </w:pPr>
      <w:r>
        <w:rPr>
          <w:rFonts w:hint="eastAsia" w:ascii="宋体" w:hAnsi="宋体" w:cs="宋体"/>
          <w:sz w:val="24"/>
        </w:rPr>
        <w:t>名称：</w:t>
      </w:r>
      <w:r>
        <w:rPr>
          <w:rFonts w:hint="eastAsia" w:ascii="宋体" w:hAnsi="宋体" w:cs="宋体"/>
          <w:sz w:val="24"/>
          <w:u w:val="single"/>
          <w:lang w:eastAsia="zh-CN"/>
        </w:rPr>
        <w:t>北京市门头沟区残疾人联合会</w:t>
      </w:r>
    </w:p>
    <w:p w14:paraId="4665DD73">
      <w:pPr>
        <w:spacing w:line="360" w:lineRule="auto"/>
        <w:ind w:left="1079" w:leftChars="371" w:hanging="300" w:hangingChars="125"/>
        <w:rPr>
          <w:rFonts w:hint="eastAsia" w:ascii="宋体" w:hAnsi="宋体" w:eastAsia="宋体" w:cs="宋体"/>
          <w:sz w:val="24"/>
          <w:lang w:eastAsia="zh-CN"/>
        </w:rPr>
      </w:pPr>
      <w:r>
        <w:rPr>
          <w:rFonts w:hint="eastAsia" w:ascii="宋体" w:hAnsi="宋体" w:cs="宋体"/>
          <w:sz w:val="24"/>
        </w:rPr>
        <w:t>地址：</w:t>
      </w:r>
      <w:r>
        <w:rPr>
          <w:rFonts w:hint="eastAsia" w:ascii="宋体" w:hAnsi="宋体" w:cs="宋体"/>
          <w:sz w:val="24"/>
          <w:u w:val="single"/>
          <w:lang w:eastAsia="zh-CN"/>
        </w:rPr>
        <w:t>北京市门头沟区新桥大街58号</w:t>
      </w:r>
    </w:p>
    <w:p w14:paraId="6AD4AF4B">
      <w:pPr>
        <w:spacing w:line="360" w:lineRule="auto"/>
        <w:ind w:left="1079" w:leftChars="371" w:hanging="300" w:hangingChars="125"/>
        <w:rPr>
          <w:rFonts w:hint="default" w:ascii="宋体" w:hAnsi="宋体" w:eastAsia="宋体" w:cs="宋体"/>
          <w:sz w:val="24"/>
          <w:highlight w:val="none"/>
          <w:u w:val="single"/>
          <w:lang w:val="en-US" w:eastAsia="zh-CN"/>
        </w:rPr>
      </w:pPr>
      <w:r>
        <w:rPr>
          <w:rFonts w:hint="eastAsia" w:ascii="宋体" w:hAnsi="宋体" w:cs="宋体"/>
          <w:sz w:val="24"/>
          <w:highlight w:val="none"/>
        </w:rPr>
        <w:t>联系方式：</w:t>
      </w:r>
      <w:r>
        <w:rPr>
          <w:rFonts w:hint="eastAsia" w:ascii="宋体" w:hAnsi="宋体" w:cs="宋体"/>
          <w:sz w:val="24"/>
          <w:highlight w:val="none"/>
          <w:u w:val="single"/>
          <w:lang w:val="en-US" w:eastAsia="zh-CN"/>
        </w:rPr>
        <w:t>010-69858006</w:t>
      </w:r>
    </w:p>
    <w:p w14:paraId="78C03DB1">
      <w:pPr>
        <w:spacing w:line="360" w:lineRule="auto"/>
        <w:ind w:left="777" w:leftChars="304" w:hanging="139" w:hangingChars="58"/>
        <w:jc w:val="left"/>
        <w:rPr>
          <w:rFonts w:ascii="宋体" w:hAnsi="宋体" w:cs="宋体"/>
          <w:sz w:val="24"/>
        </w:rPr>
      </w:pPr>
      <w:r>
        <w:rPr>
          <w:rFonts w:hint="eastAsia" w:ascii="宋体" w:hAnsi="宋体" w:cs="宋体"/>
          <w:sz w:val="24"/>
        </w:rPr>
        <w:t>2.采购代理机构信息</w:t>
      </w:r>
    </w:p>
    <w:p w14:paraId="57AB67E5">
      <w:pPr>
        <w:spacing w:line="360" w:lineRule="auto"/>
        <w:ind w:left="777" w:leftChars="304" w:hanging="139" w:hangingChars="58"/>
        <w:rPr>
          <w:rFonts w:ascii="宋体" w:hAnsi="宋体" w:cs="宋体"/>
          <w:sz w:val="24"/>
        </w:rPr>
      </w:pPr>
      <w:r>
        <w:rPr>
          <w:rFonts w:hint="eastAsia" w:ascii="宋体" w:hAnsi="宋体" w:cs="宋体"/>
          <w:sz w:val="24"/>
        </w:rPr>
        <w:t>名 称：</w:t>
      </w:r>
      <w:r>
        <w:rPr>
          <w:rFonts w:hint="eastAsia" w:ascii="宋体" w:hAnsi="宋体" w:cs="宋体"/>
          <w:sz w:val="24"/>
          <w:u w:val="single"/>
        </w:rPr>
        <w:t>　</w:t>
      </w:r>
      <w:r>
        <w:rPr>
          <w:rFonts w:hint="eastAsia" w:ascii="宋体" w:hAnsi="宋体" w:cs="宋体"/>
          <w:sz w:val="24"/>
          <w:u w:val="single"/>
          <w:lang w:eastAsia="zh-CN"/>
        </w:rPr>
        <w:t>北京沛霖工程管理咨询有限公司</w:t>
      </w:r>
      <w:r>
        <w:rPr>
          <w:rFonts w:hint="eastAsia" w:ascii="宋体" w:hAnsi="宋体" w:cs="宋体"/>
          <w:sz w:val="24"/>
          <w:u w:val="single"/>
        </w:rPr>
        <w:t>　</w:t>
      </w:r>
    </w:p>
    <w:p w14:paraId="075BB084">
      <w:pPr>
        <w:spacing w:line="360" w:lineRule="auto"/>
        <w:ind w:left="777" w:leftChars="304" w:hanging="139" w:hangingChars="58"/>
        <w:rPr>
          <w:rFonts w:ascii="宋体" w:hAnsi="宋体" w:cs="宋体"/>
          <w:sz w:val="24"/>
        </w:rPr>
      </w:pPr>
      <w:r>
        <w:rPr>
          <w:rFonts w:hint="eastAsia" w:ascii="宋体" w:hAnsi="宋体" w:cs="宋体"/>
          <w:sz w:val="24"/>
        </w:rPr>
        <w:t>地　址：</w:t>
      </w:r>
      <w:r>
        <w:rPr>
          <w:rFonts w:hint="eastAsia" w:ascii="宋体" w:hAnsi="宋体" w:cs="宋体"/>
          <w:sz w:val="24"/>
          <w:u w:val="single"/>
          <w:lang w:eastAsia="zh-CN"/>
        </w:rPr>
        <w:t>北京市大兴区金星路18号院3号楼4层412室</w:t>
      </w:r>
      <w:r>
        <w:rPr>
          <w:rFonts w:hint="eastAsia" w:ascii="宋体" w:hAnsi="宋体" w:cs="宋体"/>
          <w:sz w:val="24"/>
          <w:u w:val="single"/>
        </w:rPr>
        <w:t>　</w:t>
      </w:r>
    </w:p>
    <w:p w14:paraId="6E565059">
      <w:pPr>
        <w:spacing w:line="360" w:lineRule="auto"/>
        <w:ind w:left="777" w:leftChars="304" w:hanging="139" w:hangingChars="58"/>
        <w:rPr>
          <w:rFonts w:ascii="宋体" w:hAnsi="宋体" w:cs="宋体"/>
          <w:sz w:val="24"/>
        </w:rPr>
      </w:pPr>
      <w:r>
        <w:rPr>
          <w:rFonts w:hint="eastAsia" w:ascii="宋体" w:hAnsi="宋体" w:cs="宋体"/>
          <w:sz w:val="24"/>
        </w:rPr>
        <w:t>联系方式：</w:t>
      </w:r>
      <w:r>
        <w:rPr>
          <w:rFonts w:hint="eastAsia" w:ascii="宋体" w:hAnsi="宋体" w:cs="宋体"/>
          <w:sz w:val="24"/>
          <w:u w:val="single"/>
        </w:rPr>
        <w:t>　</w:t>
      </w:r>
      <w:r>
        <w:rPr>
          <w:rFonts w:hint="eastAsia" w:ascii="宋体" w:hAnsi="宋体" w:cs="宋体"/>
          <w:sz w:val="24"/>
          <w:u w:val="single"/>
          <w:lang w:eastAsia="zh-CN"/>
        </w:rPr>
        <w:t>13031011006</w:t>
      </w:r>
      <w:r>
        <w:rPr>
          <w:rFonts w:hint="eastAsia" w:ascii="宋体" w:hAnsi="宋体" w:cs="宋体"/>
          <w:sz w:val="24"/>
          <w:u w:val="single"/>
        </w:rPr>
        <w:t>　</w:t>
      </w:r>
    </w:p>
    <w:p w14:paraId="3FFC29E3">
      <w:pPr>
        <w:spacing w:line="360" w:lineRule="auto"/>
        <w:ind w:left="777" w:leftChars="304" w:hanging="139" w:hangingChars="58"/>
        <w:rPr>
          <w:rFonts w:ascii="宋体" w:hAnsi="宋体" w:cs="宋体"/>
          <w:sz w:val="24"/>
          <w:u w:val="single"/>
        </w:rPr>
      </w:pPr>
      <w:r>
        <w:rPr>
          <w:rFonts w:hint="eastAsia" w:ascii="宋体" w:hAnsi="宋体" w:cs="宋体"/>
          <w:sz w:val="24"/>
        </w:rPr>
        <w:t>3.项目联系方式</w:t>
      </w:r>
    </w:p>
    <w:p w14:paraId="74DE422B">
      <w:pPr>
        <w:spacing w:line="360" w:lineRule="auto"/>
        <w:ind w:left="777" w:leftChars="304" w:hanging="139" w:hangingChars="58"/>
        <w:rPr>
          <w:rFonts w:hint="default" w:ascii="宋体" w:hAnsi="宋体" w:eastAsia="宋体" w:cs="宋体"/>
          <w:sz w:val="24"/>
          <w:lang w:val="en-US" w:eastAsia="zh-CN"/>
        </w:rPr>
      </w:pPr>
      <w:r>
        <w:rPr>
          <w:rFonts w:hint="eastAsia" w:ascii="宋体" w:hAnsi="宋体" w:cs="宋体"/>
          <w:sz w:val="24"/>
        </w:rPr>
        <w:t>项目联系人：</w:t>
      </w:r>
      <w:r>
        <w:rPr>
          <w:rFonts w:hint="eastAsia" w:ascii="宋体" w:hAnsi="宋体" w:cs="宋体"/>
          <w:sz w:val="24"/>
          <w:u w:val="single"/>
          <w:lang w:val="en-US" w:eastAsia="zh-CN"/>
        </w:rPr>
        <w:t>王李娜</w:t>
      </w:r>
    </w:p>
    <w:p w14:paraId="435212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0" w:firstLineChars="300"/>
        <w:textAlignment w:val="baseline"/>
        <w:rPr>
          <w:rFonts w:hint="eastAsia" w:ascii="宋体" w:hAnsi="宋体" w:eastAsia="宋体" w:cs="宋体"/>
          <w:sz w:val="24"/>
          <w:szCs w:val="24"/>
          <w:lang w:eastAsia="zh-CN"/>
        </w:rPr>
      </w:pPr>
      <w:r>
        <w:rPr>
          <w:rFonts w:hint="eastAsia" w:ascii="宋体" w:hAnsi="宋体" w:cs="宋体"/>
          <w:sz w:val="24"/>
        </w:rPr>
        <w:t>电　话：</w:t>
      </w:r>
      <w:r>
        <w:rPr>
          <w:rFonts w:hint="eastAsia" w:ascii="宋体" w:hAnsi="宋体" w:cs="宋体"/>
          <w:sz w:val="24"/>
          <w:u w:val="single"/>
        </w:rPr>
        <w:t>　</w:t>
      </w:r>
      <w:r>
        <w:rPr>
          <w:rFonts w:hint="eastAsia" w:ascii="宋体" w:hAnsi="宋体" w:cs="宋体"/>
          <w:sz w:val="24"/>
          <w:highlight w:val="none"/>
          <w:u w:val="single"/>
          <w:lang w:eastAsia="zh-CN"/>
        </w:rPr>
        <w:t>13031011006</w:t>
      </w:r>
    </w:p>
    <w:bookmarkEnd w:id="0"/>
    <w:bookmarkEnd w:id="1"/>
    <w:bookmarkEnd w:id="2"/>
    <w:bookmarkEnd w:id="3"/>
    <w:bookmarkEnd w:id="4"/>
    <w:bookmarkEnd w:id="5"/>
    <w:bookmarkEnd w:id="6"/>
    <w:bookmarkEnd w:id="7"/>
    <w:bookmarkEnd w:id="8"/>
    <w:p w14:paraId="240D14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B79C7"/>
    <w:rsid w:val="09246605"/>
    <w:rsid w:val="140B289C"/>
    <w:rsid w:val="1BCF0653"/>
    <w:rsid w:val="1D8B79C7"/>
    <w:rsid w:val="3D193C22"/>
    <w:rsid w:val="3D8B21D4"/>
    <w:rsid w:val="411E335F"/>
    <w:rsid w:val="488B752C"/>
    <w:rsid w:val="4EAA4484"/>
    <w:rsid w:val="50A87490"/>
    <w:rsid w:val="591753D1"/>
    <w:rsid w:val="64393E88"/>
    <w:rsid w:val="68A44851"/>
    <w:rsid w:val="742B7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3215</Words>
  <Characters>3598</Characters>
  <Lines>0</Lines>
  <Paragraphs>0</Paragraphs>
  <TotalTime>1</TotalTime>
  <ScaleCrop>false</ScaleCrop>
  <LinksUpToDate>false</LinksUpToDate>
  <CharactersWithSpaces>3644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2025-05-27T03:22:00Z</dcterms:created>
  <dc:creator>水月</dc:creator>
  <cp:lastModifiedBy>水月</cp:lastModifiedBy>
  <dcterms:modified xsi:type="dcterms:W3CDTF">2025-05-27T08:36:12Z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6E246738D84B4D3EAB190EBFF5363DE5_13</vt:lpwstr>
  </property>
  <property fmtid="{D5CDD505-2E9C-101B-9397-08002B2CF9AE}" pid="4" name="KSOTemplateDocerSaveRecord">
    <vt:lpwstr>eyJoZGlkIjoiZDlhZmVjYzM2MzI3ODA5NzY2YTQ3YjA1NjRkOGMyZWUiLCJ1c2VySWQiOiI2MzgyMjc3MDYifQ==</vt:lpwstr>
  </property>
</Properties>
</file>