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F6582">
      <w:pPr>
        <w:jc w:val="center"/>
        <w:rPr>
          <w:rFonts w:hint="eastAsia"/>
          <w:bCs/>
          <w:sz w:val="36"/>
          <w:szCs w:val="36"/>
          <w:highlight w:val="none"/>
          <w:lang w:val="en-US" w:eastAsia="zh-CN"/>
        </w:rPr>
      </w:pPr>
      <w:bookmarkStart w:id="26" w:name="_GoBack"/>
      <w:r>
        <w:rPr>
          <w:rFonts w:hint="eastAsia"/>
          <w:bCs/>
          <w:sz w:val="36"/>
          <w:szCs w:val="36"/>
          <w:highlight w:val="none"/>
          <w:lang w:val="en-US" w:eastAsia="zh-CN"/>
        </w:rPr>
        <w:t>2025年扩学位项目-教育教学设备购置教学仪器等采购项目(日录外)公开招标公告</w:t>
      </w:r>
    </w:p>
    <w:bookmarkEnd w:id="26"/>
    <w:p w14:paraId="631B4871">
      <w:pPr>
        <w:jc w:val="center"/>
        <w:rPr>
          <w:rFonts w:hint="eastAsia"/>
          <w:bCs/>
          <w:sz w:val="36"/>
          <w:szCs w:val="36"/>
          <w:highlight w:val="none"/>
          <w:lang w:val="en-US" w:eastAsia="zh-CN"/>
        </w:rPr>
      </w:pPr>
    </w:p>
    <w:p w14:paraId="44367913">
      <w:pPr>
        <w:pStyle w:val="2"/>
        <w:snapToGrid w:val="0"/>
        <w:spacing w:before="0" w:line="540" w:lineRule="exact"/>
        <w:jc w:val="left"/>
        <w:rPr>
          <w:rFonts w:ascii="仿宋" w:hAnsi="仿宋" w:eastAsia="仿宋" w:cs="仿宋"/>
          <w:sz w:val="24"/>
          <w:highlight w:val="none"/>
        </w:rPr>
      </w:pPr>
      <w:r>
        <w:rPr>
          <w:rFonts w:hint="eastAsia" w:ascii="仿宋" w:hAnsi="仿宋" w:eastAsia="仿宋" w:cs="仿宋"/>
          <w:sz w:val="24"/>
          <w:szCs w:val="24"/>
          <w:highlight w:val="none"/>
        </w:rPr>
        <w:t>一、项目基本情况</w:t>
      </w:r>
    </w:p>
    <w:p w14:paraId="6C4F5F97">
      <w:pPr>
        <w:snapToGrid w:val="0"/>
        <w:spacing w:line="5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1.项目编号：</w:t>
      </w:r>
      <w:r>
        <w:rPr>
          <w:rFonts w:hint="eastAsia" w:ascii="仿宋" w:hAnsi="仿宋" w:eastAsia="仿宋" w:cs="仿宋"/>
          <w:sz w:val="24"/>
          <w:highlight w:val="none"/>
          <w:u w:val="single"/>
        </w:rPr>
        <w:t>0701-254107040046</w:t>
      </w:r>
    </w:p>
    <w:p w14:paraId="1933A175">
      <w:pPr>
        <w:snapToGrid w:val="0"/>
        <w:spacing w:line="54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u w:val="single"/>
          <w:lang w:eastAsia="zh-CN"/>
        </w:rPr>
        <w:t>2025年扩学位项目-教育教学设备购置教学仪器等采购项目(日录外)</w:t>
      </w:r>
    </w:p>
    <w:p w14:paraId="51A6CCC4">
      <w:pPr>
        <w:snapToGrid w:val="0"/>
        <w:spacing w:line="540" w:lineRule="exact"/>
        <w:ind w:firstLine="480" w:firstLineChars="200"/>
        <w:rPr>
          <w:rFonts w:ascii="仿宋" w:hAnsi="仿宋" w:eastAsia="仿宋" w:cs="仿宋"/>
          <w:color w:val="FF0000"/>
          <w:sz w:val="24"/>
          <w:highlight w:val="none"/>
        </w:rPr>
      </w:pPr>
      <w:r>
        <w:rPr>
          <w:rFonts w:hint="eastAsia" w:ascii="仿宋" w:hAnsi="仿宋" w:eastAsia="仿宋" w:cs="仿宋"/>
          <w:sz w:val="24"/>
          <w:highlight w:val="none"/>
        </w:rPr>
        <w:t>3.项目预算金额：</w:t>
      </w:r>
      <w:r>
        <w:rPr>
          <w:rFonts w:hint="eastAsia" w:ascii="仿宋" w:hAnsi="仿宋" w:eastAsia="仿宋" w:cs="仿宋"/>
          <w:sz w:val="24"/>
          <w:highlight w:val="none"/>
          <w:u w:val="single"/>
        </w:rPr>
        <w:t>867.188853</w:t>
      </w:r>
      <w:r>
        <w:rPr>
          <w:rFonts w:hint="eastAsia" w:ascii="仿宋" w:hAnsi="仿宋" w:eastAsia="仿宋" w:cs="仿宋"/>
          <w:sz w:val="24"/>
          <w:highlight w:val="none"/>
        </w:rPr>
        <w:t>万元、项目最高限价：</w:t>
      </w:r>
      <w:r>
        <w:rPr>
          <w:rFonts w:hint="eastAsia" w:ascii="仿宋" w:hAnsi="仿宋" w:eastAsia="仿宋" w:cs="仿宋"/>
          <w:sz w:val="24"/>
          <w:highlight w:val="none"/>
          <w:u w:val="single"/>
        </w:rPr>
        <w:t>867.188853</w:t>
      </w:r>
      <w:r>
        <w:rPr>
          <w:rFonts w:hint="eastAsia" w:ascii="仿宋" w:hAnsi="仿宋" w:eastAsia="仿宋" w:cs="仿宋"/>
          <w:sz w:val="24"/>
          <w:highlight w:val="none"/>
        </w:rPr>
        <w:t>万元</w:t>
      </w:r>
    </w:p>
    <w:p w14:paraId="3F9B2D35">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4.采购需求：</w:t>
      </w:r>
    </w:p>
    <w:tbl>
      <w:tblPr>
        <w:tblStyle w:val="5"/>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99"/>
        <w:gridCol w:w="1347"/>
        <w:gridCol w:w="765"/>
        <w:gridCol w:w="3905"/>
      </w:tblGrid>
      <w:tr w14:paraId="2E72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02" w:type="pct"/>
            <w:shd w:val="clear" w:color="auto" w:fill="auto"/>
            <w:vAlign w:val="center"/>
          </w:tcPr>
          <w:p w14:paraId="198A3EB0">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包号</w:t>
            </w:r>
          </w:p>
        </w:tc>
        <w:tc>
          <w:tcPr>
            <w:tcW w:w="1127" w:type="pct"/>
            <w:shd w:val="clear" w:color="auto" w:fill="auto"/>
            <w:vAlign w:val="center"/>
          </w:tcPr>
          <w:p w14:paraId="1ED17F09">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标的</w:t>
            </w:r>
          </w:p>
          <w:p w14:paraId="03AAB010">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名称</w:t>
            </w:r>
          </w:p>
        </w:tc>
        <w:tc>
          <w:tcPr>
            <w:tcW w:w="799" w:type="pct"/>
            <w:shd w:val="clear" w:color="auto" w:fill="auto"/>
            <w:vAlign w:val="center"/>
          </w:tcPr>
          <w:p w14:paraId="2D70BBD8">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包预算金额（万元）</w:t>
            </w:r>
          </w:p>
        </w:tc>
        <w:tc>
          <w:tcPr>
            <w:tcW w:w="454" w:type="pct"/>
            <w:shd w:val="clear" w:color="auto" w:fill="auto"/>
            <w:vAlign w:val="center"/>
          </w:tcPr>
          <w:p w14:paraId="6EFEF0E2">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数量</w:t>
            </w:r>
          </w:p>
        </w:tc>
        <w:tc>
          <w:tcPr>
            <w:tcW w:w="2316" w:type="pct"/>
            <w:shd w:val="clear" w:color="auto" w:fill="auto"/>
            <w:vAlign w:val="center"/>
          </w:tcPr>
          <w:p w14:paraId="408B55FD">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简要技术需求或服务要求</w:t>
            </w:r>
          </w:p>
        </w:tc>
      </w:tr>
      <w:tr w14:paraId="3D09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29035D19">
            <w:pPr>
              <w:jc w:val="center"/>
              <w:rPr>
                <w:rFonts w:ascii="仿宋" w:hAnsi="仿宋" w:eastAsia="仿宋" w:cs="仿宋"/>
                <w:sz w:val="24"/>
                <w:highlight w:val="none"/>
              </w:rPr>
            </w:pPr>
            <w:r>
              <w:rPr>
                <w:rFonts w:hint="eastAsia" w:ascii="仿宋" w:hAnsi="仿宋" w:eastAsia="仿宋" w:cs="仿宋"/>
                <w:sz w:val="24"/>
                <w:highlight w:val="none"/>
              </w:rPr>
              <w:t>1</w:t>
            </w:r>
          </w:p>
        </w:tc>
        <w:tc>
          <w:tcPr>
            <w:tcW w:w="1127" w:type="pct"/>
            <w:shd w:val="clear" w:color="auto" w:fill="auto"/>
            <w:vAlign w:val="center"/>
          </w:tcPr>
          <w:p w14:paraId="1332241A">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办公设备</w:t>
            </w:r>
          </w:p>
        </w:tc>
        <w:tc>
          <w:tcPr>
            <w:tcW w:w="799" w:type="pct"/>
            <w:shd w:val="clear" w:color="auto" w:fill="auto"/>
            <w:noWrap/>
            <w:vAlign w:val="center"/>
          </w:tcPr>
          <w:p w14:paraId="762A1C48">
            <w:pPr>
              <w:widowControl/>
              <w:jc w:val="center"/>
              <w:rPr>
                <w:rFonts w:ascii="仿宋" w:hAnsi="仿宋" w:eastAsia="仿宋" w:cs="仿宋"/>
                <w:sz w:val="24"/>
                <w:highlight w:val="none"/>
              </w:rPr>
            </w:pPr>
            <w:r>
              <w:rPr>
                <w:rFonts w:hint="eastAsia" w:ascii="仿宋" w:hAnsi="仿宋" w:eastAsia="仿宋" w:cs="仿宋"/>
                <w:sz w:val="24"/>
                <w:highlight w:val="none"/>
              </w:rPr>
              <w:t>68.05604</w:t>
            </w:r>
          </w:p>
        </w:tc>
        <w:tc>
          <w:tcPr>
            <w:tcW w:w="454" w:type="pct"/>
            <w:shd w:val="clear" w:color="auto" w:fill="auto"/>
            <w:noWrap/>
            <w:vAlign w:val="center"/>
          </w:tcPr>
          <w:p w14:paraId="58A2473E">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5C772B52">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会议室设备、室内、室外LED屏、电教设备等</w:t>
            </w:r>
          </w:p>
        </w:tc>
      </w:tr>
      <w:tr w14:paraId="6B32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6918AF12">
            <w:pPr>
              <w:jc w:val="center"/>
              <w:rPr>
                <w:rFonts w:ascii="仿宋" w:hAnsi="仿宋" w:eastAsia="仿宋" w:cs="仿宋"/>
                <w:sz w:val="24"/>
                <w:highlight w:val="none"/>
              </w:rPr>
            </w:pPr>
            <w:r>
              <w:rPr>
                <w:rFonts w:hint="eastAsia" w:ascii="仿宋" w:hAnsi="仿宋" w:eastAsia="仿宋" w:cs="仿宋"/>
                <w:sz w:val="24"/>
                <w:highlight w:val="none"/>
              </w:rPr>
              <w:t>2</w:t>
            </w:r>
          </w:p>
        </w:tc>
        <w:tc>
          <w:tcPr>
            <w:tcW w:w="1127" w:type="pct"/>
            <w:shd w:val="clear" w:color="auto" w:fill="auto"/>
            <w:vAlign w:val="center"/>
          </w:tcPr>
          <w:p w14:paraId="5F111EF0">
            <w:pPr>
              <w:widowControl/>
              <w:jc w:val="center"/>
              <w:rPr>
                <w:rFonts w:ascii="仿宋" w:hAnsi="仿宋" w:eastAsia="仿宋" w:cs="仿宋"/>
                <w:sz w:val="24"/>
                <w:highlight w:val="none"/>
              </w:rPr>
            </w:pPr>
            <w:r>
              <w:rPr>
                <w:rFonts w:hint="eastAsia" w:ascii="仿宋" w:hAnsi="仿宋" w:eastAsia="仿宋" w:cs="仿宋"/>
                <w:sz w:val="24"/>
                <w:highlight w:val="none"/>
              </w:rPr>
              <w:t>广播、电视、电影设备</w:t>
            </w:r>
          </w:p>
        </w:tc>
        <w:tc>
          <w:tcPr>
            <w:tcW w:w="799" w:type="pct"/>
            <w:shd w:val="clear" w:color="auto" w:fill="auto"/>
            <w:noWrap/>
            <w:vAlign w:val="center"/>
          </w:tcPr>
          <w:p w14:paraId="77574E22">
            <w:pPr>
              <w:widowControl/>
              <w:jc w:val="center"/>
              <w:rPr>
                <w:rFonts w:ascii="仿宋" w:hAnsi="仿宋" w:eastAsia="仿宋" w:cs="仿宋"/>
                <w:sz w:val="24"/>
                <w:highlight w:val="none"/>
              </w:rPr>
            </w:pPr>
            <w:r>
              <w:rPr>
                <w:rFonts w:hint="eastAsia" w:ascii="仿宋" w:hAnsi="仿宋" w:eastAsia="仿宋" w:cs="仿宋"/>
                <w:sz w:val="24"/>
                <w:highlight w:val="none"/>
              </w:rPr>
              <w:t>106.589943</w:t>
            </w:r>
          </w:p>
        </w:tc>
        <w:tc>
          <w:tcPr>
            <w:tcW w:w="454" w:type="pct"/>
            <w:shd w:val="clear" w:color="auto" w:fill="auto"/>
            <w:noWrap/>
            <w:vAlign w:val="center"/>
          </w:tcPr>
          <w:p w14:paraId="707CF418">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38AE5263">
            <w:pPr>
              <w:widowControl/>
              <w:jc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报告厅及录课教室设备</w:t>
            </w:r>
            <w:r>
              <w:rPr>
                <w:rFonts w:hint="eastAsia" w:ascii="仿宋" w:hAnsi="仿宋" w:eastAsia="仿宋" w:cs="仿宋"/>
                <w:color w:val="000000"/>
                <w:kern w:val="0"/>
                <w:sz w:val="24"/>
                <w:highlight w:val="none"/>
              </w:rPr>
              <w:t>等</w:t>
            </w:r>
          </w:p>
        </w:tc>
      </w:tr>
      <w:tr w14:paraId="0B39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79063261">
            <w:pPr>
              <w:jc w:val="center"/>
              <w:rPr>
                <w:rFonts w:ascii="仿宋" w:hAnsi="仿宋" w:eastAsia="仿宋" w:cs="仿宋"/>
                <w:sz w:val="24"/>
                <w:highlight w:val="none"/>
              </w:rPr>
            </w:pPr>
            <w:r>
              <w:rPr>
                <w:rFonts w:hint="eastAsia" w:ascii="仿宋" w:hAnsi="仿宋" w:eastAsia="仿宋" w:cs="仿宋"/>
                <w:sz w:val="24"/>
                <w:highlight w:val="none"/>
              </w:rPr>
              <w:t>3</w:t>
            </w:r>
          </w:p>
        </w:tc>
        <w:tc>
          <w:tcPr>
            <w:tcW w:w="1127" w:type="pct"/>
            <w:shd w:val="clear" w:color="auto" w:fill="auto"/>
            <w:vAlign w:val="center"/>
          </w:tcPr>
          <w:p w14:paraId="54AD684A">
            <w:pPr>
              <w:widowControl/>
              <w:jc w:val="center"/>
              <w:rPr>
                <w:rFonts w:ascii="仿宋" w:hAnsi="仿宋" w:eastAsia="仿宋" w:cs="仿宋"/>
                <w:sz w:val="24"/>
                <w:highlight w:val="none"/>
              </w:rPr>
            </w:pPr>
            <w:r>
              <w:rPr>
                <w:rFonts w:hint="eastAsia" w:ascii="仿宋" w:hAnsi="仿宋" w:eastAsia="仿宋" w:cs="仿宋"/>
                <w:sz w:val="24"/>
                <w:highlight w:val="none"/>
              </w:rPr>
              <w:t>信息化设备</w:t>
            </w:r>
          </w:p>
        </w:tc>
        <w:tc>
          <w:tcPr>
            <w:tcW w:w="799" w:type="pct"/>
            <w:shd w:val="clear" w:color="auto" w:fill="auto"/>
            <w:noWrap/>
            <w:vAlign w:val="center"/>
          </w:tcPr>
          <w:p w14:paraId="70EDBD7C">
            <w:pPr>
              <w:widowControl/>
              <w:jc w:val="center"/>
              <w:rPr>
                <w:rFonts w:ascii="仿宋" w:hAnsi="仿宋" w:eastAsia="仿宋" w:cs="仿宋"/>
                <w:sz w:val="24"/>
                <w:highlight w:val="none"/>
              </w:rPr>
            </w:pPr>
            <w:r>
              <w:rPr>
                <w:rFonts w:hint="eastAsia" w:ascii="仿宋" w:hAnsi="仿宋" w:eastAsia="仿宋" w:cs="仿宋"/>
                <w:sz w:val="24"/>
                <w:highlight w:val="none"/>
              </w:rPr>
              <w:t>90.75547</w:t>
            </w:r>
          </w:p>
        </w:tc>
        <w:tc>
          <w:tcPr>
            <w:tcW w:w="454" w:type="pct"/>
            <w:shd w:val="clear" w:color="auto" w:fill="auto"/>
            <w:noWrap/>
            <w:vAlign w:val="center"/>
          </w:tcPr>
          <w:p w14:paraId="66C1E55D">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739323C0">
            <w:pPr>
              <w:widowControl/>
              <w:jc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2间听力考试机房整套设备</w:t>
            </w:r>
            <w:r>
              <w:rPr>
                <w:rFonts w:hint="eastAsia" w:ascii="仿宋" w:hAnsi="仿宋" w:eastAsia="仿宋" w:cs="仿宋"/>
                <w:color w:val="000000"/>
                <w:kern w:val="0"/>
                <w:sz w:val="24"/>
                <w:highlight w:val="none"/>
              </w:rPr>
              <w:t>等</w:t>
            </w:r>
          </w:p>
        </w:tc>
      </w:tr>
      <w:tr w14:paraId="7CA7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305AD595">
            <w:pPr>
              <w:jc w:val="center"/>
              <w:rPr>
                <w:rFonts w:ascii="仿宋" w:hAnsi="仿宋" w:eastAsia="仿宋" w:cs="仿宋"/>
                <w:sz w:val="24"/>
                <w:highlight w:val="none"/>
              </w:rPr>
            </w:pPr>
            <w:r>
              <w:rPr>
                <w:rFonts w:hint="eastAsia" w:ascii="仿宋" w:hAnsi="仿宋" w:eastAsia="仿宋" w:cs="仿宋"/>
                <w:sz w:val="24"/>
                <w:highlight w:val="none"/>
              </w:rPr>
              <w:t>4</w:t>
            </w:r>
          </w:p>
        </w:tc>
        <w:tc>
          <w:tcPr>
            <w:tcW w:w="1127" w:type="pct"/>
            <w:shd w:val="clear" w:color="auto" w:fill="auto"/>
            <w:vAlign w:val="center"/>
          </w:tcPr>
          <w:p w14:paraId="319C7DB4">
            <w:pPr>
              <w:widowControl/>
              <w:jc w:val="center"/>
              <w:rPr>
                <w:rFonts w:ascii="仿宋" w:hAnsi="仿宋" w:eastAsia="仿宋" w:cs="仿宋"/>
                <w:sz w:val="24"/>
                <w:highlight w:val="none"/>
              </w:rPr>
            </w:pPr>
            <w:r>
              <w:rPr>
                <w:rFonts w:hint="eastAsia" w:ascii="仿宋" w:hAnsi="仿宋" w:eastAsia="仿宋" w:cs="仿宋"/>
                <w:sz w:val="24"/>
                <w:highlight w:val="none"/>
              </w:rPr>
              <w:t>教学家具</w:t>
            </w:r>
          </w:p>
        </w:tc>
        <w:tc>
          <w:tcPr>
            <w:tcW w:w="799" w:type="pct"/>
            <w:shd w:val="clear" w:color="auto" w:fill="auto"/>
            <w:noWrap/>
            <w:vAlign w:val="center"/>
          </w:tcPr>
          <w:p w14:paraId="47735A7B">
            <w:pPr>
              <w:widowControl/>
              <w:jc w:val="center"/>
              <w:rPr>
                <w:rFonts w:ascii="仿宋" w:hAnsi="仿宋" w:eastAsia="仿宋" w:cs="仿宋"/>
                <w:sz w:val="24"/>
                <w:highlight w:val="none"/>
              </w:rPr>
            </w:pPr>
            <w:r>
              <w:rPr>
                <w:rFonts w:hint="eastAsia" w:ascii="仿宋" w:hAnsi="仿宋" w:eastAsia="仿宋" w:cs="仿宋"/>
                <w:sz w:val="24"/>
                <w:highlight w:val="none"/>
              </w:rPr>
              <w:t>37.4172</w:t>
            </w:r>
          </w:p>
        </w:tc>
        <w:tc>
          <w:tcPr>
            <w:tcW w:w="454" w:type="pct"/>
            <w:shd w:val="clear" w:color="auto" w:fill="auto"/>
            <w:noWrap/>
            <w:vAlign w:val="center"/>
          </w:tcPr>
          <w:p w14:paraId="5E813C97">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644917B8">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教学</w:t>
            </w:r>
            <w:r>
              <w:rPr>
                <w:rFonts w:ascii="仿宋" w:hAnsi="仿宋" w:eastAsia="仿宋" w:cs="仿宋"/>
                <w:color w:val="000000"/>
                <w:kern w:val="0"/>
                <w:sz w:val="24"/>
                <w:highlight w:val="none"/>
              </w:rPr>
              <w:t>家具、窗帘自采部分</w:t>
            </w:r>
            <w:r>
              <w:rPr>
                <w:rFonts w:hint="eastAsia" w:ascii="仿宋" w:hAnsi="仿宋" w:eastAsia="仿宋" w:cs="仿宋"/>
                <w:color w:val="000000"/>
                <w:kern w:val="0"/>
                <w:sz w:val="24"/>
                <w:highlight w:val="none"/>
              </w:rPr>
              <w:t>等</w:t>
            </w:r>
          </w:p>
        </w:tc>
      </w:tr>
      <w:tr w14:paraId="0AE5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78716C98">
            <w:pPr>
              <w:jc w:val="center"/>
              <w:rPr>
                <w:rFonts w:ascii="仿宋" w:hAnsi="仿宋" w:eastAsia="仿宋" w:cs="仿宋"/>
                <w:sz w:val="24"/>
                <w:highlight w:val="none"/>
              </w:rPr>
            </w:pPr>
            <w:r>
              <w:rPr>
                <w:rFonts w:hint="eastAsia" w:ascii="仿宋" w:hAnsi="仿宋" w:eastAsia="仿宋" w:cs="仿宋"/>
                <w:sz w:val="24"/>
                <w:highlight w:val="none"/>
              </w:rPr>
              <w:t>5</w:t>
            </w:r>
          </w:p>
        </w:tc>
        <w:tc>
          <w:tcPr>
            <w:tcW w:w="1127" w:type="pct"/>
            <w:shd w:val="clear" w:color="auto" w:fill="auto"/>
            <w:vAlign w:val="center"/>
          </w:tcPr>
          <w:p w14:paraId="788F66C0">
            <w:pPr>
              <w:widowControl/>
              <w:jc w:val="center"/>
              <w:rPr>
                <w:rFonts w:ascii="仿宋" w:hAnsi="仿宋" w:eastAsia="仿宋" w:cs="仿宋"/>
                <w:sz w:val="24"/>
                <w:highlight w:val="none"/>
              </w:rPr>
            </w:pPr>
            <w:r>
              <w:rPr>
                <w:rFonts w:hint="eastAsia" w:ascii="仿宋" w:hAnsi="仿宋" w:eastAsia="仿宋" w:cs="仿宋"/>
                <w:sz w:val="24"/>
                <w:highlight w:val="none"/>
              </w:rPr>
              <w:t>仪器仪表</w:t>
            </w:r>
          </w:p>
        </w:tc>
        <w:tc>
          <w:tcPr>
            <w:tcW w:w="799" w:type="pct"/>
            <w:shd w:val="clear" w:color="auto" w:fill="auto"/>
            <w:noWrap/>
            <w:vAlign w:val="center"/>
          </w:tcPr>
          <w:p w14:paraId="7A45E996">
            <w:pPr>
              <w:widowControl/>
              <w:jc w:val="center"/>
              <w:rPr>
                <w:rFonts w:ascii="仿宋" w:hAnsi="仿宋" w:eastAsia="仿宋" w:cs="仿宋"/>
                <w:sz w:val="24"/>
                <w:highlight w:val="none"/>
              </w:rPr>
            </w:pPr>
            <w:r>
              <w:rPr>
                <w:rFonts w:hint="eastAsia" w:ascii="仿宋" w:hAnsi="仿宋" w:eastAsia="仿宋" w:cs="仿宋"/>
                <w:sz w:val="24"/>
                <w:highlight w:val="none"/>
              </w:rPr>
              <w:t>173.8652</w:t>
            </w:r>
          </w:p>
        </w:tc>
        <w:tc>
          <w:tcPr>
            <w:tcW w:w="454" w:type="pct"/>
            <w:shd w:val="clear" w:color="auto" w:fill="auto"/>
            <w:noWrap/>
            <w:vAlign w:val="center"/>
          </w:tcPr>
          <w:p w14:paraId="212CEB26">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3440D143">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生物准备室、物理准备室、生物吊装实验室、物理吊装实验室等</w:t>
            </w:r>
          </w:p>
        </w:tc>
      </w:tr>
      <w:tr w14:paraId="290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6A818CB8">
            <w:pPr>
              <w:jc w:val="center"/>
              <w:rPr>
                <w:rFonts w:ascii="仿宋" w:hAnsi="仿宋" w:eastAsia="仿宋" w:cs="仿宋"/>
                <w:sz w:val="24"/>
                <w:highlight w:val="none"/>
              </w:rPr>
            </w:pPr>
            <w:r>
              <w:rPr>
                <w:rFonts w:hint="eastAsia" w:ascii="仿宋" w:hAnsi="仿宋" w:eastAsia="仿宋" w:cs="仿宋"/>
                <w:sz w:val="24"/>
                <w:highlight w:val="none"/>
              </w:rPr>
              <w:t>6</w:t>
            </w:r>
          </w:p>
        </w:tc>
        <w:tc>
          <w:tcPr>
            <w:tcW w:w="1127" w:type="pct"/>
            <w:shd w:val="clear" w:color="auto" w:fill="auto"/>
            <w:vAlign w:val="center"/>
          </w:tcPr>
          <w:p w14:paraId="1F0F54F6">
            <w:pPr>
              <w:widowControl/>
              <w:jc w:val="center"/>
              <w:rPr>
                <w:rFonts w:ascii="仿宋" w:hAnsi="仿宋" w:eastAsia="仿宋" w:cs="仿宋"/>
                <w:sz w:val="24"/>
                <w:highlight w:val="none"/>
              </w:rPr>
            </w:pPr>
            <w:r>
              <w:rPr>
                <w:rFonts w:hint="eastAsia" w:ascii="仿宋" w:hAnsi="仿宋" w:eastAsia="仿宋" w:cs="仿宋"/>
                <w:sz w:val="24"/>
                <w:highlight w:val="none"/>
              </w:rPr>
              <w:t>教学仪器-1</w:t>
            </w:r>
          </w:p>
        </w:tc>
        <w:tc>
          <w:tcPr>
            <w:tcW w:w="799" w:type="pct"/>
            <w:shd w:val="clear" w:color="auto" w:fill="auto"/>
            <w:noWrap/>
            <w:vAlign w:val="center"/>
          </w:tcPr>
          <w:p w14:paraId="09078197">
            <w:pPr>
              <w:widowControl/>
              <w:jc w:val="center"/>
              <w:rPr>
                <w:rFonts w:ascii="仿宋" w:hAnsi="仿宋" w:eastAsia="仿宋" w:cs="仿宋"/>
                <w:sz w:val="24"/>
                <w:highlight w:val="none"/>
              </w:rPr>
            </w:pPr>
            <w:r>
              <w:rPr>
                <w:rFonts w:hint="eastAsia" w:ascii="仿宋" w:hAnsi="仿宋" w:eastAsia="仿宋" w:cs="仿宋"/>
                <w:sz w:val="24"/>
                <w:highlight w:val="none"/>
              </w:rPr>
              <w:t>146.6158</w:t>
            </w:r>
          </w:p>
        </w:tc>
        <w:tc>
          <w:tcPr>
            <w:tcW w:w="454" w:type="pct"/>
            <w:shd w:val="clear" w:color="auto" w:fill="auto"/>
            <w:noWrap/>
            <w:vAlign w:val="center"/>
          </w:tcPr>
          <w:p w14:paraId="6F724396">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61F91EF0">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达标类设备等</w:t>
            </w:r>
          </w:p>
        </w:tc>
      </w:tr>
      <w:tr w14:paraId="3805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007A725B">
            <w:pPr>
              <w:jc w:val="center"/>
              <w:rPr>
                <w:rFonts w:ascii="仿宋" w:hAnsi="仿宋" w:eastAsia="仿宋" w:cs="仿宋"/>
                <w:sz w:val="24"/>
                <w:highlight w:val="none"/>
              </w:rPr>
            </w:pPr>
            <w:r>
              <w:rPr>
                <w:rFonts w:hint="eastAsia" w:ascii="仿宋" w:hAnsi="仿宋" w:eastAsia="仿宋" w:cs="仿宋"/>
                <w:sz w:val="24"/>
                <w:highlight w:val="none"/>
              </w:rPr>
              <w:t>7</w:t>
            </w:r>
          </w:p>
        </w:tc>
        <w:tc>
          <w:tcPr>
            <w:tcW w:w="1127" w:type="pct"/>
            <w:shd w:val="clear" w:color="auto" w:fill="auto"/>
            <w:vAlign w:val="center"/>
          </w:tcPr>
          <w:p w14:paraId="56EB558E">
            <w:pPr>
              <w:widowControl/>
              <w:jc w:val="center"/>
              <w:rPr>
                <w:rFonts w:ascii="仿宋" w:hAnsi="仿宋" w:eastAsia="仿宋" w:cs="仿宋"/>
                <w:sz w:val="24"/>
                <w:highlight w:val="none"/>
              </w:rPr>
            </w:pPr>
            <w:r>
              <w:rPr>
                <w:rFonts w:hint="eastAsia" w:ascii="仿宋" w:hAnsi="仿宋" w:eastAsia="仿宋" w:cs="仿宋"/>
                <w:sz w:val="24"/>
                <w:highlight w:val="none"/>
              </w:rPr>
              <w:t>饮食炊事机械</w:t>
            </w:r>
          </w:p>
        </w:tc>
        <w:tc>
          <w:tcPr>
            <w:tcW w:w="799" w:type="pct"/>
            <w:shd w:val="clear" w:color="auto" w:fill="auto"/>
            <w:noWrap/>
            <w:vAlign w:val="center"/>
          </w:tcPr>
          <w:p w14:paraId="74E12D91">
            <w:pPr>
              <w:widowControl/>
              <w:jc w:val="center"/>
              <w:rPr>
                <w:rFonts w:ascii="仿宋" w:hAnsi="仿宋" w:eastAsia="仿宋" w:cs="仿宋"/>
                <w:sz w:val="24"/>
                <w:highlight w:val="none"/>
              </w:rPr>
            </w:pPr>
            <w:r>
              <w:rPr>
                <w:rFonts w:hint="eastAsia" w:ascii="仿宋" w:hAnsi="仿宋" w:eastAsia="仿宋" w:cs="仿宋"/>
                <w:sz w:val="24"/>
                <w:highlight w:val="none"/>
              </w:rPr>
              <w:t>71.2629</w:t>
            </w:r>
          </w:p>
        </w:tc>
        <w:tc>
          <w:tcPr>
            <w:tcW w:w="454" w:type="pct"/>
            <w:shd w:val="clear" w:color="auto" w:fill="auto"/>
            <w:noWrap/>
            <w:vAlign w:val="center"/>
          </w:tcPr>
          <w:p w14:paraId="6B1AA7ED">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371449E6">
            <w:pPr>
              <w:widowControl/>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厨房设备和厨杂、直饮水机等</w:t>
            </w:r>
          </w:p>
        </w:tc>
      </w:tr>
      <w:tr w14:paraId="494E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2" w:type="pct"/>
            <w:shd w:val="clear" w:color="auto" w:fill="auto"/>
            <w:noWrap/>
            <w:vAlign w:val="center"/>
          </w:tcPr>
          <w:p w14:paraId="5ADE9E7F">
            <w:pPr>
              <w:jc w:val="center"/>
              <w:rPr>
                <w:rFonts w:ascii="仿宋" w:hAnsi="仿宋" w:eastAsia="仿宋" w:cs="仿宋"/>
                <w:sz w:val="24"/>
                <w:highlight w:val="none"/>
              </w:rPr>
            </w:pPr>
            <w:r>
              <w:rPr>
                <w:rFonts w:hint="eastAsia" w:ascii="仿宋" w:hAnsi="仿宋" w:eastAsia="仿宋" w:cs="仿宋"/>
                <w:sz w:val="24"/>
                <w:highlight w:val="none"/>
              </w:rPr>
              <w:t>8</w:t>
            </w:r>
          </w:p>
        </w:tc>
        <w:tc>
          <w:tcPr>
            <w:tcW w:w="1127" w:type="pct"/>
            <w:shd w:val="clear" w:color="auto" w:fill="auto"/>
            <w:vAlign w:val="center"/>
          </w:tcPr>
          <w:p w14:paraId="5C978845">
            <w:pPr>
              <w:widowControl/>
              <w:jc w:val="center"/>
              <w:rPr>
                <w:rFonts w:ascii="仿宋" w:hAnsi="仿宋" w:eastAsia="仿宋" w:cs="仿宋"/>
                <w:sz w:val="24"/>
                <w:highlight w:val="none"/>
              </w:rPr>
            </w:pPr>
            <w:r>
              <w:rPr>
                <w:rFonts w:hint="eastAsia" w:ascii="仿宋" w:hAnsi="仿宋" w:eastAsia="仿宋" w:cs="仿宋"/>
                <w:sz w:val="24"/>
                <w:highlight w:val="none"/>
              </w:rPr>
              <w:t>教学仪器-2</w:t>
            </w:r>
          </w:p>
        </w:tc>
        <w:tc>
          <w:tcPr>
            <w:tcW w:w="799" w:type="pct"/>
            <w:shd w:val="clear" w:color="auto" w:fill="auto"/>
            <w:noWrap/>
            <w:vAlign w:val="center"/>
          </w:tcPr>
          <w:p w14:paraId="2246EB90">
            <w:pPr>
              <w:widowControl/>
              <w:jc w:val="center"/>
              <w:rPr>
                <w:rFonts w:ascii="仿宋" w:hAnsi="仿宋" w:eastAsia="仿宋" w:cs="仿宋"/>
                <w:sz w:val="24"/>
                <w:highlight w:val="none"/>
              </w:rPr>
            </w:pPr>
            <w:r>
              <w:rPr>
                <w:rFonts w:hint="eastAsia" w:ascii="仿宋" w:hAnsi="仿宋" w:eastAsia="仿宋" w:cs="仿宋"/>
                <w:sz w:val="24"/>
                <w:highlight w:val="none"/>
              </w:rPr>
              <w:t>172.6263</w:t>
            </w:r>
          </w:p>
        </w:tc>
        <w:tc>
          <w:tcPr>
            <w:tcW w:w="454" w:type="pct"/>
            <w:shd w:val="clear" w:color="auto" w:fill="auto"/>
            <w:noWrap/>
            <w:vAlign w:val="center"/>
          </w:tcPr>
          <w:p w14:paraId="79E2E9B9">
            <w:pPr>
              <w:jc w:val="center"/>
              <w:rPr>
                <w:rFonts w:ascii="仿宋" w:hAnsi="仿宋" w:eastAsia="仿宋" w:cs="仿宋"/>
                <w:sz w:val="24"/>
                <w:highlight w:val="none"/>
              </w:rPr>
            </w:pPr>
            <w:r>
              <w:rPr>
                <w:rFonts w:hint="eastAsia" w:ascii="仿宋" w:hAnsi="仿宋" w:eastAsia="仿宋" w:cs="仿宋"/>
                <w:sz w:val="24"/>
                <w:highlight w:val="none"/>
              </w:rPr>
              <w:t>1批</w:t>
            </w:r>
          </w:p>
        </w:tc>
        <w:tc>
          <w:tcPr>
            <w:tcW w:w="2316" w:type="pct"/>
            <w:shd w:val="clear" w:color="auto" w:fill="auto"/>
            <w:vAlign w:val="center"/>
          </w:tcPr>
          <w:p w14:paraId="31D5ABB8">
            <w:pPr>
              <w:widowControl/>
              <w:jc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化学准备室、化学吊装实验室、图书阅览室设备、医务室设备、音体美专业教室、心理咨询室等</w:t>
            </w:r>
          </w:p>
        </w:tc>
      </w:tr>
    </w:tbl>
    <w:p w14:paraId="1CACF0C9">
      <w:pPr>
        <w:spacing w:line="360" w:lineRule="auto"/>
        <w:ind w:firstLine="482" w:firstLineChars="200"/>
        <w:jc w:val="left"/>
        <w:rPr>
          <w:rFonts w:ascii="仿宋" w:hAnsi="仿宋" w:eastAsia="仿宋"/>
          <w:b/>
          <w:bCs/>
          <w:sz w:val="24"/>
          <w:highlight w:val="none"/>
        </w:rPr>
      </w:pPr>
    </w:p>
    <w:p w14:paraId="1AA019C7">
      <w:pPr>
        <w:tabs>
          <w:tab w:val="left" w:pos="2014"/>
        </w:tabs>
        <w:snapToGrid w:val="0"/>
        <w:spacing w:line="5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5.合同履行期限：</w:t>
      </w:r>
      <w:r>
        <w:rPr>
          <w:rFonts w:hint="eastAsia" w:ascii="仿宋" w:hAnsi="仿宋" w:eastAsia="仿宋" w:cs="仿宋"/>
          <w:sz w:val="24"/>
          <w:highlight w:val="none"/>
          <w:u w:val="single"/>
        </w:rPr>
        <w:t>2025年12月31日</w:t>
      </w:r>
      <w:r>
        <w:rPr>
          <w:rFonts w:hint="eastAsia" w:ascii="仿宋" w:hAnsi="仿宋" w:eastAsia="仿宋" w:cs="仿宋"/>
          <w:sz w:val="24"/>
          <w:highlight w:val="none"/>
          <w:u w:val="single"/>
          <w:lang w:val="en-US" w:eastAsia="zh-CN"/>
        </w:rPr>
        <w:t>前</w:t>
      </w:r>
      <w:r>
        <w:rPr>
          <w:rFonts w:hint="eastAsia" w:ascii="仿宋" w:hAnsi="仿宋" w:eastAsia="仿宋" w:cs="仿宋"/>
          <w:sz w:val="24"/>
          <w:highlight w:val="none"/>
          <w:u w:val="single"/>
        </w:rPr>
        <w:t>。</w:t>
      </w:r>
    </w:p>
    <w:p w14:paraId="6214242D">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6.本项目是否接受联合体投标：□是  ■否。</w:t>
      </w:r>
    </w:p>
    <w:p w14:paraId="5EF8C088">
      <w:pPr>
        <w:pStyle w:val="2"/>
        <w:snapToGrid w:val="0"/>
        <w:spacing w:before="0" w:line="540" w:lineRule="exact"/>
        <w:jc w:val="left"/>
        <w:rPr>
          <w:rFonts w:ascii="仿宋" w:hAnsi="仿宋" w:eastAsia="仿宋" w:cs="仿宋"/>
          <w:sz w:val="24"/>
          <w:szCs w:val="24"/>
          <w:highlight w:val="none"/>
        </w:rPr>
      </w:pPr>
      <w:bookmarkStart w:id="0" w:name="_Toc35393791"/>
      <w:bookmarkStart w:id="1" w:name="_Toc28359080"/>
      <w:bookmarkStart w:id="2" w:name="_Toc28359003"/>
      <w:bookmarkStart w:id="3" w:name="_Toc35393622"/>
      <w:r>
        <w:rPr>
          <w:rFonts w:hint="eastAsia" w:ascii="仿宋" w:hAnsi="仿宋" w:eastAsia="仿宋" w:cs="仿宋"/>
          <w:sz w:val="24"/>
          <w:szCs w:val="24"/>
          <w:highlight w:val="none"/>
        </w:rPr>
        <w:t>二、申请人的资格要求（须同时满足）</w:t>
      </w:r>
      <w:bookmarkEnd w:id="0"/>
      <w:bookmarkEnd w:id="1"/>
      <w:bookmarkEnd w:id="2"/>
      <w:bookmarkEnd w:id="3"/>
    </w:p>
    <w:p w14:paraId="226434A7">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54B93883">
      <w:pPr>
        <w:snapToGrid w:val="0"/>
        <w:spacing w:line="540" w:lineRule="exact"/>
        <w:ind w:firstLine="480" w:firstLineChars="200"/>
        <w:rPr>
          <w:rFonts w:ascii="仿宋" w:hAnsi="仿宋" w:eastAsia="仿宋" w:cs="仿宋"/>
          <w:sz w:val="24"/>
          <w:highlight w:val="none"/>
        </w:rPr>
      </w:pPr>
      <w:bookmarkStart w:id="4" w:name="_Toc28359004"/>
      <w:bookmarkStart w:id="5" w:name="_Toc28359081"/>
      <w:r>
        <w:rPr>
          <w:rFonts w:hint="eastAsia" w:ascii="仿宋" w:hAnsi="仿宋" w:eastAsia="仿宋" w:cs="仿宋"/>
          <w:sz w:val="24"/>
          <w:highlight w:val="none"/>
        </w:rPr>
        <w:t>2.落实政府采购政策需满足的资格要求：</w:t>
      </w:r>
    </w:p>
    <w:p w14:paraId="035B534F">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 中小企业政策</w:t>
      </w:r>
    </w:p>
    <w:p w14:paraId="23B2C666">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106FF83E">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□本项目专门面向  □中小 □小微企业采购。</w:t>
      </w:r>
    </w:p>
    <w:p w14:paraId="44903C36">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即：提供的货物全部由符合政策要求的中小/小微企业制造、服务全部由符合政策要求的中小/小微企业承接。</w:t>
      </w:r>
    </w:p>
    <w:p w14:paraId="3D2D2BAA">
      <w:pPr>
        <w:snapToGrid w:val="0"/>
        <w:spacing w:line="540" w:lineRule="exact"/>
        <w:ind w:firstLine="480" w:firstLineChars="200"/>
        <w:rPr>
          <w:rFonts w:ascii="仿宋" w:hAnsi="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rPr>
        <w:t xml:space="preserve"> 本项目第4包、第5包、第6包、第7包和第8包专门面向中小企业采购</w:t>
      </w:r>
      <w:r>
        <w:rPr>
          <w:rFonts w:hint="eastAsia"/>
          <w:highlight w:val="none"/>
        </w:rPr>
        <w:t>。</w:t>
      </w:r>
    </w:p>
    <w:p w14:paraId="0506D515">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 其它落实政府采购政策的资格要求（如有）：</w:t>
      </w:r>
      <w:r>
        <w:rPr>
          <w:rFonts w:hint="eastAsia" w:ascii="仿宋" w:hAnsi="仿宋" w:eastAsia="仿宋" w:cs="仿宋"/>
          <w:sz w:val="24"/>
          <w:highlight w:val="none"/>
          <w:u w:val="single"/>
        </w:rPr>
        <w:t xml:space="preserve">/ </w:t>
      </w:r>
    </w:p>
    <w:p w14:paraId="28F6FF7D">
      <w:pPr>
        <w:snapToGrid w:val="0"/>
        <w:spacing w:line="540" w:lineRule="exact"/>
        <w:ind w:firstLine="480" w:firstLineChars="200"/>
        <w:rPr>
          <w:rFonts w:ascii="仿宋" w:hAnsi="仿宋" w:eastAsia="仿宋" w:cs="仿宋"/>
          <w:i/>
          <w:iCs/>
          <w:sz w:val="24"/>
          <w:highlight w:val="none"/>
          <w:u w:val="single"/>
        </w:rPr>
      </w:pPr>
      <w:r>
        <w:rPr>
          <w:rFonts w:hint="eastAsia" w:ascii="仿宋" w:hAnsi="仿宋" w:eastAsia="仿宋" w:cs="仿宋"/>
          <w:sz w:val="24"/>
          <w:highlight w:val="none"/>
        </w:rPr>
        <w:t>3.本项目的特定资格要求：</w:t>
      </w:r>
    </w:p>
    <w:p w14:paraId="0AE69D6F">
      <w:pPr>
        <w:tabs>
          <w:tab w:val="left" w:pos="900"/>
          <w:tab w:val="left" w:pos="1134"/>
          <w:tab w:val="left" w:pos="1589"/>
          <w:tab w:val="left" w:pos="5521"/>
        </w:tabs>
        <w:snapToGrid w:val="0"/>
        <w:spacing w:line="540" w:lineRule="exact"/>
        <w:ind w:firstLine="480" w:firstLineChars="200"/>
        <w:rPr>
          <w:rFonts w:ascii="仿宋" w:hAnsi="仿宋" w:eastAsia="仿宋" w:cs="仿宋"/>
          <w:i/>
          <w:sz w:val="24"/>
          <w:highlight w:val="none"/>
        </w:rPr>
      </w:pPr>
      <w:r>
        <w:rPr>
          <w:rFonts w:hint="eastAsia" w:ascii="仿宋" w:hAnsi="仿宋" w:eastAsia="仿宋" w:cs="仿宋"/>
          <w:sz w:val="24"/>
          <w:highlight w:val="none"/>
        </w:rPr>
        <w:t>3.1本项目是否接受分支机构参与投标：□是   ■否；</w:t>
      </w:r>
    </w:p>
    <w:p w14:paraId="5057EB74">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3.2本项目是否属于政府购买服务：</w:t>
      </w:r>
    </w:p>
    <w:p w14:paraId="34CD4A70">
      <w:pPr>
        <w:tabs>
          <w:tab w:val="left" w:pos="900"/>
          <w:tab w:val="left" w:pos="1134"/>
          <w:tab w:val="left" w:pos="1589"/>
          <w:tab w:val="left" w:pos="5521"/>
        </w:tabs>
        <w:snapToGrid w:val="0"/>
        <w:spacing w:line="540" w:lineRule="exact"/>
        <w:ind w:left="991" w:leftChars="472" w:firstLine="2"/>
        <w:rPr>
          <w:rFonts w:ascii="仿宋" w:hAnsi="仿宋" w:eastAsia="仿宋" w:cs="仿宋"/>
          <w:sz w:val="24"/>
          <w:highlight w:val="none"/>
        </w:rPr>
      </w:pPr>
      <w:r>
        <w:rPr>
          <w:rFonts w:hint="eastAsia" w:ascii="仿宋" w:hAnsi="仿宋" w:eastAsia="仿宋" w:cs="仿宋"/>
          <w:sz w:val="24"/>
          <w:highlight w:val="none"/>
        </w:rPr>
        <w:t>■否</w:t>
      </w:r>
    </w:p>
    <w:p w14:paraId="30B04713">
      <w:pPr>
        <w:tabs>
          <w:tab w:val="left" w:pos="900"/>
          <w:tab w:val="left" w:pos="1134"/>
          <w:tab w:val="left" w:pos="1589"/>
          <w:tab w:val="left" w:pos="5521"/>
        </w:tabs>
        <w:snapToGrid w:val="0"/>
        <w:spacing w:line="540" w:lineRule="exact"/>
        <w:ind w:left="991" w:leftChars="472" w:firstLine="2"/>
        <w:rPr>
          <w:rFonts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1530632B">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3.3其他特定资格要求：</w:t>
      </w:r>
    </w:p>
    <w:p w14:paraId="1AEE8E4B">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3B76ADE">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3.3.2单位负责人为同一人或者存在直接控股、管理关系的不同供应商，不得参加同一合同项下的政府采购活动;</w:t>
      </w:r>
    </w:p>
    <w:p w14:paraId="4093707F">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3.3.3为采购项目提供整体设计、规范编制或者项目管理、监理、检测等服务的等服务的供应商，不得再参加该采购项目的其他采购活动;</w:t>
      </w:r>
    </w:p>
    <w:p w14:paraId="3F0556F8">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3.3.4投标人应获取本项目招标文件。</w:t>
      </w:r>
    </w:p>
    <w:bookmarkEnd w:id="4"/>
    <w:bookmarkEnd w:id="5"/>
    <w:p w14:paraId="0F083044">
      <w:pPr>
        <w:pStyle w:val="2"/>
        <w:widowControl/>
        <w:snapToGrid w:val="0"/>
        <w:spacing w:before="0" w:line="540" w:lineRule="exact"/>
        <w:jc w:val="left"/>
        <w:rPr>
          <w:rFonts w:ascii="仿宋" w:hAnsi="仿宋" w:eastAsia="仿宋" w:cs="仿宋"/>
          <w:sz w:val="24"/>
          <w:szCs w:val="24"/>
          <w:highlight w:val="none"/>
        </w:rPr>
      </w:pPr>
      <w:bookmarkStart w:id="6" w:name="_Toc35393623"/>
      <w:bookmarkStart w:id="7" w:name="_Toc35393792"/>
      <w:r>
        <w:rPr>
          <w:rFonts w:hint="eastAsia" w:ascii="仿宋" w:hAnsi="仿宋" w:eastAsia="仿宋" w:cs="仿宋"/>
          <w:sz w:val="24"/>
          <w:szCs w:val="24"/>
          <w:highlight w:val="none"/>
        </w:rPr>
        <w:t>三、获取招标文件</w:t>
      </w:r>
      <w:bookmarkEnd w:id="6"/>
      <w:bookmarkEnd w:id="7"/>
    </w:p>
    <w:p w14:paraId="3BA546D1">
      <w:pPr>
        <w:adjustRightInd w:val="0"/>
        <w:snapToGrid w:val="0"/>
        <w:spacing w:line="540" w:lineRule="exact"/>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1.时间：2025年</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25</w:t>
      </w:r>
      <w:r>
        <w:rPr>
          <w:rFonts w:hint="eastAsia" w:ascii="仿宋" w:hAnsi="仿宋" w:eastAsia="仿宋" w:cs="仿宋"/>
          <w:sz w:val="24"/>
          <w:highlight w:val="none"/>
          <w:lang w:bidi="ar"/>
        </w:rPr>
        <w:t>日至2025年</w:t>
      </w:r>
      <w:r>
        <w:rPr>
          <w:rFonts w:hint="eastAsia" w:ascii="仿宋" w:hAnsi="仿宋" w:eastAsia="仿宋" w:cs="仿宋"/>
          <w:sz w:val="24"/>
          <w:highlight w:val="none"/>
          <w:lang w:val="en-US" w:eastAsia="zh-CN" w:bidi="ar"/>
        </w:rPr>
        <w:t>7</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w:t>
      </w:r>
      <w:r>
        <w:rPr>
          <w:rFonts w:hint="eastAsia" w:ascii="仿宋" w:hAnsi="仿宋" w:eastAsia="仿宋" w:cs="仿宋"/>
          <w:sz w:val="24"/>
          <w:highlight w:val="none"/>
          <w:lang w:bidi="ar"/>
        </w:rPr>
        <w:t>日，每天上午9:00至11:30，下午13：00至16:00（北京时间，法定节假日除外）。</w:t>
      </w:r>
    </w:p>
    <w:p w14:paraId="5D95D6BE">
      <w:pPr>
        <w:adjustRightInd w:val="0"/>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0F6C9BD7">
      <w:pPr>
        <w:widowControl/>
        <w:adjustRightInd w:val="0"/>
        <w:snapToGrid w:val="0"/>
        <w:spacing w:line="540" w:lineRule="exact"/>
        <w:ind w:firstLine="480" w:firstLineChars="200"/>
        <w:jc w:val="left"/>
        <w:rPr>
          <w:rFonts w:ascii="仿宋" w:hAnsi="仿宋" w:eastAsia="仿宋" w:cs="仿宋"/>
          <w:b/>
          <w:bCs/>
          <w:sz w:val="24"/>
          <w:highlight w:val="none"/>
          <w:lang w:bidi="ar"/>
        </w:rPr>
      </w:pPr>
      <w:r>
        <w:rPr>
          <w:rFonts w:hint="eastAsia" w:ascii="仿宋" w:hAnsi="仿宋" w:eastAsia="仿宋" w:cs="仿宋"/>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highlight w:val="none"/>
          <w:lang w:bidi="ar"/>
        </w:rPr>
        <w:t>。</w:t>
      </w:r>
    </w:p>
    <w:p w14:paraId="5A243ADA">
      <w:pPr>
        <w:widowControl/>
        <w:adjustRightInd w:val="0"/>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49089ED4">
      <w:pPr>
        <w:pStyle w:val="2"/>
        <w:widowControl/>
        <w:snapToGrid w:val="0"/>
        <w:spacing w:before="0" w:line="540" w:lineRule="exact"/>
        <w:jc w:val="left"/>
        <w:rPr>
          <w:rFonts w:ascii="仿宋" w:hAnsi="仿宋" w:eastAsia="仿宋" w:cs="仿宋"/>
          <w:sz w:val="24"/>
          <w:szCs w:val="24"/>
          <w:highlight w:val="none"/>
        </w:rPr>
      </w:pPr>
      <w:bookmarkStart w:id="8" w:name="_Toc28359082"/>
      <w:bookmarkStart w:id="9" w:name="_Toc28359005"/>
      <w:bookmarkStart w:id="10" w:name="_Toc35393624"/>
      <w:bookmarkStart w:id="11" w:name="_Toc35393793"/>
      <w:r>
        <w:rPr>
          <w:rFonts w:hint="eastAsia" w:ascii="仿宋" w:hAnsi="仿宋" w:eastAsia="仿宋" w:cs="仿宋"/>
          <w:sz w:val="24"/>
          <w:szCs w:val="24"/>
          <w:highlight w:val="none"/>
        </w:rPr>
        <w:t>四、提交投标文件</w:t>
      </w:r>
      <w:bookmarkEnd w:id="8"/>
      <w:bookmarkEnd w:id="9"/>
      <w:r>
        <w:rPr>
          <w:rFonts w:hint="eastAsia" w:ascii="仿宋" w:hAnsi="仿宋" w:eastAsia="仿宋" w:cs="仿宋"/>
          <w:sz w:val="24"/>
          <w:szCs w:val="24"/>
          <w:highlight w:val="none"/>
        </w:rPr>
        <w:t>截止时间、开标时间和地点</w:t>
      </w:r>
      <w:bookmarkEnd w:id="10"/>
      <w:bookmarkEnd w:id="11"/>
    </w:p>
    <w:p w14:paraId="45591C0B">
      <w:pPr>
        <w:snapToGrid w:val="0"/>
        <w:spacing w:line="540" w:lineRule="exact"/>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投标截止时间、开标时间：2025年</w:t>
      </w:r>
      <w:r>
        <w:rPr>
          <w:rFonts w:hint="eastAsia" w:ascii="仿宋" w:hAnsi="仿宋" w:eastAsia="仿宋" w:cs="仿宋"/>
          <w:sz w:val="24"/>
          <w:highlight w:val="none"/>
          <w:lang w:val="en-US" w:eastAsia="zh-CN" w:bidi="ar"/>
        </w:rPr>
        <w:t>7</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16</w:t>
      </w:r>
      <w:r>
        <w:rPr>
          <w:rFonts w:hint="eastAsia" w:ascii="仿宋" w:hAnsi="仿宋" w:eastAsia="仿宋" w:cs="仿宋"/>
          <w:sz w:val="24"/>
          <w:highlight w:val="none"/>
          <w:lang w:bidi="ar"/>
        </w:rPr>
        <w:t>日9点30分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1D763218">
      <w:pPr>
        <w:snapToGrid w:val="0"/>
        <w:spacing w:line="540" w:lineRule="exact"/>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地点：</w:t>
      </w:r>
      <w:r>
        <w:rPr>
          <w:rFonts w:hint="eastAsia" w:ascii="仿宋" w:hAnsi="仿宋" w:eastAsia="仿宋"/>
          <w:sz w:val="24"/>
          <w:highlight w:val="none"/>
        </w:rPr>
        <w:t>北京市政府采购电子交易平台</w:t>
      </w:r>
      <w:r>
        <w:rPr>
          <w:rFonts w:hint="eastAsia" w:ascii="仿宋" w:hAnsi="仿宋" w:eastAsia="仿宋" w:cs="仿宋"/>
          <w:sz w:val="24"/>
          <w:highlight w:val="none"/>
          <w:lang w:val="zh-TW" w:bidi="ar"/>
        </w:rPr>
        <w:t>。</w:t>
      </w:r>
    </w:p>
    <w:p w14:paraId="4815E34C">
      <w:pPr>
        <w:pStyle w:val="2"/>
        <w:snapToGrid w:val="0"/>
        <w:spacing w:before="0" w:line="540" w:lineRule="exact"/>
        <w:jc w:val="left"/>
        <w:rPr>
          <w:rFonts w:ascii="仿宋" w:hAnsi="仿宋" w:eastAsia="仿宋" w:cs="仿宋"/>
          <w:sz w:val="24"/>
          <w:szCs w:val="24"/>
          <w:highlight w:val="none"/>
        </w:rPr>
      </w:pPr>
      <w:bookmarkStart w:id="12" w:name="_Toc28359007"/>
      <w:bookmarkStart w:id="13" w:name="_Toc35393625"/>
      <w:bookmarkStart w:id="14" w:name="_Toc28359084"/>
      <w:bookmarkStart w:id="15" w:name="_Toc35393794"/>
      <w:r>
        <w:rPr>
          <w:rFonts w:hint="eastAsia" w:ascii="仿宋" w:hAnsi="仿宋" w:eastAsia="仿宋" w:cs="仿宋"/>
          <w:sz w:val="24"/>
          <w:szCs w:val="24"/>
          <w:highlight w:val="none"/>
        </w:rPr>
        <w:t>五、公告期限</w:t>
      </w:r>
      <w:bookmarkEnd w:id="12"/>
      <w:bookmarkEnd w:id="13"/>
      <w:bookmarkEnd w:id="14"/>
      <w:bookmarkEnd w:id="15"/>
    </w:p>
    <w:p w14:paraId="76303FAD">
      <w:pPr>
        <w:snapToGrid w:val="0"/>
        <w:spacing w:line="5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bookmarkStart w:id="16" w:name="_Toc35393795"/>
      <w:bookmarkStart w:id="17" w:name="_Toc35393626"/>
    </w:p>
    <w:p w14:paraId="1B94CCFB">
      <w:pPr>
        <w:snapToGrid w:val="0"/>
        <w:spacing w:line="540" w:lineRule="exact"/>
        <w:rPr>
          <w:rFonts w:ascii="仿宋" w:hAnsi="仿宋" w:eastAsia="仿宋" w:cs="仿宋"/>
          <w:sz w:val="24"/>
          <w:highlight w:val="none"/>
        </w:rPr>
      </w:pPr>
      <w:r>
        <w:rPr>
          <w:rFonts w:hint="eastAsia" w:ascii="仿宋" w:hAnsi="仿宋" w:eastAsia="仿宋" w:cs="仿宋"/>
          <w:b/>
          <w:kern w:val="0"/>
          <w:sz w:val="24"/>
          <w:highlight w:val="none"/>
        </w:rPr>
        <w:t>六、其他补充事宜</w:t>
      </w:r>
      <w:bookmarkEnd w:id="16"/>
      <w:bookmarkEnd w:id="17"/>
    </w:p>
    <w:p w14:paraId="0A7AFEE2">
      <w:pPr>
        <w:snapToGrid w:val="0"/>
        <w:spacing w:line="5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招标编号：</w:t>
      </w:r>
      <w:r>
        <w:rPr>
          <w:rFonts w:hint="eastAsia" w:ascii="仿宋" w:hAnsi="仿宋" w:eastAsia="仿宋" w:cs="仿宋"/>
          <w:sz w:val="24"/>
          <w:highlight w:val="none"/>
          <w:u w:val="single"/>
        </w:rPr>
        <w:t>0701-254107040046</w:t>
      </w:r>
    </w:p>
    <w:p w14:paraId="3C536DAB">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本项目需要落实的政府采购政策：</w:t>
      </w:r>
    </w:p>
    <w:p w14:paraId="3A8834CF">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1.鼓励节能、环保政策：依据《财政部发展改革委生态环境部市场监管总局关于调整优化节能产品、环境标志产品政府采购执行机制的通知（财库（2019）9号）》执行。</w:t>
      </w:r>
    </w:p>
    <w:p w14:paraId="77270CEE">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2.扶持中小企业政策：本项目第1包、第2包和第3包评审时小型和微型企业产品享受10%的价格折扣；本项目</w:t>
      </w:r>
      <w:r>
        <w:rPr>
          <w:rFonts w:hint="eastAsia" w:ascii="仿宋" w:hAnsi="仿宋" w:eastAsia="仿宋" w:cs="仿宋"/>
          <w:sz w:val="24"/>
          <w:highlight w:val="none"/>
        </w:rPr>
        <w:t>第4包、第5包、第6包、第7包和第8包</w:t>
      </w:r>
      <w:r>
        <w:rPr>
          <w:rFonts w:hint="eastAsia" w:ascii="仿宋" w:hAnsi="仿宋" w:eastAsia="仿宋" w:cs="仿宋"/>
          <w:kern w:val="0"/>
          <w:sz w:val="24"/>
          <w:highlight w:val="none"/>
        </w:rPr>
        <w:t>专门面向中小企业采购。监狱企业视同小型、微型企业。残疾人福利性单位视同小型、微型企业，不重复享受政策。</w:t>
      </w:r>
    </w:p>
    <w:p w14:paraId="6EB2FB8A">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3.本项目采购标的接受进口产品情况：本项目不适用。</w:t>
      </w:r>
    </w:p>
    <w:p w14:paraId="4E3D2AC7">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17E66E5E">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或电子营业执照情况确认是否符合本项目电子化采购流程要求。</w:t>
      </w:r>
    </w:p>
    <w:p w14:paraId="2295AE87">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CA 数字证书服务热线 010-58511086</w:t>
      </w:r>
    </w:p>
    <w:p w14:paraId="525FBD53">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电子营业执照服务热线 400-699-7000</w:t>
      </w:r>
    </w:p>
    <w:p w14:paraId="42484B4A">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技术支持服务热线   010-86483801</w:t>
      </w:r>
    </w:p>
    <w:p w14:paraId="74582A3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4.1办理 CA 数字证书或电子营业执照</w:t>
      </w:r>
    </w:p>
    <w:p w14:paraId="338E2903">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供应商登录北京市政府采购电子交易平台查阅“用户指南”—“操作指南”—“市场主体 CA 办理操作流程指引”/“电子营业执照使用指南”,按照程序要求办理。</w:t>
      </w:r>
    </w:p>
    <w:p w14:paraId="72272964">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4.2注册</w:t>
      </w:r>
    </w:p>
    <w:p w14:paraId="06934B7E">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供应商登录北京市政府采购电子交易平台“用户指南”—“操作指南”—“市场主体注册入库操作流程指引”进行自助注册绑定。</w:t>
      </w:r>
    </w:p>
    <w:p w14:paraId="720B3D6C">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4.3驱动、客户端下载</w:t>
      </w:r>
    </w:p>
    <w:p w14:paraId="7B22A553">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供应商登录北京市政府采购电子交易平台“用户指南”—“工具下载”—“招标采购系统文件驱动安装包”下载相关驱动。</w:t>
      </w:r>
    </w:p>
    <w:p w14:paraId="7D5C9C0D">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供应商登录北京市政府采购电子交易平台“用户指南”—“工具下载”—“投标文件编制工具”下载相关客户端。</w:t>
      </w:r>
    </w:p>
    <w:p w14:paraId="405D586F">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4.4  获取电子招标文件</w:t>
      </w:r>
    </w:p>
    <w:p w14:paraId="46517F12">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供应商使用CA 数字证书或电子营业执照登录北京市政府采购电子交易平台获取电子招标文件。</w:t>
      </w:r>
    </w:p>
    <w:p w14:paraId="7D21C407">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367D8306">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4.5编制电子投标文件</w:t>
      </w:r>
    </w:p>
    <w:p w14:paraId="5CF31933">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05DEB439">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4.6 提交电子投标文件</w:t>
      </w:r>
    </w:p>
    <w:p w14:paraId="4378016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供应商应于投标截止时间前在北京市政府采购电子交易平台提交电子投标文件，上传电子投标文件过程中请保持与互联网的连接畅通。</w:t>
      </w:r>
    </w:p>
    <w:p w14:paraId="01BCB029">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4.7电子开标</w:t>
      </w:r>
    </w:p>
    <w:p w14:paraId="3ABF05E3">
      <w:pPr>
        <w:widowControl/>
        <w:tabs>
          <w:tab w:val="left" w:pos="1080"/>
        </w:tabs>
        <w:snapToGrid w:val="0"/>
        <w:spacing w:line="540" w:lineRule="exact"/>
        <w:ind w:left="-269" w:leftChars="-128" w:firstLine="720" w:firstLineChars="300"/>
        <w:jc w:val="left"/>
        <w:rPr>
          <w:highlight w:val="none"/>
        </w:rPr>
      </w:pPr>
      <w:r>
        <w:rPr>
          <w:rFonts w:hint="eastAsia" w:ascii="仿宋" w:hAnsi="仿宋" w:eastAsia="仿宋" w:cs="仿宋"/>
          <w:kern w:val="0"/>
          <w:sz w:val="24"/>
          <w:highlight w:val="none"/>
        </w:rPr>
        <w:t>供应商在开标地点使用CA 数字证书或电子营业执照登录北京市政府采购电子交易平台进行电子开标。</w:t>
      </w:r>
    </w:p>
    <w:p w14:paraId="23DCFF89">
      <w:pPr>
        <w:pStyle w:val="2"/>
        <w:snapToGrid w:val="0"/>
        <w:spacing w:before="0" w:line="540" w:lineRule="exact"/>
        <w:jc w:val="left"/>
        <w:rPr>
          <w:rFonts w:ascii="仿宋" w:hAnsi="仿宋" w:eastAsia="仿宋" w:cs="仿宋"/>
          <w:sz w:val="24"/>
          <w:szCs w:val="24"/>
          <w:highlight w:val="none"/>
        </w:rPr>
      </w:pPr>
      <w:bookmarkStart w:id="18" w:name="_Toc35393627"/>
      <w:bookmarkStart w:id="19" w:name="_Toc35393796"/>
      <w:bookmarkStart w:id="20" w:name="_Toc28359008"/>
      <w:bookmarkStart w:id="21" w:name="_Toc28359085"/>
      <w:r>
        <w:rPr>
          <w:rFonts w:hint="eastAsia" w:ascii="仿宋" w:hAnsi="仿宋" w:eastAsia="仿宋" w:cs="仿宋"/>
          <w:sz w:val="24"/>
          <w:szCs w:val="24"/>
          <w:highlight w:val="none"/>
        </w:rPr>
        <w:t>七、对本次招标提出询问，请按以下方式联系。</w:t>
      </w:r>
      <w:bookmarkEnd w:id="18"/>
      <w:bookmarkEnd w:id="19"/>
      <w:bookmarkEnd w:id="20"/>
      <w:bookmarkEnd w:id="21"/>
    </w:p>
    <w:p w14:paraId="69620234">
      <w:pPr>
        <w:widowControl/>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1.采购人信息</w:t>
      </w:r>
    </w:p>
    <w:p w14:paraId="5A7422FC">
      <w:pPr>
        <w:snapToGrid w:val="0"/>
        <w:spacing w:line="540" w:lineRule="exact"/>
        <w:ind w:firstLine="480" w:firstLineChars="200"/>
        <w:jc w:val="left"/>
        <w:rPr>
          <w:rFonts w:ascii="仿宋" w:hAnsi="仿宋" w:eastAsia="仿宋" w:cs="仿宋"/>
          <w:sz w:val="24"/>
          <w:highlight w:val="none"/>
        </w:rPr>
      </w:pPr>
      <w:bookmarkStart w:id="22" w:name="_Toc28359009"/>
      <w:bookmarkStart w:id="23" w:name="_Toc28359086"/>
      <w:r>
        <w:rPr>
          <w:rFonts w:hint="eastAsia" w:ascii="仿宋" w:hAnsi="仿宋" w:eastAsia="仿宋" w:cs="仿宋"/>
          <w:sz w:val="24"/>
          <w:highlight w:val="none"/>
        </w:rPr>
        <w:t>名    称：北京市第十五中学分校</w:t>
      </w:r>
    </w:p>
    <w:p w14:paraId="51FDD744">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sz w:val="24"/>
          <w:highlight w:val="none"/>
        </w:rPr>
        <w:t>北京市西城区南菜园35号</w:t>
      </w:r>
    </w:p>
    <w:p w14:paraId="39B95E5C">
      <w:pPr>
        <w:snapToGrid w:val="0"/>
        <w:spacing w:line="540" w:lineRule="exact"/>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sz w:val="24"/>
          <w:highlight w:val="none"/>
        </w:rPr>
        <w:t>010</w:t>
      </w:r>
      <w:r>
        <w:rPr>
          <w:rFonts w:hint="eastAsia" w:ascii="仿宋" w:hAnsi="仿宋" w:eastAsia="仿宋"/>
          <w:sz w:val="24"/>
          <w:highlight w:val="none"/>
          <w:lang w:val="en-US" w:eastAsia="zh-CN"/>
        </w:rPr>
        <w:t>-63521515-8018</w:t>
      </w:r>
    </w:p>
    <w:p w14:paraId="11D68D39">
      <w:pPr>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2.采购代理机构信息</w:t>
      </w:r>
      <w:bookmarkEnd w:id="22"/>
      <w:bookmarkEnd w:id="23"/>
    </w:p>
    <w:p w14:paraId="7179949A">
      <w:pPr>
        <w:snapToGrid w:val="0"/>
        <w:spacing w:line="540" w:lineRule="exact"/>
        <w:ind w:firstLine="480" w:firstLineChars="200"/>
        <w:jc w:val="left"/>
        <w:rPr>
          <w:rFonts w:ascii="仿宋" w:hAnsi="仿宋" w:eastAsia="仿宋" w:cs="仿宋"/>
          <w:sz w:val="24"/>
          <w:highlight w:val="none"/>
        </w:rPr>
      </w:pPr>
      <w:bookmarkStart w:id="24" w:name="_Toc28359087"/>
      <w:bookmarkStart w:id="25" w:name="_Toc28359010"/>
      <w:r>
        <w:rPr>
          <w:rFonts w:hint="eastAsia" w:ascii="仿宋" w:hAnsi="仿宋" w:eastAsia="仿宋" w:cs="仿宋"/>
          <w:sz w:val="24"/>
          <w:highlight w:val="none"/>
        </w:rPr>
        <w:t>名    称：中技国际招标有限公司</w:t>
      </w:r>
    </w:p>
    <w:p w14:paraId="45AE6078">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7F74D6B0">
      <w:pPr>
        <w:snapToGrid w:val="0"/>
        <w:spacing w:line="5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联系方式：010-81168489</w:t>
      </w:r>
    </w:p>
    <w:p w14:paraId="058180AD">
      <w:pPr>
        <w:snapToGrid w:val="0"/>
        <w:spacing w:line="540" w:lineRule="exact"/>
        <w:ind w:firstLine="482" w:firstLineChars="200"/>
        <w:rPr>
          <w:rFonts w:ascii="仿宋" w:hAnsi="仿宋" w:eastAsia="仿宋" w:cs="仿宋"/>
          <w:b/>
          <w:sz w:val="24"/>
          <w:highlight w:val="none"/>
          <w:u w:val="single"/>
        </w:rPr>
      </w:pPr>
      <w:r>
        <w:rPr>
          <w:rFonts w:hint="eastAsia" w:ascii="仿宋" w:hAnsi="仿宋" w:eastAsia="仿宋" w:cs="仿宋"/>
          <w:b/>
          <w:sz w:val="24"/>
          <w:highlight w:val="none"/>
        </w:rPr>
        <w:t>3.项目联系方式</w:t>
      </w:r>
      <w:bookmarkEnd w:id="24"/>
      <w:bookmarkEnd w:id="25"/>
    </w:p>
    <w:p w14:paraId="61848A87">
      <w:pPr>
        <w:pStyle w:val="4"/>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项目联系人：张杰浩</w:t>
      </w:r>
    </w:p>
    <w:p w14:paraId="1D53F5D6">
      <w:pPr>
        <w:pStyle w:val="4"/>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电      话：</w:t>
      </w:r>
      <w:r>
        <w:rPr>
          <w:rFonts w:ascii="仿宋" w:hAnsi="仿宋" w:eastAsia="仿宋" w:cs="仿宋"/>
          <w:sz w:val="24"/>
          <w:highlight w:val="none"/>
        </w:rPr>
        <w:t>010-81168489</w:t>
      </w:r>
    </w:p>
    <w:p w14:paraId="60F9F56A">
      <w:pPr>
        <w:pStyle w:val="4"/>
        <w:snapToGrid w:val="0"/>
        <w:spacing w:line="540" w:lineRule="exact"/>
        <w:ind w:firstLine="480" w:firstLineChars="200"/>
        <w:rPr>
          <w:rFonts w:hint="default" w:ascii="仿宋" w:hAnsi="仿宋" w:eastAsia="仿宋" w:cs="仿宋"/>
          <w:sz w:val="24"/>
          <w:szCs w:val="24"/>
          <w:highlight w:val="none"/>
        </w:rPr>
      </w:pPr>
    </w:p>
    <w:p w14:paraId="1989F1B4">
      <w:pPr>
        <w:pStyle w:val="4"/>
        <w:snapToGrid w:val="0"/>
        <w:spacing w:line="540" w:lineRule="exact"/>
        <w:ind w:firstLine="480" w:firstLineChars="200"/>
        <w:rPr>
          <w:rFonts w:hint="default" w:ascii="仿宋" w:hAnsi="仿宋" w:eastAsia="仿宋" w:cs="仿宋"/>
          <w:sz w:val="24"/>
          <w:szCs w:val="24"/>
          <w:highlight w:val="none"/>
        </w:rPr>
      </w:pPr>
    </w:p>
    <w:p w14:paraId="2E920A7D">
      <w:pPr>
        <w:jc w:val="center"/>
        <w:rPr>
          <w:rFonts w:hint="default"/>
          <w:bCs/>
          <w:sz w:val="36"/>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07B6F"/>
    <w:rsid w:val="173F21B4"/>
    <w:rsid w:val="6D30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2025-06-24T03:02:00Z</dcterms:created>
  <dc:creator>吴家豪</dc:creator>
  <cp:lastModifiedBy>吴家豪</cp:lastModifiedBy>
  <cp:lastPrinted>2025-06-25T01:10:01Z</cp:lastPrinted>
  <dcterms:modified xsi:type="dcterms:W3CDTF">2025-06-25T01:27:41Z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28BC549F87EA4C7EA2B399AA545A2E86_13</vt:lpwstr>
  </property>
  <property fmtid="{D5CDD505-2E9C-101B-9397-08002B2CF9AE}" pid="4" name="KSOTemplateDocerSaveRecord">
    <vt:lpwstr>eyJoZGlkIjoiZGZlOTljNDE3Y2FmYThhMjgxY2Y3ODVlZmZjODA3NzkiLCJ1c2VySWQiOiI1MjIyMjE0NTMifQ==</vt:lpwstr>
  </property>
</Properties>
</file>