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8A839">
      <w:pPr>
        <w:jc w:val="center"/>
        <w:rPr>
          <w:rFonts w:hint="eastAsia" w:ascii="仿宋" w:hAnsi="仿宋" w:eastAsia="仿宋"/>
          <w:color w:val="auto"/>
          <w:sz w:val="24"/>
          <w:szCs w:val="28"/>
          <w:highlight w:val="none"/>
          <w:lang w:eastAsia="zh-CN"/>
        </w:rPr>
      </w:pPr>
      <w:r>
        <w:rPr>
          <w:rFonts w:hint="eastAsia"/>
          <w:b/>
          <w:color w:val="auto"/>
          <w:sz w:val="30"/>
          <w:szCs w:val="30"/>
          <w:highlight w:val="none"/>
        </w:rPr>
        <w:t>北京市大兴区政府采购公开招标公告</w:t>
      </w:r>
    </w:p>
    <w:p w14:paraId="1A60EEC1">
      <w:pPr>
        <w:pStyle w:val="2"/>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157" w:afterLines="50" w:line="240" w:lineRule="auto"/>
        <w:jc w:val="left"/>
        <w:textAlignment w:val="auto"/>
        <w:rPr>
          <w:rFonts w:ascii="仿宋" w:hAnsi="仿宋" w:eastAsia="仿宋"/>
          <w:color w:val="auto"/>
          <w:sz w:val="24"/>
          <w:szCs w:val="28"/>
          <w:highlight w:val="none"/>
        </w:rPr>
      </w:pPr>
      <w:r>
        <w:rPr>
          <w:rFonts w:hint="eastAsia" w:ascii="仿宋" w:hAnsi="仿宋" w:eastAsia="仿宋"/>
          <w:color w:val="auto"/>
          <w:sz w:val="24"/>
          <w:szCs w:val="28"/>
          <w:highlight w:val="none"/>
        </w:rPr>
        <w:t>项目概况</w:t>
      </w:r>
    </w:p>
    <w:p w14:paraId="03C81BBA">
      <w:pPr>
        <w:pStyle w:val="31"/>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参加</w:t>
      </w:r>
      <w:r>
        <w:rPr>
          <w:rFonts w:hint="eastAsia" w:ascii="仿宋_GB2312" w:hAnsi="仿宋_GB2312" w:eastAsia="仿宋_GB2312" w:cs="仿宋_GB2312"/>
          <w:color w:val="auto"/>
          <w:sz w:val="24"/>
          <w:szCs w:val="24"/>
          <w:highlight w:val="none"/>
          <w:u w:val="none"/>
          <w:lang w:eastAsia="zh-CN"/>
        </w:rPr>
        <w:t>北京市大兴区西红门医院2025-2026年度物业服务项目</w:t>
      </w:r>
      <w:r>
        <w:rPr>
          <w:rFonts w:hint="eastAsia" w:ascii="仿宋_GB2312" w:hAnsi="仿宋_GB2312" w:eastAsia="仿宋_GB2312" w:cs="仿宋_GB2312"/>
          <w:color w:val="auto"/>
          <w:sz w:val="24"/>
          <w:szCs w:val="28"/>
          <w:highlight w:val="none"/>
        </w:rPr>
        <w:t>的投标人以网上下载方式获取文件，招标文件下载时间为</w:t>
      </w:r>
      <w:r>
        <w:rPr>
          <w:rFonts w:hint="eastAsia" w:ascii="仿宋_GB2312" w:hAnsi="仿宋_GB2312" w:eastAsia="仿宋_GB2312" w:cs="仿宋_GB2312"/>
          <w:color w:val="auto"/>
          <w:sz w:val="24"/>
          <w:szCs w:val="28"/>
          <w:highlight w:val="none"/>
          <w:lang w:val="en-US" w:eastAsia="zh-CN"/>
        </w:rPr>
        <w:t>2025年6月11日至2025年6月17日</w:t>
      </w:r>
      <w:r>
        <w:rPr>
          <w:rFonts w:hint="eastAsia" w:ascii="仿宋_GB2312" w:hAnsi="仿宋_GB2312" w:eastAsia="仿宋_GB2312" w:cs="仿宋_GB2312"/>
          <w:color w:val="auto"/>
          <w:sz w:val="24"/>
          <w:szCs w:val="28"/>
          <w:highlight w:val="none"/>
        </w:rPr>
        <w:t>，每天上午9:30至</w:t>
      </w:r>
      <w:r>
        <w:rPr>
          <w:rFonts w:hint="eastAsia" w:ascii="仿宋_GB2312" w:hAnsi="仿宋_GB2312" w:eastAsia="仿宋_GB2312" w:cs="仿宋_GB2312"/>
          <w:color w:val="auto"/>
          <w:sz w:val="24"/>
          <w:szCs w:val="28"/>
          <w:highlight w:val="none"/>
          <w:lang w:val="en-US" w:eastAsia="zh-CN"/>
        </w:rPr>
        <w:t>12:00</w:t>
      </w:r>
      <w:r>
        <w:rPr>
          <w:rFonts w:hint="eastAsia" w:ascii="仿宋_GB2312" w:hAnsi="仿宋_GB2312" w:eastAsia="仿宋_GB2312" w:cs="仿宋_GB2312"/>
          <w:color w:val="auto"/>
          <w:sz w:val="24"/>
          <w:szCs w:val="28"/>
          <w:highlight w:val="none"/>
        </w:rPr>
        <w:t>，下午</w:t>
      </w:r>
      <w:r>
        <w:rPr>
          <w:rFonts w:hint="eastAsia" w:ascii="仿宋_GB2312" w:hAnsi="仿宋_GB2312" w:eastAsia="仿宋_GB2312" w:cs="仿宋_GB2312"/>
          <w:color w:val="auto"/>
          <w:sz w:val="24"/>
          <w:szCs w:val="28"/>
          <w:highlight w:val="none"/>
          <w:lang w:val="en-US" w:eastAsia="zh-CN"/>
        </w:rPr>
        <w:t>12:00</w:t>
      </w:r>
      <w:r>
        <w:rPr>
          <w:rFonts w:hint="eastAsia" w:ascii="仿宋_GB2312" w:hAnsi="仿宋_GB2312" w:eastAsia="仿宋_GB2312" w:cs="仿宋_GB2312"/>
          <w:color w:val="auto"/>
          <w:sz w:val="24"/>
          <w:szCs w:val="28"/>
          <w:highlight w:val="none"/>
        </w:rPr>
        <w:t>至17:00（北京时间），并于</w:t>
      </w:r>
      <w:r>
        <w:rPr>
          <w:rFonts w:hint="eastAsia" w:ascii="仿宋_GB2312" w:hAnsi="仿宋_GB2312" w:eastAsia="仿宋_GB2312" w:cs="仿宋_GB2312"/>
          <w:color w:val="auto"/>
          <w:sz w:val="24"/>
          <w:szCs w:val="28"/>
          <w:highlight w:val="none"/>
          <w:lang w:eastAsia="zh-CN"/>
        </w:rPr>
        <w:t>202</w:t>
      </w:r>
      <w:r>
        <w:rPr>
          <w:rFonts w:hint="eastAsia" w:ascii="仿宋_GB2312" w:hAnsi="仿宋_GB2312" w:eastAsia="仿宋_GB2312" w:cs="仿宋_GB2312"/>
          <w:color w:val="auto"/>
          <w:sz w:val="24"/>
          <w:szCs w:val="28"/>
          <w:highlight w:val="none"/>
          <w:lang w:val="en-US" w:eastAsia="zh-CN"/>
        </w:rPr>
        <w:t>5</w:t>
      </w:r>
      <w:r>
        <w:rPr>
          <w:rFonts w:hint="eastAsia" w:ascii="仿宋_GB2312" w:hAnsi="仿宋_GB2312" w:eastAsia="仿宋_GB2312" w:cs="仿宋_GB2312"/>
          <w:color w:val="auto"/>
          <w:sz w:val="24"/>
          <w:szCs w:val="28"/>
          <w:highlight w:val="none"/>
          <w:lang w:eastAsia="zh-CN"/>
        </w:rPr>
        <w:t>年</w:t>
      </w:r>
      <w:r>
        <w:rPr>
          <w:rFonts w:hint="eastAsia" w:ascii="仿宋_GB2312" w:hAnsi="仿宋_GB2312" w:eastAsia="仿宋_GB2312" w:cs="仿宋_GB2312"/>
          <w:color w:val="auto"/>
          <w:sz w:val="24"/>
          <w:szCs w:val="28"/>
          <w:highlight w:val="none"/>
          <w:lang w:val="en-US" w:eastAsia="zh-CN"/>
        </w:rPr>
        <w:t>7月7日</w:t>
      </w:r>
      <w:r>
        <w:rPr>
          <w:rFonts w:hint="eastAsia" w:ascii="仿宋_GB2312" w:hAnsi="仿宋_GB2312" w:eastAsia="仿宋_GB2312" w:cs="仿宋_GB2312"/>
          <w:color w:val="auto"/>
          <w:sz w:val="24"/>
          <w:szCs w:val="28"/>
          <w:highlight w:val="none"/>
          <w:lang w:eastAsia="zh-CN"/>
        </w:rPr>
        <w:t>上午9:30</w:t>
      </w:r>
      <w:r>
        <w:rPr>
          <w:rFonts w:hint="eastAsia" w:ascii="仿宋_GB2312" w:hAnsi="仿宋_GB2312" w:eastAsia="仿宋_GB2312" w:cs="仿宋_GB2312"/>
          <w:color w:val="auto"/>
          <w:sz w:val="24"/>
          <w:szCs w:val="28"/>
          <w:highlight w:val="none"/>
        </w:rPr>
        <w:t>（北京时间）前递交投标文件。</w:t>
      </w:r>
    </w:p>
    <w:p w14:paraId="45FA3F75">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0" w:name="_Toc28359079"/>
      <w:bookmarkStart w:id="1" w:name="_Toc35393790"/>
      <w:bookmarkStart w:id="2" w:name="_Toc35393621"/>
      <w:bookmarkStart w:id="3" w:name="_Toc28359002"/>
      <w:bookmarkStart w:id="4" w:name="_Hlk24379207"/>
      <w:r>
        <w:rPr>
          <w:rFonts w:hint="eastAsia" w:ascii="黑体" w:hAnsi="黑体" w:eastAsia="仿宋" w:cs="宋体"/>
          <w:b w:val="0"/>
          <w:color w:val="auto"/>
          <w:sz w:val="24"/>
          <w:szCs w:val="28"/>
          <w:highlight w:val="none"/>
        </w:rPr>
        <w:t>一、项目基本情况</w:t>
      </w:r>
      <w:bookmarkEnd w:id="0"/>
      <w:bookmarkEnd w:id="1"/>
      <w:bookmarkEnd w:id="2"/>
      <w:bookmarkEnd w:id="3"/>
    </w:p>
    <w:p w14:paraId="0DA327B9">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_GB2312" w:hAnsi="仿宋_GB2312" w:eastAsia="仿宋_GB2312" w:cs="仿宋_GB2312"/>
          <w:color w:val="auto"/>
          <w:sz w:val="24"/>
          <w:szCs w:val="28"/>
          <w:highlight w:val="none"/>
          <w:lang w:eastAsia="zh-CN"/>
        </w:rPr>
      </w:pPr>
      <w:r>
        <w:rPr>
          <w:rFonts w:hint="eastAsia" w:ascii="仿宋_GB2312" w:hAnsi="仿宋_GB2312" w:eastAsia="仿宋_GB2312" w:cs="仿宋_GB2312"/>
          <w:color w:val="auto"/>
          <w:sz w:val="24"/>
          <w:szCs w:val="28"/>
          <w:highlight w:val="none"/>
        </w:rPr>
        <w:t>项目编号：</w:t>
      </w:r>
      <w:r>
        <w:rPr>
          <w:rFonts w:hint="eastAsia" w:ascii="仿宋_GB2312" w:hAnsi="仿宋_GB2312" w:eastAsia="仿宋_GB2312" w:cs="仿宋_GB2312"/>
          <w:color w:val="auto"/>
          <w:sz w:val="24"/>
          <w:szCs w:val="28"/>
          <w:highlight w:val="none"/>
          <w:lang w:eastAsia="zh-CN"/>
        </w:rPr>
        <w:t>11011525210200026768-XM001</w:t>
      </w:r>
    </w:p>
    <w:p w14:paraId="2A9BD7D3">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left="1679" w:leftChars="228" w:hanging="1200" w:hangingChars="5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项目名称：</w:t>
      </w:r>
      <w:r>
        <w:rPr>
          <w:rFonts w:hint="eastAsia" w:ascii="仿宋_GB2312" w:hAnsi="仿宋_GB2312" w:eastAsia="仿宋_GB2312" w:cs="仿宋_GB2312"/>
          <w:color w:val="auto"/>
          <w:sz w:val="24"/>
          <w:szCs w:val="24"/>
          <w:highlight w:val="none"/>
          <w:u w:val="none"/>
          <w:lang w:eastAsia="zh-CN"/>
        </w:rPr>
        <w:t>北京市大兴区西红门医院2025-2026年度物业服务项目</w:t>
      </w:r>
    </w:p>
    <w:bookmarkEnd w:id="4"/>
    <w:p w14:paraId="2FC7E4B6">
      <w:pPr>
        <w:pStyle w:val="31"/>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预算金额：</w:t>
      </w:r>
      <w:r>
        <w:rPr>
          <w:rFonts w:hint="eastAsia" w:ascii="仿宋_GB2312" w:hAnsi="仿宋_GB2312" w:eastAsia="仿宋_GB2312" w:cs="仿宋_GB2312"/>
          <w:color w:val="auto"/>
          <w:sz w:val="24"/>
          <w:szCs w:val="28"/>
          <w:highlight w:val="none"/>
          <w:lang w:eastAsia="zh-CN"/>
        </w:rPr>
        <w:t>155</w:t>
      </w:r>
      <w:r>
        <w:rPr>
          <w:rFonts w:hint="eastAsia" w:ascii="仿宋_GB2312" w:hAnsi="仿宋_GB2312" w:eastAsia="仿宋_GB2312" w:cs="仿宋_GB2312"/>
          <w:color w:val="auto"/>
          <w:sz w:val="24"/>
          <w:szCs w:val="24"/>
          <w:highlight w:val="none"/>
          <w:u w:val="none"/>
          <w:lang w:val="en-US" w:eastAsia="zh-CN"/>
        </w:rPr>
        <w:t>万元</w:t>
      </w:r>
    </w:p>
    <w:p w14:paraId="04CCD9BF">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采购需求：详见附件</w:t>
      </w:r>
    </w:p>
    <w:p w14:paraId="6F29AA82">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合同履行期限：</w:t>
      </w:r>
      <w:r>
        <w:rPr>
          <w:rFonts w:hint="eastAsia" w:ascii="仿宋_GB2312" w:hAnsi="仿宋_GB2312" w:eastAsia="仿宋_GB2312" w:cs="仿宋_GB2312"/>
          <w:color w:val="auto"/>
          <w:sz w:val="24"/>
          <w:szCs w:val="28"/>
          <w:highlight w:val="none"/>
          <w:lang w:eastAsia="zh-CN"/>
        </w:rPr>
        <w:t>自合同签订之日起</w:t>
      </w:r>
      <w:r>
        <w:rPr>
          <w:rFonts w:hint="eastAsia" w:ascii="仿宋_GB2312" w:hAnsi="仿宋_GB2312" w:eastAsia="仿宋_GB2312" w:cs="仿宋_GB2312"/>
          <w:color w:val="auto"/>
          <w:sz w:val="24"/>
          <w:szCs w:val="28"/>
          <w:highlight w:val="none"/>
          <w:lang w:val="en-US" w:eastAsia="zh-CN"/>
        </w:rPr>
        <w:t>1年</w:t>
      </w:r>
    </w:p>
    <w:p w14:paraId="438F7181">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_GB2312" w:cs="仿宋"/>
          <w:color w:val="auto"/>
          <w:sz w:val="24"/>
          <w:szCs w:val="28"/>
          <w:highlight w:val="none"/>
          <w:lang w:eastAsia="zh-CN"/>
        </w:rPr>
      </w:pPr>
      <w:r>
        <w:rPr>
          <w:rFonts w:hint="eastAsia" w:ascii="仿宋_GB2312" w:hAnsi="仿宋_GB2312" w:eastAsia="仿宋_GB2312" w:cs="仿宋_GB2312"/>
          <w:color w:val="auto"/>
          <w:sz w:val="24"/>
          <w:szCs w:val="28"/>
          <w:highlight w:val="none"/>
        </w:rPr>
        <w:t>本项目不接受联合体投标</w:t>
      </w:r>
      <w:bookmarkStart w:id="5" w:name="_Toc35393622"/>
      <w:bookmarkStart w:id="6" w:name="_Toc28359080"/>
      <w:bookmarkStart w:id="7" w:name="_Toc35393791"/>
      <w:bookmarkStart w:id="8" w:name="_Toc28359003"/>
      <w:r>
        <w:rPr>
          <w:rFonts w:hint="eastAsia" w:ascii="仿宋_GB2312" w:hAnsi="仿宋_GB2312" w:eastAsia="仿宋_GB2312" w:cs="仿宋_GB2312"/>
          <w:color w:val="auto"/>
          <w:sz w:val="24"/>
          <w:szCs w:val="28"/>
          <w:highlight w:val="none"/>
          <w:lang w:eastAsia="zh-CN"/>
        </w:rPr>
        <w:t>。</w:t>
      </w:r>
    </w:p>
    <w:p w14:paraId="59AF488E">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r>
        <w:rPr>
          <w:rFonts w:hint="eastAsia" w:ascii="黑体" w:hAnsi="黑体" w:eastAsia="仿宋" w:cs="宋体"/>
          <w:b w:val="0"/>
          <w:color w:val="auto"/>
          <w:sz w:val="24"/>
          <w:szCs w:val="28"/>
          <w:highlight w:val="none"/>
        </w:rPr>
        <w:t>二、申请人的资格要求：</w:t>
      </w:r>
      <w:bookmarkEnd w:id="5"/>
      <w:bookmarkEnd w:id="6"/>
      <w:bookmarkEnd w:id="7"/>
      <w:bookmarkEnd w:id="8"/>
    </w:p>
    <w:p w14:paraId="44A37BDE">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236" w:firstLineChars="100"/>
        <w:textAlignment w:val="auto"/>
        <w:rPr>
          <w:rFonts w:hint="eastAsia" w:ascii="仿宋_GB2312" w:hAnsi="仿宋_GB2312" w:eastAsia="仿宋_GB2312" w:cs="仿宋_GB2312"/>
          <w:sz w:val="24"/>
          <w:szCs w:val="24"/>
          <w:highlight w:val="none"/>
        </w:rPr>
      </w:pPr>
      <w:bookmarkStart w:id="9" w:name="_Toc28359081"/>
      <w:bookmarkStart w:id="10" w:name="_Toc28359004"/>
      <w:bookmarkStart w:id="11" w:name="_Toc35393792"/>
      <w:bookmarkStart w:id="12" w:name="_Toc35393623"/>
      <w:r>
        <w:rPr>
          <w:rFonts w:hint="eastAsia" w:ascii="仿宋_GB2312" w:hAnsi="仿宋_GB2312" w:eastAsia="仿宋_GB2312" w:cs="仿宋_GB2312"/>
          <w:spacing w:val="-2"/>
          <w:sz w:val="24"/>
          <w:szCs w:val="24"/>
          <w:highlight w:val="none"/>
        </w:rPr>
        <w:t>1.满足《中华人民共和国政府采购法》第二十二</w:t>
      </w:r>
      <w:r>
        <w:rPr>
          <w:rFonts w:hint="eastAsia" w:ascii="仿宋_GB2312" w:hAnsi="仿宋_GB2312" w:eastAsia="仿宋_GB2312" w:cs="仿宋_GB2312"/>
          <w:spacing w:val="-2"/>
          <w:sz w:val="24"/>
          <w:szCs w:val="24"/>
          <w:highlight w:val="none"/>
          <w:lang w:eastAsia="zh-CN"/>
        </w:rPr>
        <w:t>条规定；</w:t>
      </w:r>
    </w:p>
    <w:p w14:paraId="7E142194">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234" w:firstLineChars="1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2.落实政府采购政策需满足的资格要求：</w:t>
      </w:r>
    </w:p>
    <w:p w14:paraId="6A04380B">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84"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2.1  中小企业政策</w:t>
      </w:r>
    </w:p>
    <w:p w14:paraId="4915DC8F">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17" w:firstLineChars="162"/>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9"/>
          <w:sz w:val="24"/>
          <w:szCs w:val="24"/>
          <w:highlight w:val="none"/>
        </w:rPr>
        <w:t>□</w:t>
      </w:r>
      <w:r>
        <w:rPr>
          <w:rFonts w:hint="eastAsia" w:ascii="仿宋_GB2312" w:hAnsi="仿宋_GB2312" w:eastAsia="仿宋_GB2312" w:cs="仿宋_GB2312"/>
          <w:spacing w:val="1"/>
          <w:sz w:val="24"/>
          <w:szCs w:val="24"/>
          <w:highlight w:val="none"/>
        </w:rPr>
        <w:t>本项目不专门面向中小企业预留采购份额。</w:t>
      </w:r>
    </w:p>
    <w:p w14:paraId="765F669B">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388" w:firstLineChars="162"/>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caps w:val="0"/>
          <w:color w:val="404040"/>
          <w:spacing w:val="0"/>
          <w:sz w:val="24"/>
          <w:szCs w:val="24"/>
          <w:highlight w:val="none"/>
          <w:shd w:val="clear" w:fill="FFFFFF"/>
        </w:rPr>
        <w:t>■</w:t>
      </w:r>
      <w:r>
        <w:rPr>
          <w:rFonts w:hint="eastAsia" w:ascii="仿宋_GB2312" w:hAnsi="仿宋_GB2312" w:eastAsia="仿宋_GB2312" w:cs="仿宋_GB2312"/>
          <w:spacing w:val="9"/>
          <w:sz w:val="24"/>
          <w:szCs w:val="24"/>
          <w:highlight w:val="none"/>
        </w:rPr>
        <w:t xml:space="preserve">本项目专门面向 </w:t>
      </w:r>
      <w:bookmarkStart w:id="13" w:name="OLE_LINK4"/>
      <w:r>
        <w:rPr>
          <w:rFonts w:hint="eastAsia" w:ascii="仿宋_GB2312" w:hAnsi="仿宋_GB2312" w:eastAsia="仿宋_GB2312" w:cs="仿宋_GB2312"/>
          <w:spacing w:val="9"/>
          <w:sz w:val="24"/>
          <w:szCs w:val="24"/>
          <w:highlight w:val="none"/>
        </w:rPr>
        <w:t>□</w:t>
      </w:r>
      <w:bookmarkEnd w:id="13"/>
      <w:r>
        <w:rPr>
          <w:rFonts w:hint="eastAsia" w:ascii="仿宋_GB2312" w:hAnsi="仿宋_GB2312" w:eastAsia="仿宋_GB2312" w:cs="仿宋_GB2312"/>
          <w:spacing w:val="9"/>
          <w:sz w:val="24"/>
          <w:szCs w:val="24"/>
          <w:highlight w:val="none"/>
        </w:rPr>
        <w:t xml:space="preserve">中小 </w:t>
      </w:r>
      <w:r>
        <w:rPr>
          <w:rFonts w:hint="eastAsia" w:ascii="仿宋_GB2312" w:hAnsi="仿宋_GB2312" w:eastAsia="仿宋_GB2312" w:cs="仿宋_GB2312"/>
          <w:i w:val="0"/>
          <w:caps w:val="0"/>
          <w:color w:val="404040"/>
          <w:spacing w:val="0"/>
          <w:sz w:val="24"/>
          <w:szCs w:val="24"/>
          <w:highlight w:val="none"/>
          <w:shd w:val="clear" w:fill="FFFFFF"/>
        </w:rPr>
        <w:t>■</w:t>
      </w:r>
      <w:r>
        <w:rPr>
          <w:rFonts w:hint="eastAsia" w:ascii="仿宋_GB2312" w:hAnsi="仿宋_GB2312" w:eastAsia="仿宋_GB2312" w:cs="仿宋_GB2312"/>
          <w:spacing w:val="9"/>
          <w:sz w:val="24"/>
          <w:szCs w:val="24"/>
          <w:highlight w:val="none"/>
        </w:rPr>
        <w:t>小微企业采购。即：即提供的货物全部由符合政策要求的小微企业制造、服务全部由符合政策要求的小微企业承接</w:t>
      </w:r>
      <w:r>
        <w:rPr>
          <w:rFonts w:hint="eastAsia" w:ascii="仿宋_GB2312" w:hAnsi="仿宋_GB2312" w:eastAsia="仿宋_GB2312" w:cs="仿宋_GB2312"/>
          <w:spacing w:val="-1"/>
          <w:sz w:val="24"/>
          <w:szCs w:val="24"/>
          <w:highlight w:val="none"/>
        </w:rPr>
        <w:t>。</w:t>
      </w:r>
    </w:p>
    <w:p w14:paraId="037F8262">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18" w:firstLineChars="173"/>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□本项目预留部分采购项目预算专门面向中小企业采购</w:t>
      </w:r>
      <w:r>
        <w:rPr>
          <w:rFonts w:hint="eastAsia" w:ascii="仿宋_GB2312" w:hAnsi="仿宋_GB2312" w:eastAsia="仿宋_GB2312" w:cs="仿宋_GB2312"/>
          <w:sz w:val="24"/>
          <w:szCs w:val="24"/>
          <w:highlight w:val="none"/>
        </w:rPr>
        <w:t>。对于预留份额，提供的货</w:t>
      </w:r>
      <w:r>
        <w:rPr>
          <w:rFonts w:hint="eastAsia" w:ascii="仿宋_GB2312" w:hAnsi="仿宋_GB2312" w:eastAsia="仿宋_GB2312" w:cs="仿宋_GB2312"/>
          <w:spacing w:val="-2"/>
          <w:sz w:val="24"/>
          <w:szCs w:val="24"/>
          <w:highlight w:val="none"/>
        </w:rPr>
        <w:t>物由符合政策要求的中小企业制造、服务由符合政策要求的中小企业承接。预留份额通</w:t>
      </w:r>
      <w:r>
        <w:rPr>
          <w:rFonts w:hint="eastAsia" w:ascii="仿宋_GB2312" w:hAnsi="仿宋_GB2312" w:eastAsia="仿宋_GB2312" w:cs="仿宋_GB2312"/>
          <w:spacing w:val="-1"/>
          <w:sz w:val="24"/>
          <w:szCs w:val="24"/>
          <w:highlight w:val="none"/>
        </w:rPr>
        <w:t>过以下措施进行：</w:t>
      </w:r>
      <w:r>
        <w:rPr>
          <w:rFonts w:hint="eastAsia" w:ascii="仿宋_GB2312" w:hAnsi="仿宋_GB2312" w:eastAsia="仿宋_GB2312" w:cs="仿宋_GB2312"/>
          <w:sz w:val="24"/>
          <w:szCs w:val="24"/>
          <w:highlight w:val="none"/>
          <w:u w:val="single" w:color="auto"/>
          <w:lang w:val="en-US" w:eastAsia="zh-CN"/>
        </w:rPr>
        <w:t xml:space="preserve">  </w:t>
      </w:r>
      <w:r>
        <w:rPr>
          <w:rFonts w:hint="eastAsia" w:ascii="仿宋_GB2312" w:hAnsi="仿宋_GB2312" w:eastAsia="仿宋_GB2312" w:cs="仿宋_GB2312"/>
          <w:spacing w:val="-1"/>
          <w:sz w:val="24"/>
          <w:szCs w:val="24"/>
          <w:highlight w:val="none"/>
        </w:rPr>
        <w:t>。</w:t>
      </w:r>
    </w:p>
    <w:p w14:paraId="507F8587">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6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2.2</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其它落实政府采购政策的资格要求（如有</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z w:val="24"/>
          <w:szCs w:val="24"/>
          <w:highlight w:val="none"/>
          <w:u w:val="single" w:color="auto"/>
          <w:lang w:eastAsia="zh-CN"/>
        </w:rPr>
        <w:t>无</w:t>
      </w:r>
      <w:r>
        <w:rPr>
          <w:rFonts w:hint="eastAsia" w:ascii="仿宋_GB2312" w:hAnsi="仿宋_GB2312" w:eastAsia="仿宋_GB2312" w:cs="仿宋_GB2312"/>
          <w:spacing w:val="-5"/>
          <w:sz w:val="24"/>
          <w:szCs w:val="24"/>
          <w:highlight w:val="none"/>
        </w:rPr>
        <w:t>。</w:t>
      </w:r>
    </w:p>
    <w:p w14:paraId="230571A3">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232" w:firstLineChars="100"/>
        <w:textAlignment w:val="auto"/>
        <w:rPr>
          <w:rFonts w:hint="eastAsia" w:ascii="仿宋_GB2312" w:hAnsi="仿宋_GB2312" w:eastAsia="仿宋_GB2312" w:cs="仿宋_GB2312"/>
          <w:spacing w:val="-4"/>
          <w:sz w:val="24"/>
          <w:szCs w:val="24"/>
          <w:highlight w:val="none"/>
        </w:rPr>
      </w:pPr>
      <w:r>
        <w:rPr>
          <w:rFonts w:hint="eastAsia" w:ascii="仿宋_GB2312" w:hAnsi="仿宋_GB2312" w:eastAsia="仿宋_GB2312" w:cs="仿宋_GB2312"/>
          <w:spacing w:val="-4"/>
          <w:sz w:val="24"/>
          <w:szCs w:val="24"/>
          <w:highlight w:val="none"/>
        </w:rPr>
        <w:t>3.本项目的特定资格要求：</w:t>
      </w:r>
    </w:p>
    <w:p w14:paraId="77441375">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60" w:firstLineChars="200"/>
        <w:textAlignment w:val="auto"/>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3.1 本项目是否属于政府购买</w:t>
      </w:r>
      <w:r>
        <w:rPr>
          <w:rFonts w:hint="eastAsia" w:ascii="仿宋_GB2312" w:hAnsi="仿宋_GB2312" w:eastAsia="仿宋_GB2312" w:cs="仿宋_GB2312"/>
          <w:spacing w:val="-5"/>
          <w:sz w:val="24"/>
          <w:szCs w:val="24"/>
          <w:highlight w:val="none"/>
          <w:lang w:val="en-US" w:eastAsia="zh-CN"/>
        </w:rPr>
        <w:t>服务</w:t>
      </w:r>
      <w:r>
        <w:rPr>
          <w:rFonts w:hint="eastAsia" w:ascii="仿宋_GB2312" w:hAnsi="仿宋_GB2312" w:eastAsia="仿宋_GB2312" w:cs="仿宋_GB2312"/>
          <w:spacing w:val="-5"/>
          <w:sz w:val="24"/>
          <w:szCs w:val="24"/>
          <w:highlight w:val="none"/>
        </w:rPr>
        <w:t xml:space="preserve">： </w:t>
      </w:r>
    </w:p>
    <w:p w14:paraId="5466F3D7">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36" w:firstLineChars="182"/>
        <w:textAlignment w:val="auto"/>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i w:val="0"/>
          <w:caps w:val="0"/>
          <w:color w:val="404040"/>
          <w:spacing w:val="0"/>
          <w:sz w:val="24"/>
          <w:szCs w:val="24"/>
          <w:highlight w:val="none"/>
          <w:shd w:val="clear" w:fill="FFFFFF"/>
        </w:rPr>
        <w:t>■</w:t>
      </w:r>
      <w:r>
        <w:rPr>
          <w:rFonts w:hint="eastAsia" w:ascii="仿宋_GB2312" w:hAnsi="仿宋_GB2312" w:eastAsia="仿宋_GB2312" w:cs="仿宋_GB2312"/>
          <w:spacing w:val="-5"/>
          <w:sz w:val="24"/>
          <w:szCs w:val="24"/>
          <w:highlight w:val="none"/>
        </w:rPr>
        <w:t>否</w:t>
      </w:r>
    </w:p>
    <w:p w14:paraId="43DA5471">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18" w:firstLineChars="173"/>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eastAsia="zh-CN"/>
        </w:rPr>
        <w:t>□</w:t>
      </w:r>
      <w:r>
        <w:rPr>
          <w:rFonts w:hint="eastAsia" w:ascii="仿宋_GB2312" w:hAnsi="仿宋_GB2312" w:eastAsia="仿宋_GB2312" w:cs="仿宋_GB2312"/>
          <w:spacing w:val="-4"/>
          <w:sz w:val="24"/>
          <w:szCs w:val="24"/>
          <w:highlight w:val="none"/>
        </w:rPr>
        <w:t>是，公益一类事业单位、使用事业编制且由财政拨款保障的群团组织，不</w:t>
      </w:r>
      <w:r>
        <w:rPr>
          <w:rFonts w:hint="eastAsia" w:ascii="仿宋_GB2312" w:hAnsi="仿宋_GB2312" w:eastAsia="仿宋_GB2312" w:cs="仿宋_GB2312"/>
          <w:sz w:val="24"/>
          <w:szCs w:val="24"/>
          <w:highlight w:val="none"/>
        </w:rPr>
        <w:t>得</w:t>
      </w:r>
      <w:r>
        <w:rPr>
          <w:rFonts w:hint="eastAsia" w:ascii="仿宋_GB2312" w:hAnsi="仿宋_GB2312" w:eastAsia="仿宋_GB2312" w:cs="仿宋_GB2312"/>
          <w:spacing w:val="-9"/>
          <w:sz w:val="24"/>
          <w:szCs w:val="24"/>
          <w:highlight w:val="none"/>
        </w:rPr>
        <w:t>作为承接主体；</w:t>
      </w:r>
    </w:p>
    <w:p w14:paraId="3BB4C161">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firstLine="418" w:firstLineChars="173"/>
        <w:textAlignment w:val="auto"/>
        <w:rPr>
          <w:rFonts w:hint="eastAsia" w:ascii="仿宋_GB2312" w:hAnsi="仿宋_GB2312" w:eastAsia="仿宋_GB2312" w:cs="仿宋_GB2312"/>
          <w:color w:val="auto"/>
          <w:sz w:val="24"/>
          <w:szCs w:val="28"/>
          <w:highlight w:val="none"/>
          <w:lang w:val="en-US" w:eastAsia="zh-CN"/>
        </w:rPr>
      </w:pPr>
      <w:r>
        <w:rPr>
          <w:rFonts w:hint="eastAsia" w:ascii="仿宋_GB2312" w:hAnsi="仿宋_GB2312" w:eastAsia="仿宋_GB2312" w:cs="仿宋_GB2312"/>
          <w:spacing w:val="1"/>
          <w:sz w:val="24"/>
          <w:szCs w:val="24"/>
          <w:highlight w:val="none"/>
        </w:rPr>
        <w:t>3.2 其他特定资格要求：</w:t>
      </w:r>
      <w:r>
        <w:rPr>
          <w:rFonts w:hint="eastAsia" w:ascii="仿宋_GB2312" w:hAnsi="仿宋_GB2312" w:eastAsia="仿宋_GB2312" w:cs="仿宋_GB2312"/>
          <w:sz w:val="24"/>
          <w:szCs w:val="24"/>
          <w:highlight w:val="none"/>
          <w:u w:val="single" w:color="auto"/>
          <w:lang w:val="en-US" w:eastAsia="zh-CN"/>
        </w:rPr>
        <w:t xml:space="preserve">  </w:t>
      </w:r>
      <w:r>
        <w:rPr>
          <w:rFonts w:hint="eastAsia" w:ascii="仿宋_GB2312" w:hAnsi="仿宋_GB2312" w:eastAsia="仿宋_GB2312" w:cs="仿宋_GB2312"/>
          <w:spacing w:val="1"/>
          <w:sz w:val="24"/>
          <w:szCs w:val="24"/>
          <w:highlight w:val="none"/>
        </w:rPr>
        <w:t>。</w:t>
      </w:r>
    </w:p>
    <w:p w14:paraId="1C732CBD">
      <w:pPr>
        <w:pStyle w:val="3"/>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highlight w:val="none"/>
        </w:rPr>
      </w:pPr>
      <w:r>
        <w:rPr>
          <w:rFonts w:hint="eastAsia" w:ascii="黑体" w:hAnsi="黑体" w:eastAsia="仿宋" w:cs="宋体"/>
          <w:b w:val="0"/>
          <w:color w:val="auto"/>
          <w:sz w:val="24"/>
          <w:szCs w:val="28"/>
          <w:highlight w:val="none"/>
        </w:rPr>
        <w:t>三、获取招标文件</w:t>
      </w:r>
      <w:bookmarkEnd w:id="9"/>
      <w:bookmarkEnd w:id="10"/>
      <w:bookmarkEnd w:id="11"/>
      <w:bookmarkEnd w:id="12"/>
    </w:p>
    <w:p w14:paraId="3E49911C">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right="0" w:firstLine="228" w:firstLineChars="1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6"/>
          <w:sz w:val="24"/>
          <w:szCs w:val="24"/>
          <w:highlight w:val="none"/>
        </w:rPr>
        <w:t>1.时间：</w:t>
      </w:r>
      <w:r>
        <w:rPr>
          <w:rFonts w:hint="eastAsia" w:ascii="仿宋_GB2312" w:hAnsi="仿宋_GB2312" w:eastAsia="仿宋_GB2312" w:cs="仿宋_GB2312"/>
          <w:spacing w:val="-6"/>
          <w:sz w:val="24"/>
          <w:szCs w:val="24"/>
          <w:highlight w:val="none"/>
          <w:lang w:val="en-US" w:eastAsia="zh-CN"/>
        </w:rPr>
        <w:t>2025年6月11日至2025年6月17日</w:t>
      </w:r>
      <w:r>
        <w:rPr>
          <w:rFonts w:hint="eastAsia" w:ascii="仿宋_GB2312" w:hAnsi="仿宋_GB2312" w:eastAsia="仿宋_GB2312" w:cs="仿宋_GB2312"/>
          <w:spacing w:val="-6"/>
          <w:sz w:val="24"/>
          <w:szCs w:val="24"/>
          <w:highlight w:val="none"/>
        </w:rPr>
        <w:t>，每天上午9:30至</w:t>
      </w:r>
      <w:r>
        <w:rPr>
          <w:rFonts w:hint="eastAsia" w:ascii="仿宋_GB2312" w:hAnsi="仿宋_GB2312" w:eastAsia="仿宋_GB2312" w:cs="仿宋_GB2312"/>
          <w:spacing w:val="-6"/>
          <w:sz w:val="24"/>
          <w:szCs w:val="24"/>
          <w:highlight w:val="none"/>
          <w:lang w:val="en-US" w:eastAsia="zh-CN"/>
        </w:rPr>
        <w:t>12:00</w:t>
      </w:r>
      <w:r>
        <w:rPr>
          <w:rFonts w:hint="eastAsia" w:ascii="仿宋_GB2312" w:hAnsi="仿宋_GB2312" w:eastAsia="仿宋_GB2312" w:cs="仿宋_GB2312"/>
          <w:spacing w:val="-6"/>
          <w:sz w:val="24"/>
          <w:szCs w:val="24"/>
          <w:highlight w:val="none"/>
        </w:rPr>
        <w:t>，下午</w:t>
      </w:r>
      <w:r>
        <w:rPr>
          <w:rFonts w:hint="eastAsia" w:ascii="仿宋_GB2312" w:hAnsi="仿宋_GB2312" w:eastAsia="仿宋_GB2312" w:cs="仿宋_GB2312"/>
          <w:spacing w:val="-6"/>
          <w:sz w:val="24"/>
          <w:szCs w:val="24"/>
          <w:highlight w:val="none"/>
          <w:lang w:val="en-US" w:eastAsia="zh-CN"/>
        </w:rPr>
        <w:t>12:00</w:t>
      </w:r>
      <w:r>
        <w:rPr>
          <w:rFonts w:hint="eastAsia" w:ascii="仿宋_GB2312" w:hAnsi="仿宋_GB2312" w:eastAsia="仿宋_GB2312" w:cs="仿宋_GB2312"/>
          <w:spacing w:val="-6"/>
          <w:sz w:val="24"/>
          <w:szCs w:val="24"/>
          <w:highlight w:val="none"/>
        </w:rPr>
        <w:t>至17:00</w:t>
      </w:r>
      <w:r>
        <w:rPr>
          <w:rFonts w:hint="eastAsia" w:ascii="仿宋_GB2312" w:hAnsi="仿宋_GB2312" w:eastAsia="仿宋_GB2312" w:cs="仿宋_GB2312"/>
          <w:spacing w:val="-7"/>
          <w:w w:val="100"/>
          <w:sz w:val="24"/>
          <w:szCs w:val="24"/>
          <w:highlight w:val="none"/>
        </w:rPr>
        <w:t>（北京时</w:t>
      </w:r>
      <w:r>
        <w:rPr>
          <w:rFonts w:hint="eastAsia" w:ascii="仿宋_GB2312" w:hAnsi="仿宋_GB2312" w:eastAsia="仿宋_GB2312" w:cs="仿宋_GB2312"/>
          <w:spacing w:val="-15"/>
          <w:w w:val="100"/>
          <w:sz w:val="24"/>
          <w:szCs w:val="24"/>
          <w:highlight w:val="none"/>
        </w:rPr>
        <w:t>间，法定节假日除外）。</w:t>
      </w:r>
      <w:bookmarkStart w:id="28" w:name="_GoBack"/>
      <w:bookmarkEnd w:id="28"/>
    </w:p>
    <w:p w14:paraId="18D23A8B">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right="0" w:firstLine="240" w:firstLineChars="1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2.地点：北京市政府采购电子交易平台</w:t>
      </w:r>
    </w:p>
    <w:p w14:paraId="733237FD">
      <w:pPr>
        <w:keepNext w:val="0"/>
        <w:keepLines w:val="0"/>
        <w:pageBreakBefore w:val="0"/>
        <w:widowControl w:val="0"/>
        <w:kinsoku/>
        <w:wordWrap/>
        <w:overflowPunct/>
        <w:topLinePunct w:val="0"/>
        <w:autoSpaceDE/>
        <w:autoSpaceDN/>
        <w:bidi w:val="0"/>
        <w:adjustRightInd/>
        <w:snapToGrid/>
        <w:spacing w:line="360" w:lineRule="auto"/>
        <w:ind w:left="0" w:leftChars="0" w:right="0" w:firstLine="238" w:firstLineChars="100"/>
        <w:jc w:val="left"/>
        <w:textAlignment w:val="auto"/>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3.方式：本项目采用全流程电子化采购方式，线上下载招标文件。供应商按照规定办理 CA 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投标无效。</w:t>
      </w:r>
    </w:p>
    <w:p w14:paraId="524039BB">
      <w:pPr>
        <w:keepNext w:val="0"/>
        <w:keepLines w:val="0"/>
        <w:pageBreakBefore w:val="0"/>
        <w:widowControl w:val="0"/>
        <w:kinsoku/>
        <w:wordWrap/>
        <w:overflowPunct/>
        <w:topLinePunct w:val="0"/>
        <w:autoSpaceDE/>
        <w:autoSpaceDN/>
        <w:bidi w:val="0"/>
        <w:adjustRightInd/>
        <w:snapToGrid/>
        <w:spacing w:line="360" w:lineRule="auto"/>
        <w:ind w:firstLine="238" w:firstLineChars="100"/>
        <w:jc w:val="left"/>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spacing w:val="-1"/>
          <w:sz w:val="24"/>
          <w:szCs w:val="24"/>
          <w:highlight w:val="none"/>
        </w:rPr>
        <w:t>4.售价：0 元。</w:t>
      </w:r>
    </w:p>
    <w:p w14:paraId="745445B8">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14" w:name="_Toc28359005"/>
      <w:bookmarkStart w:id="15" w:name="_Toc28359082"/>
      <w:bookmarkStart w:id="16" w:name="_Toc35393793"/>
      <w:bookmarkStart w:id="17" w:name="_Toc35393624"/>
      <w:r>
        <w:rPr>
          <w:rFonts w:hint="eastAsia" w:ascii="黑体" w:hAnsi="黑体" w:eastAsia="仿宋" w:cs="宋体"/>
          <w:b w:val="0"/>
          <w:color w:val="auto"/>
          <w:sz w:val="24"/>
          <w:szCs w:val="28"/>
          <w:highlight w:val="none"/>
        </w:rPr>
        <w:t>四、提交投标文件</w:t>
      </w:r>
      <w:bookmarkEnd w:id="14"/>
      <w:bookmarkEnd w:id="15"/>
      <w:r>
        <w:rPr>
          <w:rFonts w:hint="eastAsia" w:ascii="黑体" w:hAnsi="黑体" w:eastAsia="仿宋" w:cs="宋体"/>
          <w:b w:val="0"/>
          <w:color w:val="auto"/>
          <w:sz w:val="24"/>
          <w:szCs w:val="28"/>
          <w:highlight w:val="none"/>
        </w:rPr>
        <w:t>截止时间、开标时间和地点</w:t>
      </w:r>
      <w:bookmarkEnd w:id="16"/>
      <w:bookmarkEnd w:id="17"/>
    </w:p>
    <w:p w14:paraId="4CDD8752">
      <w:pPr>
        <w:pageBreakBefore w:val="0"/>
        <w:widowControl w:val="0"/>
        <w:kinsoku/>
        <w:wordWrap/>
        <w:overflowPunct/>
        <w:topLinePunct w:val="0"/>
        <w:bidi w:val="0"/>
        <w:snapToGrid/>
        <w:spacing w:line="240" w:lineRule="auto"/>
        <w:ind w:firstLine="480" w:firstLineChars="200"/>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提交投标文件截止时间：</w:t>
      </w:r>
      <w:r>
        <w:rPr>
          <w:rFonts w:hint="eastAsia" w:ascii="仿宋_GB2312" w:hAnsi="仿宋_GB2312" w:eastAsia="仿宋_GB2312" w:cs="仿宋_GB2312"/>
          <w:color w:val="auto"/>
          <w:sz w:val="24"/>
          <w:szCs w:val="28"/>
          <w:highlight w:val="none"/>
          <w:lang w:eastAsia="zh-CN"/>
        </w:rPr>
        <w:t>202</w:t>
      </w:r>
      <w:r>
        <w:rPr>
          <w:rFonts w:hint="eastAsia" w:ascii="仿宋_GB2312" w:hAnsi="仿宋_GB2312" w:eastAsia="仿宋_GB2312" w:cs="仿宋_GB2312"/>
          <w:color w:val="auto"/>
          <w:sz w:val="24"/>
          <w:szCs w:val="28"/>
          <w:highlight w:val="none"/>
          <w:lang w:val="en-US" w:eastAsia="zh-CN"/>
        </w:rPr>
        <w:t>5</w:t>
      </w:r>
      <w:r>
        <w:rPr>
          <w:rFonts w:hint="eastAsia" w:ascii="仿宋_GB2312" w:hAnsi="仿宋_GB2312" w:eastAsia="仿宋_GB2312" w:cs="仿宋_GB2312"/>
          <w:color w:val="auto"/>
          <w:sz w:val="24"/>
          <w:szCs w:val="28"/>
          <w:highlight w:val="none"/>
          <w:lang w:eastAsia="zh-CN"/>
        </w:rPr>
        <w:t>年</w:t>
      </w:r>
      <w:r>
        <w:rPr>
          <w:rFonts w:hint="eastAsia" w:ascii="仿宋_GB2312" w:hAnsi="仿宋_GB2312" w:eastAsia="仿宋_GB2312" w:cs="仿宋_GB2312"/>
          <w:color w:val="auto"/>
          <w:sz w:val="24"/>
          <w:szCs w:val="28"/>
          <w:highlight w:val="none"/>
          <w:lang w:val="en-US" w:eastAsia="zh-CN"/>
        </w:rPr>
        <w:t>7月7日</w:t>
      </w:r>
      <w:r>
        <w:rPr>
          <w:rFonts w:hint="eastAsia" w:ascii="仿宋_GB2312" w:hAnsi="仿宋_GB2312" w:eastAsia="仿宋_GB2312" w:cs="仿宋_GB2312"/>
          <w:color w:val="auto"/>
          <w:sz w:val="24"/>
          <w:szCs w:val="28"/>
          <w:highlight w:val="none"/>
          <w:lang w:eastAsia="zh-CN"/>
        </w:rPr>
        <w:t>上午9:30</w:t>
      </w:r>
      <w:r>
        <w:rPr>
          <w:rFonts w:hint="eastAsia" w:ascii="仿宋_GB2312" w:hAnsi="仿宋_GB2312" w:eastAsia="仿宋_GB2312" w:cs="仿宋_GB2312"/>
          <w:color w:val="auto"/>
          <w:sz w:val="24"/>
          <w:szCs w:val="28"/>
          <w:highlight w:val="none"/>
        </w:rPr>
        <w:t>（北京时间）</w:t>
      </w:r>
    </w:p>
    <w:p w14:paraId="2D9A7B95">
      <w:pPr>
        <w:pageBreakBefore w:val="0"/>
        <w:widowControl w:val="0"/>
        <w:kinsoku/>
        <w:wordWrap/>
        <w:overflowPunct/>
        <w:topLinePunct w:val="0"/>
        <w:bidi w:val="0"/>
        <w:snapToGrid/>
        <w:spacing w:line="240" w:lineRule="auto"/>
        <w:ind w:firstLine="480" w:firstLineChars="200"/>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开标时间：</w:t>
      </w:r>
      <w:r>
        <w:rPr>
          <w:rFonts w:hint="eastAsia" w:ascii="仿宋_GB2312" w:hAnsi="仿宋_GB2312" w:eastAsia="仿宋_GB2312" w:cs="仿宋_GB2312"/>
          <w:color w:val="auto"/>
          <w:sz w:val="24"/>
          <w:szCs w:val="28"/>
          <w:highlight w:val="none"/>
          <w:lang w:eastAsia="zh-CN"/>
        </w:rPr>
        <w:t>202</w:t>
      </w:r>
      <w:r>
        <w:rPr>
          <w:rFonts w:hint="eastAsia" w:ascii="仿宋_GB2312" w:hAnsi="仿宋_GB2312" w:eastAsia="仿宋_GB2312" w:cs="仿宋_GB2312"/>
          <w:color w:val="auto"/>
          <w:sz w:val="24"/>
          <w:szCs w:val="28"/>
          <w:highlight w:val="none"/>
          <w:lang w:val="en-US" w:eastAsia="zh-CN"/>
        </w:rPr>
        <w:t>5</w:t>
      </w:r>
      <w:r>
        <w:rPr>
          <w:rFonts w:hint="eastAsia" w:ascii="仿宋_GB2312" w:hAnsi="仿宋_GB2312" w:eastAsia="仿宋_GB2312" w:cs="仿宋_GB2312"/>
          <w:color w:val="auto"/>
          <w:sz w:val="24"/>
          <w:szCs w:val="28"/>
          <w:highlight w:val="none"/>
          <w:lang w:eastAsia="zh-CN"/>
        </w:rPr>
        <w:t>年</w:t>
      </w:r>
      <w:r>
        <w:rPr>
          <w:rFonts w:hint="eastAsia" w:ascii="仿宋_GB2312" w:hAnsi="仿宋_GB2312" w:eastAsia="仿宋_GB2312" w:cs="仿宋_GB2312"/>
          <w:color w:val="auto"/>
          <w:sz w:val="24"/>
          <w:szCs w:val="28"/>
          <w:highlight w:val="none"/>
          <w:lang w:val="en-US" w:eastAsia="zh-CN"/>
        </w:rPr>
        <w:t>7月7日</w:t>
      </w:r>
      <w:r>
        <w:rPr>
          <w:rFonts w:hint="eastAsia" w:ascii="仿宋_GB2312" w:hAnsi="仿宋_GB2312" w:eastAsia="仿宋_GB2312" w:cs="仿宋_GB2312"/>
          <w:color w:val="auto"/>
          <w:sz w:val="24"/>
          <w:szCs w:val="28"/>
          <w:highlight w:val="none"/>
          <w:lang w:eastAsia="zh-CN"/>
        </w:rPr>
        <w:t>上午9:30</w:t>
      </w:r>
      <w:r>
        <w:rPr>
          <w:rFonts w:hint="eastAsia" w:ascii="仿宋_GB2312" w:hAnsi="仿宋_GB2312" w:eastAsia="仿宋_GB2312" w:cs="仿宋_GB2312"/>
          <w:color w:val="auto"/>
          <w:sz w:val="24"/>
          <w:szCs w:val="28"/>
          <w:highlight w:val="none"/>
        </w:rPr>
        <w:t>（北京时间）</w:t>
      </w:r>
    </w:p>
    <w:p w14:paraId="5D0B5D74">
      <w:pPr>
        <w:pageBreakBefore w:val="0"/>
        <w:widowControl w:val="0"/>
        <w:kinsoku/>
        <w:wordWrap/>
        <w:overflowPunct/>
        <w:topLinePunct w:val="0"/>
        <w:bidi w:val="0"/>
        <w:snapToGrid/>
        <w:spacing w:line="240" w:lineRule="auto"/>
        <w:ind w:firstLine="480" w:firstLineChars="200"/>
        <w:jc w:val="left"/>
        <w:rPr>
          <w:rFonts w:hint="eastAsia" w:ascii="仿宋_GB2312" w:hAnsi="仿宋_GB2312" w:eastAsia="仿宋_GB2312" w:cs="仿宋_GB2312"/>
          <w:color w:val="auto"/>
          <w:sz w:val="24"/>
          <w:szCs w:val="28"/>
          <w:highlight w:val="none"/>
          <w:lang w:eastAsia="zh-CN"/>
        </w:rPr>
      </w:pPr>
      <w:r>
        <w:rPr>
          <w:rFonts w:hint="eastAsia" w:ascii="仿宋_GB2312" w:hAnsi="仿宋_GB2312" w:eastAsia="仿宋_GB2312" w:cs="仿宋_GB2312"/>
          <w:color w:val="auto"/>
          <w:sz w:val="24"/>
          <w:szCs w:val="28"/>
          <w:highlight w:val="none"/>
        </w:rPr>
        <w:t>开标地点：北京市大兴区公共资源交易分中心</w:t>
      </w:r>
      <w:r>
        <w:rPr>
          <w:rFonts w:hint="eastAsia" w:ascii="仿宋_GB2312" w:hAnsi="仿宋_GB2312" w:eastAsia="仿宋_GB2312" w:cs="仿宋_GB2312"/>
          <w:color w:val="auto"/>
          <w:sz w:val="24"/>
          <w:szCs w:val="28"/>
          <w:highlight w:val="none"/>
          <w:lang w:eastAsia="zh-CN"/>
        </w:rPr>
        <w:t>三层</w:t>
      </w:r>
    </w:p>
    <w:p w14:paraId="3B61A36B">
      <w:pPr>
        <w:pStyle w:val="3"/>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highlight w:val="none"/>
        </w:rPr>
      </w:pPr>
      <w:bookmarkStart w:id="18" w:name="_Toc28359007"/>
      <w:bookmarkStart w:id="19" w:name="_Toc35393625"/>
      <w:bookmarkStart w:id="20" w:name="_Toc28359084"/>
      <w:bookmarkStart w:id="21" w:name="_Toc35393794"/>
      <w:r>
        <w:rPr>
          <w:rFonts w:hint="eastAsia" w:ascii="仿宋" w:hAnsi="仿宋" w:eastAsia="仿宋" w:cs="Times New Roman"/>
          <w:b w:val="0"/>
          <w:bCs w:val="0"/>
          <w:color w:val="auto"/>
          <w:sz w:val="24"/>
          <w:szCs w:val="28"/>
          <w:highlight w:val="none"/>
        </w:rPr>
        <w:t>五、公告期限</w:t>
      </w:r>
      <w:bookmarkEnd w:id="18"/>
      <w:bookmarkEnd w:id="19"/>
      <w:bookmarkEnd w:id="20"/>
      <w:bookmarkEnd w:id="21"/>
    </w:p>
    <w:p w14:paraId="03838160">
      <w:pPr>
        <w:pageBreakBefore w:val="0"/>
        <w:widowControl w:val="0"/>
        <w:kinsoku/>
        <w:wordWrap/>
        <w:overflowPunct/>
        <w:topLinePunct w:val="0"/>
        <w:bidi w:val="0"/>
        <w:snapToGrid/>
        <w:spacing w:line="240" w:lineRule="auto"/>
        <w:ind w:firstLine="480" w:firstLineChars="200"/>
        <w:rPr>
          <w:rFonts w:hint="eastAsia" w:ascii="仿宋_GB2312" w:hAnsi="仿宋_GB2312" w:eastAsia="仿宋_GB2312" w:cs="仿宋_GB2312"/>
          <w:color w:val="auto"/>
          <w:kern w:val="0"/>
          <w:sz w:val="24"/>
          <w:szCs w:val="28"/>
          <w:highlight w:val="none"/>
        </w:rPr>
      </w:pPr>
      <w:r>
        <w:rPr>
          <w:rFonts w:hint="eastAsia" w:ascii="仿宋_GB2312" w:hAnsi="仿宋_GB2312" w:eastAsia="仿宋_GB2312" w:cs="仿宋_GB2312"/>
          <w:color w:val="auto"/>
          <w:kern w:val="0"/>
          <w:sz w:val="24"/>
          <w:szCs w:val="28"/>
          <w:highlight w:val="none"/>
        </w:rPr>
        <w:t>自本公告发布之日起5个工作日。</w:t>
      </w:r>
    </w:p>
    <w:p w14:paraId="0A402E48">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22" w:name="_Toc35393795"/>
      <w:bookmarkStart w:id="23" w:name="_Toc35393626"/>
      <w:r>
        <w:rPr>
          <w:rFonts w:hint="eastAsia" w:ascii="黑体" w:hAnsi="黑体" w:eastAsia="仿宋" w:cs="宋体"/>
          <w:b w:val="0"/>
          <w:color w:val="auto"/>
          <w:sz w:val="24"/>
          <w:szCs w:val="28"/>
          <w:highlight w:val="none"/>
        </w:rPr>
        <w:t>六、其他补充事宜</w:t>
      </w:r>
      <w:bookmarkEnd w:id="22"/>
      <w:bookmarkEnd w:id="23"/>
    </w:p>
    <w:p w14:paraId="2E9E18DA">
      <w:pPr>
        <w:pStyle w:val="11"/>
        <w:keepNext w:val="0"/>
        <w:keepLines w:val="0"/>
        <w:pageBreakBefore w:val="0"/>
        <w:wordWrap/>
        <w:overflowPunct/>
        <w:topLinePunct w:val="0"/>
        <w:bidi w:val="0"/>
        <w:snapToGrid w:val="0"/>
        <w:spacing w:after="0" w:line="360" w:lineRule="auto"/>
        <w:ind w:left="0" w:leftChars="0" w:right="0" w:firstLine="222" w:firstLineChars="100"/>
        <w:jc w:val="both"/>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pacing w:val="-9"/>
          <w:sz w:val="24"/>
          <w:szCs w:val="24"/>
          <w:highlight w:val="none"/>
        </w:rPr>
        <w:t>1.本项目需要落实的政府采购政策：</w:t>
      </w:r>
      <w:r>
        <w:rPr>
          <w:rFonts w:hint="eastAsia" w:ascii="仿宋_GB2312" w:hAnsi="仿宋_GB2312" w:eastAsia="仿宋_GB2312" w:cs="仿宋_GB2312"/>
          <w:spacing w:val="-9"/>
          <w:sz w:val="24"/>
          <w:szCs w:val="24"/>
          <w:highlight w:val="none"/>
          <w:u w:val="single"/>
          <w:lang w:val="en-US" w:eastAsia="zh-CN"/>
        </w:rPr>
        <w:t>如涉及的详见招标文件各章对应条款要求。</w:t>
      </w:r>
    </w:p>
    <w:p w14:paraId="752449AC">
      <w:pPr>
        <w:pStyle w:val="11"/>
        <w:keepNext w:val="0"/>
        <w:keepLines w:val="0"/>
        <w:pageBreakBefore w:val="0"/>
        <w:wordWrap/>
        <w:overflowPunct/>
        <w:topLinePunct w:val="0"/>
        <w:bidi w:val="0"/>
        <w:snapToGrid w:val="0"/>
        <w:spacing w:after="0" w:line="360" w:lineRule="auto"/>
        <w:ind w:left="0" w:leftChars="0" w:right="0" w:firstLine="238" w:firstLineChars="1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.本项目采用全流程电子化采购方式</w:t>
      </w:r>
      <w:r>
        <w:rPr>
          <w:rFonts w:hint="eastAsia" w:ascii="仿宋_GB2312" w:hAnsi="仿宋_GB2312" w:eastAsia="仿宋_GB2312" w:cs="仿宋_GB2312"/>
          <w:spacing w:val="-1"/>
          <w:sz w:val="24"/>
          <w:szCs w:val="24"/>
          <w:highlight w:val="none"/>
          <w:lang w:val="en-US" w:eastAsia="zh-CN"/>
        </w:rPr>
        <w:t>，</w:t>
      </w:r>
      <w:r>
        <w:rPr>
          <w:rFonts w:hint="eastAsia" w:ascii="仿宋_GB2312" w:hAnsi="仿宋_GB2312" w:eastAsia="仿宋_GB2312" w:cs="仿宋_GB2312"/>
          <w:spacing w:val="-1"/>
          <w:sz w:val="24"/>
          <w:szCs w:val="24"/>
          <w:highlight w:val="none"/>
        </w:rPr>
        <w:t>线下开标评标</w:t>
      </w:r>
      <w:r>
        <w:rPr>
          <w:rFonts w:hint="eastAsia" w:ascii="仿宋_GB2312" w:hAnsi="仿宋_GB2312" w:eastAsia="仿宋_GB2312" w:cs="仿宋_GB2312"/>
          <w:spacing w:val="-1"/>
          <w:sz w:val="24"/>
          <w:szCs w:val="24"/>
          <w:highlight w:val="none"/>
          <w:lang w:eastAsia="zh-CN"/>
        </w:rPr>
        <w:t>。</w:t>
      </w:r>
      <w:r>
        <w:rPr>
          <w:rFonts w:hint="eastAsia" w:ascii="仿宋_GB2312" w:hAnsi="仿宋_GB2312" w:eastAsia="仿宋_GB2312" w:cs="仿宋_GB2312"/>
          <w:spacing w:val="-1"/>
          <w:sz w:val="24"/>
          <w:szCs w:val="24"/>
          <w:highlight w:val="none"/>
        </w:rPr>
        <w:t>请供应商认真学习北京市政府采购电子交易</w:t>
      </w:r>
      <w:r>
        <w:rPr>
          <w:rFonts w:hint="eastAsia" w:ascii="仿宋_GB2312" w:hAnsi="仿宋_GB2312" w:eastAsia="仿宋_GB2312" w:cs="仿宋_GB2312"/>
          <w:spacing w:val="-4"/>
          <w:sz w:val="24"/>
          <w:szCs w:val="24"/>
          <w:highlight w:val="none"/>
        </w:rPr>
        <w:t>平台发布的相关操作手册（供应商可在交易平台下载相关手册</w:t>
      </w:r>
      <w:r>
        <w:rPr>
          <w:rFonts w:hint="eastAsia" w:ascii="仿宋_GB2312" w:hAnsi="仿宋_GB2312" w:eastAsia="仿宋_GB2312" w:cs="仿宋_GB2312"/>
          <w:spacing w:val="-1"/>
          <w:sz w:val="24"/>
          <w:szCs w:val="24"/>
          <w:highlight w:val="none"/>
        </w:rPr>
        <w:t>）</w:t>
      </w:r>
      <w:r>
        <w:rPr>
          <w:rFonts w:hint="eastAsia" w:ascii="仿宋_GB2312" w:hAnsi="仿宋_GB2312" w:eastAsia="仿宋_GB2312" w:cs="仿宋_GB2312"/>
          <w:spacing w:val="-1"/>
          <w:sz w:val="24"/>
          <w:szCs w:val="24"/>
          <w:highlight w:val="none"/>
          <w:lang w:val="en-US" w:eastAsia="zh-CN"/>
        </w:rPr>
        <w:t>，</w:t>
      </w:r>
      <w:r>
        <w:rPr>
          <w:rFonts w:hint="eastAsia" w:ascii="仿宋_GB2312" w:hAnsi="仿宋_GB2312" w:eastAsia="仿宋_GB2312" w:cs="仿宋_GB2312"/>
          <w:spacing w:val="-5"/>
          <w:sz w:val="24"/>
          <w:szCs w:val="24"/>
          <w:highlight w:val="none"/>
        </w:rPr>
        <w:t>办理</w:t>
      </w:r>
      <w:r>
        <w:rPr>
          <w:rFonts w:hint="eastAsia" w:ascii="仿宋_GB2312" w:hAnsi="仿宋_GB2312" w:eastAsia="仿宋_GB2312" w:cs="仿宋_GB2312"/>
          <w:spacing w:val="-39"/>
          <w:sz w:val="24"/>
          <w:szCs w:val="24"/>
          <w:highlight w:val="none"/>
        </w:rPr>
        <w:t xml:space="preserve"> </w:t>
      </w:r>
      <w:r>
        <w:rPr>
          <w:rFonts w:hint="eastAsia" w:ascii="仿宋_GB2312" w:hAnsi="仿宋_GB2312" w:eastAsia="仿宋_GB2312" w:cs="仿宋_GB2312"/>
          <w:spacing w:val="-5"/>
          <w:sz w:val="24"/>
          <w:szCs w:val="24"/>
          <w:highlight w:val="none"/>
        </w:rPr>
        <w:t>CA数字证书或</w:t>
      </w:r>
      <w:r>
        <w:rPr>
          <w:rFonts w:hint="eastAsia" w:ascii="仿宋_GB2312" w:hAnsi="仿宋_GB2312" w:eastAsia="仿宋_GB2312" w:cs="仿宋_GB2312"/>
          <w:spacing w:val="-6"/>
          <w:sz w:val="24"/>
          <w:szCs w:val="24"/>
          <w:highlight w:val="none"/>
        </w:rPr>
        <w:t>电子营业执照、进行北京市政府采购电子交易平台注册绑定，并认真核实</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6"/>
          <w:sz w:val="24"/>
          <w:szCs w:val="24"/>
          <w:highlight w:val="none"/>
        </w:rPr>
        <w:t>CA数字证书</w:t>
      </w:r>
      <w:r>
        <w:rPr>
          <w:rFonts w:hint="eastAsia" w:ascii="仿宋_GB2312" w:hAnsi="仿宋_GB2312" w:eastAsia="仿宋_GB2312" w:cs="仿宋_GB2312"/>
          <w:spacing w:val="-1"/>
          <w:sz w:val="24"/>
          <w:szCs w:val="24"/>
          <w:highlight w:val="none"/>
        </w:rPr>
        <w:t>或电子营业执照情况确认是否符合本项目电子化</w:t>
      </w:r>
      <w:r>
        <w:rPr>
          <w:rFonts w:hint="eastAsia" w:ascii="仿宋_GB2312" w:hAnsi="仿宋_GB2312" w:eastAsia="仿宋_GB2312" w:cs="仿宋_GB2312"/>
          <w:spacing w:val="-2"/>
          <w:sz w:val="24"/>
          <w:szCs w:val="24"/>
          <w:highlight w:val="none"/>
        </w:rPr>
        <w:t>采购流程要求。</w:t>
      </w:r>
    </w:p>
    <w:p w14:paraId="3EE8B96A">
      <w:pPr>
        <w:pStyle w:val="11"/>
        <w:keepNext w:val="0"/>
        <w:keepLines w:val="0"/>
        <w:pageBreakBefore w:val="0"/>
        <w:wordWrap/>
        <w:overflowPunct/>
        <w:topLinePunct w:val="0"/>
        <w:bidi w:val="0"/>
        <w:snapToGrid w:val="0"/>
        <w:spacing w:after="0"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 xml:space="preserve">CA 数字证书服务热线 </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010-58511086</w:t>
      </w:r>
    </w:p>
    <w:p w14:paraId="7785ECB9">
      <w:pPr>
        <w:pStyle w:val="11"/>
        <w:keepNext w:val="0"/>
        <w:keepLines w:val="0"/>
        <w:pageBreakBefore w:val="0"/>
        <w:wordWrap/>
        <w:overflowPunct/>
        <w:topLinePunct w:val="0"/>
        <w:bidi w:val="0"/>
        <w:snapToGrid w:val="0"/>
        <w:spacing w:after="0"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 xml:space="preserve">电子营业执照服务热线 </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400-699-</w:t>
      </w:r>
      <w:r>
        <w:rPr>
          <w:rFonts w:hint="eastAsia" w:ascii="仿宋_GB2312" w:hAnsi="仿宋_GB2312" w:eastAsia="仿宋_GB2312" w:cs="仿宋_GB2312"/>
          <w:spacing w:val="-1"/>
          <w:sz w:val="24"/>
          <w:szCs w:val="24"/>
          <w:highlight w:val="none"/>
          <w:lang w:val="en-US" w:eastAsia="zh-CN"/>
        </w:rPr>
        <w:t>7</w:t>
      </w:r>
      <w:r>
        <w:rPr>
          <w:rFonts w:hint="eastAsia" w:ascii="仿宋_GB2312" w:hAnsi="仿宋_GB2312" w:eastAsia="仿宋_GB2312" w:cs="仿宋_GB2312"/>
          <w:spacing w:val="-1"/>
          <w:sz w:val="24"/>
          <w:szCs w:val="24"/>
          <w:highlight w:val="none"/>
        </w:rPr>
        <w:t>000</w:t>
      </w:r>
    </w:p>
    <w:p w14:paraId="5119E699">
      <w:pPr>
        <w:pStyle w:val="11"/>
        <w:keepNext w:val="0"/>
        <w:keepLines w:val="0"/>
        <w:pageBreakBefore w:val="0"/>
        <w:wordWrap/>
        <w:overflowPunct/>
        <w:topLinePunct w:val="0"/>
        <w:bidi w:val="0"/>
        <w:snapToGrid w:val="0"/>
        <w:spacing w:after="0"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数字证书服务热线</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010-58515511</w:t>
      </w:r>
    </w:p>
    <w:p w14:paraId="4B30EB39">
      <w:pPr>
        <w:pStyle w:val="11"/>
        <w:keepNext w:val="0"/>
        <w:keepLines w:val="0"/>
        <w:pageBreakBefore w:val="0"/>
        <w:wordWrap/>
        <w:overflowPunct/>
        <w:topLinePunct w:val="0"/>
        <w:bidi w:val="0"/>
        <w:snapToGrid w:val="0"/>
        <w:spacing w:after="0"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技术支持服务热线</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010-86483801</w:t>
      </w:r>
    </w:p>
    <w:p w14:paraId="7E5608DB">
      <w:pPr>
        <w:pStyle w:val="11"/>
        <w:keepNext w:val="0"/>
        <w:keepLines w:val="0"/>
        <w:pageBreakBefore w:val="0"/>
        <w:wordWrap/>
        <w:overflowPunct/>
        <w:topLinePunct w:val="0"/>
        <w:bidi w:val="0"/>
        <w:snapToGrid w:val="0"/>
        <w:spacing w:after="0" w:line="360" w:lineRule="auto"/>
        <w:ind w:right="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办理</w:t>
      </w:r>
      <w:r>
        <w:rPr>
          <w:rFonts w:hint="eastAsia" w:ascii="仿宋_GB2312" w:hAnsi="仿宋_GB2312" w:eastAsia="仿宋_GB2312" w:cs="仿宋_GB2312"/>
          <w:spacing w:val="-46"/>
          <w:sz w:val="24"/>
          <w:szCs w:val="24"/>
          <w:highlight w:val="none"/>
        </w:rPr>
        <w:t xml:space="preserve"> </w:t>
      </w:r>
      <w:r>
        <w:rPr>
          <w:rFonts w:hint="eastAsia" w:ascii="仿宋_GB2312" w:hAnsi="仿宋_GB2312" w:eastAsia="仿宋_GB2312" w:cs="仿宋_GB2312"/>
          <w:sz w:val="24"/>
          <w:szCs w:val="24"/>
          <w:highlight w:val="none"/>
        </w:rPr>
        <w:t>CA 数字证书或电子</w:t>
      </w:r>
      <w:r>
        <w:rPr>
          <w:rFonts w:hint="eastAsia" w:ascii="仿宋_GB2312" w:hAnsi="仿宋_GB2312" w:eastAsia="仿宋_GB2312" w:cs="仿宋_GB2312"/>
          <w:sz w:val="24"/>
          <w:szCs w:val="24"/>
          <w:highlight w:val="none"/>
          <w:lang w:eastAsia="zh-CN"/>
        </w:rPr>
        <w:t>营业执照</w:t>
      </w:r>
    </w:p>
    <w:p w14:paraId="5D4FA77C">
      <w:pPr>
        <w:pStyle w:val="11"/>
        <w:keepNext w:val="0"/>
        <w:keepLines w:val="0"/>
        <w:pageBreakBefore w:val="0"/>
        <w:wordWrap/>
        <w:overflowPunct/>
        <w:topLinePunct w:val="0"/>
        <w:bidi w:val="0"/>
        <w:snapToGrid w:val="0"/>
        <w:spacing w:after="0" w:line="360" w:lineRule="auto"/>
        <w:ind w:left="0" w:leftChars="0" w:right="0" w:firstLine="49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rPr>
        <w:t>供应商登录北京市政府采购电子交易平台查阅 “用户指南”—</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4"/>
          <w:sz w:val="24"/>
          <w:szCs w:val="24"/>
          <w:highlight w:val="none"/>
        </w:rPr>
        <w:t>“操作指南”—</w:t>
      </w:r>
      <w:r>
        <w:rPr>
          <w:rFonts w:hint="eastAsia" w:ascii="仿宋_GB2312" w:hAnsi="仿宋_GB2312" w:eastAsia="仿宋_GB2312" w:cs="仿宋_GB2312"/>
          <w:spacing w:val="-46"/>
          <w:sz w:val="24"/>
          <w:szCs w:val="24"/>
          <w:highlight w:val="none"/>
        </w:rPr>
        <w:t xml:space="preserve"> </w:t>
      </w:r>
      <w:r>
        <w:rPr>
          <w:rFonts w:hint="eastAsia" w:ascii="仿宋_GB2312" w:hAnsi="仿宋_GB2312" w:eastAsia="仿宋_GB2312" w:cs="仿宋_GB2312"/>
          <w:spacing w:val="4"/>
          <w:sz w:val="24"/>
          <w:szCs w:val="24"/>
          <w:highlight w:val="none"/>
        </w:rPr>
        <w:t>“</w:t>
      </w:r>
      <w:r>
        <w:rPr>
          <w:rFonts w:hint="eastAsia" w:ascii="仿宋_GB2312" w:hAnsi="仿宋_GB2312" w:eastAsia="仿宋_GB2312" w:cs="仿宋_GB2312"/>
          <w:spacing w:val="-50"/>
          <w:sz w:val="24"/>
          <w:szCs w:val="24"/>
          <w:highlight w:val="none"/>
        </w:rPr>
        <w:t xml:space="preserve"> </w:t>
      </w:r>
      <w:r>
        <w:rPr>
          <w:rFonts w:hint="eastAsia" w:ascii="仿宋_GB2312" w:hAnsi="仿宋_GB2312" w:eastAsia="仿宋_GB2312" w:cs="仿宋_GB2312"/>
          <w:spacing w:val="4"/>
          <w:sz w:val="24"/>
          <w:szCs w:val="24"/>
          <w:highlight w:val="none"/>
        </w:rPr>
        <w:t>市场</w:t>
      </w:r>
      <w:r>
        <w:rPr>
          <w:rFonts w:hint="eastAsia" w:ascii="仿宋_GB2312" w:hAnsi="仿宋_GB2312" w:eastAsia="仿宋_GB2312" w:cs="仿宋_GB2312"/>
          <w:spacing w:val="2"/>
          <w:sz w:val="24"/>
          <w:szCs w:val="24"/>
          <w:highlight w:val="none"/>
        </w:rPr>
        <w:t>主体</w:t>
      </w:r>
      <w:r>
        <w:rPr>
          <w:rFonts w:hint="eastAsia" w:ascii="仿宋_GB2312" w:hAnsi="仿宋_GB2312" w:eastAsia="仿宋_GB2312" w:cs="仿宋_GB2312"/>
          <w:spacing w:val="-35"/>
          <w:sz w:val="24"/>
          <w:szCs w:val="24"/>
          <w:highlight w:val="none"/>
        </w:rPr>
        <w:t xml:space="preserve"> </w:t>
      </w:r>
      <w:r>
        <w:rPr>
          <w:rFonts w:hint="eastAsia" w:ascii="仿宋_GB2312" w:hAnsi="仿宋_GB2312" w:eastAsia="仿宋_GB2312" w:cs="仿宋_GB2312"/>
          <w:sz w:val="24"/>
          <w:szCs w:val="24"/>
          <w:highlight w:val="none"/>
        </w:rPr>
        <w:t>CA</w:t>
      </w:r>
      <w:r>
        <w:rPr>
          <w:rFonts w:hint="eastAsia" w:ascii="仿宋_GB2312" w:hAnsi="仿宋_GB2312" w:eastAsia="仿宋_GB2312" w:cs="仿宋_GB2312"/>
          <w:spacing w:val="2"/>
          <w:sz w:val="24"/>
          <w:szCs w:val="24"/>
          <w:highlight w:val="none"/>
        </w:rPr>
        <w:t xml:space="preserve"> 办理操作流程指引”/“电子营业执照使用指南”，按照程序要求办理。</w:t>
      </w:r>
    </w:p>
    <w:p w14:paraId="410C2172">
      <w:pPr>
        <w:pStyle w:val="11"/>
        <w:keepNext w:val="0"/>
        <w:keepLines w:val="0"/>
        <w:pageBreakBefore w:val="0"/>
        <w:wordWrap/>
        <w:overflowPunct/>
        <w:topLinePunct w:val="0"/>
        <w:bidi w:val="0"/>
        <w:snapToGrid w:val="0"/>
        <w:spacing w:after="0" w:line="360" w:lineRule="auto"/>
        <w:ind w:left="0" w:leftChars="0" w:right="0" w:firstLine="49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lang w:val="en-US" w:eastAsia="zh-CN"/>
        </w:rPr>
        <w:t>2</w:t>
      </w:r>
      <w:r>
        <w:rPr>
          <w:rFonts w:hint="eastAsia" w:ascii="仿宋_GB2312" w:hAnsi="仿宋_GB2312" w:eastAsia="仿宋_GB2312" w:cs="仿宋_GB2312"/>
          <w:spacing w:val="4"/>
          <w:sz w:val="24"/>
          <w:szCs w:val="24"/>
          <w:highlight w:val="none"/>
        </w:rPr>
        <w:t>.2</w:t>
      </w:r>
      <w:r>
        <w:rPr>
          <w:rFonts w:hint="eastAsia" w:ascii="仿宋_GB2312" w:hAnsi="仿宋_GB2312" w:eastAsia="仿宋_GB2312" w:cs="仿宋_GB2312"/>
          <w:spacing w:val="4"/>
          <w:sz w:val="24"/>
          <w:szCs w:val="24"/>
          <w:highlight w:val="none"/>
          <w:lang w:val="en-US" w:eastAsia="zh-CN"/>
        </w:rPr>
        <w:t xml:space="preserve"> </w:t>
      </w:r>
      <w:r>
        <w:rPr>
          <w:rFonts w:hint="eastAsia" w:ascii="仿宋_GB2312" w:hAnsi="仿宋_GB2312" w:eastAsia="仿宋_GB2312" w:cs="仿宋_GB2312"/>
          <w:spacing w:val="4"/>
          <w:sz w:val="24"/>
          <w:szCs w:val="24"/>
          <w:highlight w:val="none"/>
        </w:rPr>
        <w:t>注册</w:t>
      </w:r>
    </w:p>
    <w:p w14:paraId="0FE59224">
      <w:pPr>
        <w:pStyle w:val="11"/>
        <w:keepNext w:val="0"/>
        <w:keepLines w:val="0"/>
        <w:pageBreakBefore w:val="0"/>
        <w:wordWrap/>
        <w:overflowPunct/>
        <w:topLinePunct w:val="0"/>
        <w:bidi w:val="0"/>
        <w:snapToGrid w:val="0"/>
        <w:spacing w:after="0" w:line="360" w:lineRule="auto"/>
        <w:ind w:right="0" w:firstLine="50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供应商登录北京市政府采购电子交易平台“用户指南”—</w:t>
      </w:r>
      <w:r>
        <w:rPr>
          <w:rFonts w:hint="eastAsia" w:ascii="仿宋_GB2312" w:hAnsi="仿宋_GB2312" w:eastAsia="仿宋_GB2312" w:cs="仿宋_GB2312"/>
          <w:spacing w:val="-34"/>
          <w:sz w:val="24"/>
          <w:szCs w:val="24"/>
          <w:highlight w:val="none"/>
        </w:rPr>
        <w:t xml:space="preserve"> </w:t>
      </w:r>
      <w:r>
        <w:rPr>
          <w:rFonts w:hint="eastAsia" w:ascii="仿宋_GB2312" w:hAnsi="仿宋_GB2312" w:eastAsia="仿宋_GB2312" w:cs="仿宋_GB2312"/>
          <w:spacing w:val="5"/>
          <w:sz w:val="24"/>
          <w:szCs w:val="24"/>
          <w:highlight w:val="none"/>
        </w:rPr>
        <w:t>“操作指南”—</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5"/>
          <w:sz w:val="24"/>
          <w:szCs w:val="24"/>
          <w:highlight w:val="none"/>
        </w:rPr>
        <w:t>“</w:t>
      </w:r>
      <w:r>
        <w:rPr>
          <w:rFonts w:hint="eastAsia" w:ascii="仿宋_GB2312" w:hAnsi="仿宋_GB2312" w:eastAsia="仿宋_GB2312" w:cs="仿宋_GB2312"/>
          <w:spacing w:val="-45"/>
          <w:sz w:val="24"/>
          <w:szCs w:val="24"/>
          <w:highlight w:val="none"/>
        </w:rPr>
        <w:t xml:space="preserve"> </w:t>
      </w:r>
      <w:r>
        <w:rPr>
          <w:rFonts w:hint="eastAsia" w:ascii="仿宋_GB2312" w:hAnsi="仿宋_GB2312" w:eastAsia="仿宋_GB2312" w:cs="仿宋_GB2312"/>
          <w:spacing w:val="5"/>
          <w:sz w:val="24"/>
          <w:szCs w:val="24"/>
          <w:highlight w:val="none"/>
        </w:rPr>
        <w:t>市场主体注</w:t>
      </w:r>
      <w:r>
        <w:rPr>
          <w:rFonts w:hint="eastAsia" w:ascii="仿宋_GB2312" w:hAnsi="仿宋_GB2312" w:eastAsia="仿宋_GB2312" w:cs="仿宋_GB2312"/>
          <w:sz w:val="24"/>
          <w:szCs w:val="24"/>
          <w:highlight w:val="none"/>
        </w:rPr>
        <w:t>册入库操作流程指引”进行自助注册绑定。</w:t>
      </w:r>
    </w:p>
    <w:p w14:paraId="0618C42D">
      <w:pPr>
        <w:pStyle w:val="11"/>
        <w:keepNext w:val="0"/>
        <w:keepLines w:val="0"/>
        <w:pageBreakBefore w:val="0"/>
        <w:wordWrap/>
        <w:overflowPunct/>
        <w:topLinePunct w:val="0"/>
        <w:bidi w:val="0"/>
        <w:snapToGrid w:val="0"/>
        <w:spacing w:after="0"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.3</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驱动、客户端下载</w:t>
      </w:r>
    </w:p>
    <w:p w14:paraId="0AA40DBC">
      <w:pPr>
        <w:pStyle w:val="11"/>
        <w:keepNext w:val="0"/>
        <w:keepLines w:val="0"/>
        <w:pageBreakBefore w:val="0"/>
        <w:wordWrap/>
        <w:overflowPunct/>
        <w:topLinePunct w:val="0"/>
        <w:bidi w:val="0"/>
        <w:snapToGrid w:val="0"/>
        <w:spacing w:after="0" w:line="360" w:lineRule="auto"/>
        <w:ind w:left="0" w:leftChars="0" w:right="0" w:firstLine="49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rPr>
        <w:t>供应商登录北京市政府采购电子交易平台“用户指南”—</w:t>
      </w:r>
      <w:r>
        <w:rPr>
          <w:rFonts w:hint="eastAsia" w:ascii="仿宋_GB2312" w:hAnsi="仿宋_GB2312" w:eastAsia="仿宋_GB2312" w:cs="仿宋_GB2312"/>
          <w:spacing w:val="-30"/>
          <w:sz w:val="24"/>
          <w:szCs w:val="24"/>
          <w:highlight w:val="none"/>
        </w:rPr>
        <w:t xml:space="preserve"> </w:t>
      </w:r>
      <w:r>
        <w:rPr>
          <w:rFonts w:hint="eastAsia" w:ascii="仿宋_GB2312" w:hAnsi="仿宋_GB2312" w:eastAsia="仿宋_GB2312" w:cs="仿宋_GB2312"/>
          <w:spacing w:val="4"/>
          <w:sz w:val="24"/>
          <w:szCs w:val="24"/>
          <w:highlight w:val="none"/>
        </w:rPr>
        <w:t>“工具下载”—</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4"/>
          <w:sz w:val="24"/>
          <w:szCs w:val="24"/>
          <w:highlight w:val="none"/>
        </w:rPr>
        <w:t>“招标采购系</w:t>
      </w:r>
      <w:r>
        <w:rPr>
          <w:rFonts w:hint="eastAsia" w:ascii="仿宋_GB2312" w:hAnsi="仿宋_GB2312" w:eastAsia="仿宋_GB2312" w:cs="仿宋_GB2312"/>
          <w:spacing w:val="-1"/>
          <w:sz w:val="24"/>
          <w:szCs w:val="24"/>
          <w:highlight w:val="none"/>
        </w:rPr>
        <w:t>统文件驱动安装包”下载相关驱动。</w:t>
      </w:r>
    </w:p>
    <w:p w14:paraId="13F15655">
      <w:pPr>
        <w:pStyle w:val="11"/>
        <w:keepNext w:val="0"/>
        <w:keepLines w:val="0"/>
        <w:pageBreakBefore w:val="0"/>
        <w:wordWrap/>
        <w:overflowPunct/>
        <w:topLinePunct w:val="0"/>
        <w:bidi w:val="0"/>
        <w:snapToGrid w:val="0"/>
        <w:spacing w:after="0" w:line="360" w:lineRule="auto"/>
        <w:ind w:left="0" w:leftChars="0" w:right="0" w:firstLine="50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供应商登录北京市政府采购电子交易平台“用户指南”—</w:t>
      </w:r>
      <w:r>
        <w:rPr>
          <w:rFonts w:hint="eastAsia" w:ascii="仿宋_GB2312" w:hAnsi="仿宋_GB2312" w:eastAsia="仿宋_GB2312" w:cs="仿宋_GB2312"/>
          <w:spacing w:val="-46"/>
          <w:sz w:val="24"/>
          <w:szCs w:val="24"/>
          <w:highlight w:val="none"/>
        </w:rPr>
        <w:t xml:space="preserve"> </w:t>
      </w:r>
      <w:r>
        <w:rPr>
          <w:rFonts w:hint="eastAsia" w:ascii="仿宋_GB2312" w:hAnsi="仿宋_GB2312" w:eastAsia="仿宋_GB2312" w:cs="仿宋_GB2312"/>
          <w:spacing w:val="5"/>
          <w:sz w:val="24"/>
          <w:szCs w:val="24"/>
          <w:highlight w:val="none"/>
        </w:rPr>
        <w:t>“</w:t>
      </w:r>
      <w:r>
        <w:rPr>
          <w:rFonts w:hint="eastAsia" w:ascii="仿宋_GB2312" w:hAnsi="仿宋_GB2312" w:eastAsia="仿宋_GB2312" w:cs="仿宋_GB2312"/>
          <w:spacing w:val="-49"/>
          <w:sz w:val="24"/>
          <w:szCs w:val="24"/>
          <w:highlight w:val="none"/>
        </w:rPr>
        <w:t xml:space="preserve"> </w:t>
      </w:r>
      <w:r>
        <w:rPr>
          <w:rFonts w:hint="eastAsia" w:ascii="仿宋_GB2312" w:hAnsi="仿宋_GB2312" w:eastAsia="仿宋_GB2312" w:cs="仿宋_GB2312"/>
          <w:spacing w:val="5"/>
          <w:sz w:val="24"/>
          <w:szCs w:val="24"/>
          <w:highlight w:val="none"/>
        </w:rPr>
        <w:t>工具下载”—</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5"/>
          <w:sz w:val="24"/>
          <w:szCs w:val="24"/>
          <w:highlight w:val="none"/>
        </w:rPr>
        <w:t>“</w:t>
      </w:r>
      <w:r>
        <w:rPr>
          <w:rFonts w:hint="eastAsia" w:ascii="仿宋_GB2312" w:hAnsi="仿宋_GB2312" w:eastAsia="仿宋_GB2312" w:cs="仿宋_GB2312"/>
          <w:spacing w:val="-49"/>
          <w:sz w:val="24"/>
          <w:szCs w:val="24"/>
          <w:highlight w:val="none"/>
        </w:rPr>
        <w:t xml:space="preserve"> </w:t>
      </w:r>
      <w:r>
        <w:rPr>
          <w:rFonts w:hint="eastAsia" w:ascii="仿宋_GB2312" w:hAnsi="仿宋_GB2312" w:eastAsia="仿宋_GB2312" w:cs="仿宋_GB2312"/>
          <w:spacing w:val="5"/>
          <w:sz w:val="24"/>
          <w:szCs w:val="24"/>
          <w:highlight w:val="none"/>
        </w:rPr>
        <w:t>投标文</w:t>
      </w:r>
      <w:r>
        <w:rPr>
          <w:rFonts w:hint="eastAsia" w:ascii="仿宋_GB2312" w:hAnsi="仿宋_GB2312" w:eastAsia="仿宋_GB2312" w:cs="仿宋_GB2312"/>
          <w:spacing w:val="4"/>
          <w:sz w:val="24"/>
          <w:szCs w:val="24"/>
          <w:highlight w:val="none"/>
        </w:rPr>
        <w:t>件编</w:t>
      </w:r>
      <w:r>
        <w:rPr>
          <w:rFonts w:hint="eastAsia" w:ascii="仿宋_GB2312" w:hAnsi="仿宋_GB2312" w:eastAsia="仿宋_GB2312" w:cs="仿宋_GB2312"/>
          <w:sz w:val="24"/>
          <w:szCs w:val="24"/>
          <w:highlight w:val="none"/>
        </w:rPr>
        <w:t>制工具”下载相关客户端。</w:t>
      </w:r>
    </w:p>
    <w:p w14:paraId="710D32F6">
      <w:pPr>
        <w:pStyle w:val="11"/>
        <w:keepNext w:val="0"/>
        <w:keepLines w:val="0"/>
        <w:pageBreakBefore w:val="0"/>
        <w:wordWrap/>
        <w:overflowPunct/>
        <w:topLinePunct w:val="0"/>
        <w:bidi w:val="0"/>
        <w:snapToGrid w:val="0"/>
        <w:spacing w:after="0"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.4</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获取电子招标文件</w:t>
      </w:r>
    </w:p>
    <w:p w14:paraId="7BA28C6F">
      <w:pPr>
        <w:pStyle w:val="11"/>
        <w:keepNext w:val="0"/>
        <w:keepLines w:val="0"/>
        <w:pageBreakBefore w:val="0"/>
        <w:wordWrap/>
        <w:overflowPunct/>
        <w:topLinePunct w:val="0"/>
        <w:bidi w:val="0"/>
        <w:snapToGrid w:val="0"/>
        <w:spacing w:after="0" w:line="360" w:lineRule="auto"/>
        <w:ind w:left="0" w:leftChars="0" w:right="0" w:firstLine="47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供应商使用</w:t>
      </w:r>
      <w:r>
        <w:rPr>
          <w:rFonts w:hint="eastAsia" w:ascii="仿宋_GB2312" w:hAnsi="仿宋_GB2312" w:eastAsia="仿宋_GB2312" w:cs="仿宋_GB2312"/>
          <w:spacing w:val="-57"/>
          <w:sz w:val="24"/>
          <w:szCs w:val="24"/>
          <w:highlight w:val="none"/>
        </w:rPr>
        <w:t xml:space="preserve"> </w:t>
      </w:r>
      <w:r>
        <w:rPr>
          <w:rFonts w:hint="eastAsia" w:ascii="仿宋_GB2312" w:hAnsi="仿宋_GB2312" w:eastAsia="仿宋_GB2312" w:cs="仿宋_GB2312"/>
          <w:spacing w:val="-1"/>
          <w:sz w:val="24"/>
          <w:szCs w:val="24"/>
          <w:highlight w:val="none"/>
        </w:rPr>
        <w:t>CA数字证书或电子营业执照登录北京市政府采购电子交易</w:t>
      </w:r>
      <w:r>
        <w:rPr>
          <w:rFonts w:hint="eastAsia" w:ascii="仿宋_GB2312" w:hAnsi="仿宋_GB2312" w:eastAsia="仿宋_GB2312" w:cs="仿宋_GB2312"/>
          <w:spacing w:val="-2"/>
          <w:sz w:val="24"/>
          <w:szCs w:val="24"/>
          <w:highlight w:val="none"/>
        </w:rPr>
        <w:t>平台获取电</w:t>
      </w:r>
      <w:r>
        <w:rPr>
          <w:rFonts w:hint="eastAsia" w:ascii="仿宋_GB2312" w:hAnsi="仿宋_GB2312" w:eastAsia="仿宋_GB2312" w:cs="仿宋_GB2312"/>
          <w:spacing w:val="-7"/>
          <w:sz w:val="24"/>
          <w:szCs w:val="24"/>
          <w:highlight w:val="none"/>
        </w:rPr>
        <w:t>子招标文件。</w:t>
      </w:r>
    </w:p>
    <w:p w14:paraId="4916533F">
      <w:pPr>
        <w:pStyle w:val="11"/>
        <w:keepNext w:val="0"/>
        <w:keepLines w:val="0"/>
        <w:pageBreakBefore w:val="0"/>
        <w:wordWrap/>
        <w:overflowPunct/>
        <w:topLinePunct w:val="0"/>
        <w:bidi w:val="0"/>
        <w:snapToGrid w:val="0"/>
        <w:spacing w:after="0" w:line="360" w:lineRule="auto"/>
        <w:ind w:left="0" w:leftChars="0" w:right="0" w:firstLine="472"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供应商如计划参与多个采购包的投标，应在登录北京市政府采购电子交易平台后，</w:t>
      </w:r>
      <w:r>
        <w:rPr>
          <w:rFonts w:hint="eastAsia" w:ascii="仿宋_GB2312" w:hAnsi="仿宋_GB2312" w:eastAsia="仿宋_GB2312" w:cs="仿宋_GB2312"/>
          <w:spacing w:val="3"/>
          <w:sz w:val="24"/>
          <w:szCs w:val="24"/>
          <w:highlight w:val="none"/>
        </w:rPr>
        <w:t>在【我的项目】栏目依次选择对应采购包，进入项目工作台招标/采购文件环节分别按</w:t>
      </w:r>
      <w:r>
        <w:rPr>
          <w:rFonts w:hint="eastAsia" w:ascii="仿宋_GB2312" w:hAnsi="仿宋_GB2312" w:eastAsia="仿宋_GB2312" w:cs="仿宋_GB2312"/>
          <w:spacing w:val="-5"/>
          <w:sz w:val="24"/>
          <w:szCs w:val="24"/>
          <w:highlight w:val="none"/>
        </w:rPr>
        <w:t>采购包下载招标文件电子版。未在规定期限内按上述操作获取文件的采购包，供应商无</w:t>
      </w:r>
      <w:r>
        <w:rPr>
          <w:rFonts w:hint="eastAsia" w:ascii="仿宋_GB2312" w:hAnsi="仿宋_GB2312" w:eastAsia="仿宋_GB2312" w:cs="仿宋_GB2312"/>
          <w:spacing w:val="-3"/>
          <w:sz w:val="24"/>
          <w:szCs w:val="24"/>
          <w:highlight w:val="none"/>
        </w:rPr>
        <w:t>法提交相应包的电子投标文件。</w:t>
      </w:r>
    </w:p>
    <w:p w14:paraId="13C8F62C">
      <w:pPr>
        <w:pStyle w:val="11"/>
        <w:keepNext w:val="0"/>
        <w:keepLines w:val="0"/>
        <w:pageBreakBefore w:val="0"/>
        <w:wordWrap/>
        <w:overflowPunct/>
        <w:topLinePunct w:val="0"/>
        <w:bidi w:val="0"/>
        <w:snapToGrid w:val="0"/>
        <w:spacing w:after="0"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.5</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编制电子投标文件</w:t>
      </w:r>
    </w:p>
    <w:p w14:paraId="07BDD85D">
      <w:pPr>
        <w:pStyle w:val="11"/>
        <w:keepNext w:val="0"/>
        <w:keepLines w:val="0"/>
        <w:pageBreakBefore w:val="0"/>
        <w:wordWrap/>
        <w:overflowPunct/>
        <w:topLinePunct w:val="0"/>
        <w:bidi w:val="0"/>
        <w:snapToGrid w:val="0"/>
        <w:spacing w:after="0" w:line="360" w:lineRule="auto"/>
        <w:ind w:left="0" w:leftChars="0" w:right="0" w:firstLine="472"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供应商应使用电子投标客户端编制电子投标文件并进行线上投标，供应商电子投标</w:t>
      </w:r>
      <w:r>
        <w:rPr>
          <w:rFonts w:hint="eastAsia" w:ascii="仿宋_GB2312" w:hAnsi="仿宋_GB2312" w:eastAsia="仿宋_GB2312" w:cs="仿宋_GB2312"/>
          <w:spacing w:val="-3"/>
          <w:sz w:val="24"/>
          <w:szCs w:val="24"/>
          <w:highlight w:val="none"/>
        </w:rPr>
        <w:t>文件需要加密并加盖电子签章，如无法按照要求在电子投标文件中加盖电子签章和加密，</w:t>
      </w:r>
      <w:r>
        <w:rPr>
          <w:rFonts w:hint="eastAsia" w:ascii="仿宋_GB2312" w:hAnsi="仿宋_GB2312" w:eastAsia="仿宋_GB2312" w:cs="仿宋_GB2312"/>
          <w:spacing w:val="-2"/>
          <w:sz w:val="24"/>
          <w:szCs w:val="24"/>
          <w:highlight w:val="none"/>
        </w:rPr>
        <w:t>请及时通过技术支持服务热线联系技术人员。</w:t>
      </w:r>
    </w:p>
    <w:p w14:paraId="5AAB5F3A">
      <w:pPr>
        <w:pStyle w:val="11"/>
        <w:keepNext w:val="0"/>
        <w:keepLines w:val="0"/>
        <w:pageBreakBefore w:val="0"/>
        <w:wordWrap/>
        <w:overflowPunct/>
        <w:topLinePunct w:val="0"/>
        <w:bidi w:val="0"/>
        <w:snapToGrid w:val="0"/>
        <w:spacing w:after="0"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.6</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提交电子投标文件</w:t>
      </w:r>
    </w:p>
    <w:p w14:paraId="1FB5E477">
      <w:pPr>
        <w:pStyle w:val="11"/>
        <w:keepNext w:val="0"/>
        <w:keepLines w:val="0"/>
        <w:pageBreakBefore w:val="0"/>
        <w:wordWrap/>
        <w:overflowPunct/>
        <w:topLinePunct w:val="0"/>
        <w:bidi w:val="0"/>
        <w:snapToGrid w:val="0"/>
        <w:spacing w:after="0" w:line="360" w:lineRule="auto"/>
        <w:ind w:left="0" w:leftChars="0" w:right="0"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供应商应于投标截止时间前在北京市政府采购电子交易平台提交电子投标文件，上传电子投标文件过程中请保持与互联网的连接畅通。</w:t>
      </w:r>
    </w:p>
    <w:p w14:paraId="4ABB8A08">
      <w:pPr>
        <w:pStyle w:val="11"/>
        <w:keepNext w:val="0"/>
        <w:keepLines w:val="0"/>
        <w:pageBreakBefore w:val="0"/>
        <w:wordWrap/>
        <w:overflowPunct/>
        <w:topLinePunct w:val="0"/>
        <w:bidi w:val="0"/>
        <w:snapToGrid w:val="0"/>
        <w:spacing w:after="0" w:line="360" w:lineRule="auto"/>
        <w:ind w:left="0" w:leftChars="0" w:right="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.7</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开标</w:t>
      </w:r>
    </w:p>
    <w:p w14:paraId="6DF3BC6A">
      <w:pPr>
        <w:pStyle w:val="11"/>
        <w:keepNext w:val="0"/>
        <w:keepLines w:val="0"/>
        <w:pageBreakBefore w:val="0"/>
        <w:wordWrap/>
        <w:overflowPunct/>
        <w:topLinePunct w:val="0"/>
        <w:bidi w:val="0"/>
        <w:snapToGrid w:val="0"/>
        <w:spacing w:after="0" w:line="360" w:lineRule="auto"/>
        <w:ind w:left="0" w:leftChars="0" w:right="0" w:firstLine="472" w:firstLineChars="200"/>
        <w:rPr>
          <w:rFonts w:hint="eastAsia" w:ascii="仿宋_GB2312" w:hAnsi="仿宋_GB2312" w:eastAsia="仿宋_GB2312" w:cs="仿宋_GB2312"/>
          <w:highlight w:val="none"/>
        </w:rPr>
      </w:pP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需在</w:t>
      </w:r>
      <w:r>
        <w:rPr>
          <w:rFonts w:hint="eastAsia" w:ascii="仿宋_GB2312" w:hAnsi="仿宋_GB2312" w:eastAsia="仿宋_GB2312" w:cs="仿宋_GB2312"/>
          <w:color w:val="auto"/>
          <w:kern w:val="2"/>
          <w:sz w:val="24"/>
          <w:szCs w:val="28"/>
          <w:highlight w:val="none"/>
          <w:lang w:val="en-US" w:eastAsia="zh-CN" w:bidi="ar-SA"/>
        </w:rPr>
        <w:t>2025年7月7日上午9点30分</w:t>
      </w:r>
      <w:r>
        <w:rPr>
          <w:rFonts w:hint="eastAsia" w:ascii="仿宋_GB2312" w:hAnsi="仿宋_GB2312" w:eastAsia="仿宋_GB2312" w:cs="仿宋_GB2312"/>
          <w:spacing w:val="-2"/>
          <w:sz w:val="24"/>
          <w:szCs w:val="24"/>
          <w:highlight w:val="none"/>
          <w:lang w:eastAsia="zh-CN"/>
        </w:rPr>
        <w:t>（北京时间）</w:t>
      </w:r>
      <w:r>
        <w:rPr>
          <w:rFonts w:hint="eastAsia" w:ascii="仿宋_GB2312" w:hAnsi="仿宋_GB2312" w:eastAsia="仿宋_GB2312" w:cs="仿宋_GB2312"/>
          <w:spacing w:val="-2"/>
          <w:sz w:val="24"/>
          <w:szCs w:val="24"/>
          <w:highlight w:val="none"/>
          <w:lang w:val="en-US" w:eastAsia="zh-CN"/>
        </w:rPr>
        <w:t>开标当日，由投标单位法人或授权人参加</w:t>
      </w:r>
      <w:r>
        <w:rPr>
          <w:rFonts w:hint="eastAsia" w:ascii="仿宋_GB2312" w:hAnsi="仿宋_GB2312" w:eastAsia="仿宋_GB2312" w:cs="仿宋_GB2312"/>
          <w:spacing w:val="-2"/>
          <w:sz w:val="24"/>
          <w:szCs w:val="24"/>
          <w:highlight w:val="none"/>
          <w:lang w:eastAsia="zh-CN"/>
        </w:rPr>
        <w:t>开标会（地点：北京市大兴区公共资源交易分中心三层）。届时应提供以下资料：</w:t>
      </w:r>
      <w:r>
        <w:rPr>
          <w:rFonts w:hint="eastAsia" w:ascii="仿宋_GB2312" w:hAnsi="仿宋_GB2312" w:eastAsia="仿宋_GB2312" w:cs="仿宋_GB2312"/>
          <w:spacing w:val="-2"/>
          <w:sz w:val="24"/>
          <w:szCs w:val="24"/>
          <w:highlight w:val="none"/>
          <w:lang w:val="en-US" w:eastAsia="zh-CN"/>
        </w:rPr>
        <w:t>1、携带制作电子版《投标文件》的CA证书（钥匙）。2、法人代表授权书1份。以上资料需开标当日现场递交，大兴区政府采购中心</w:t>
      </w:r>
      <w:r>
        <w:rPr>
          <w:rFonts w:hint="eastAsia" w:ascii="仿宋_GB2312" w:hAnsi="仿宋_GB2312" w:eastAsia="仿宋_GB2312" w:cs="仿宋_GB2312"/>
          <w:spacing w:val="-2"/>
          <w:sz w:val="24"/>
          <w:szCs w:val="24"/>
          <w:highlight w:val="none"/>
          <w:lang w:eastAsia="zh-CN"/>
        </w:rPr>
        <w:t>不接受现场递交以外的投递形式，</w:t>
      </w: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采取其他投递形式致使</w:t>
      </w:r>
      <w:r>
        <w:rPr>
          <w:rFonts w:hint="eastAsia" w:ascii="仿宋_GB2312" w:hAnsi="仿宋_GB2312" w:eastAsia="仿宋_GB2312" w:cs="仿宋_GB2312"/>
          <w:b/>
          <w:bCs/>
          <w:spacing w:val="-2"/>
          <w:sz w:val="24"/>
          <w:szCs w:val="24"/>
          <w:highlight w:val="none"/>
          <w:lang w:eastAsia="zh-CN"/>
        </w:rPr>
        <w:t>投标无效</w:t>
      </w:r>
      <w:r>
        <w:rPr>
          <w:rFonts w:hint="eastAsia" w:ascii="仿宋_GB2312" w:hAnsi="仿宋_GB2312" w:eastAsia="仿宋_GB2312" w:cs="仿宋_GB2312"/>
          <w:spacing w:val="-2"/>
          <w:sz w:val="24"/>
          <w:szCs w:val="24"/>
          <w:highlight w:val="none"/>
          <w:lang w:eastAsia="zh-CN"/>
        </w:rPr>
        <w:t>，</w:t>
      </w:r>
      <w:r>
        <w:rPr>
          <w:rFonts w:hint="eastAsia" w:ascii="仿宋_GB2312" w:hAnsi="仿宋_GB2312" w:eastAsia="仿宋_GB2312" w:cs="仿宋_GB2312"/>
          <w:spacing w:val="-2"/>
          <w:sz w:val="24"/>
          <w:szCs w:val="24"/>
          <w:highlight w:val="none"/>
          <w:lang w:val="en-US" w:eastAsia="zh-CN"/>
        </w:rPr>
        <w:t>大兴区政府</w:t>
      </w:r>
      <w:r>
        <w:rPr>
          <w:rFonts w:hint="eastAsia" w:ascii="仿宋_GB2312" w:hAnsi="仿宋_GB2312" w:eastAsia="仿宋_GB2312" w:cs="仿宋_GB2312"/>
          <w:spacing w:val="-2"/>
          <w:sz w:val="24"/>
          <w:szCs w:val="24"/>
          <w:highlight w:val="none"/>
          <w:lang w:eastAsia="zh-CN"/>
        </w:rPr>
        <w:t>采购中心不承担任何责任。（现场递交系指</w:t>
      </w: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将</w:t>
      </w:r>
      <w:r>
        <w:rPr>
          <w:rFonts w:hint="eastAsia" w:ascii="仿宋_GB2312" w:hAnsi="仿宋_GB2312" w:eastAsia="仿宋_GB2312" w:cs="仿宋_GB2312"/>
          <w:spacing w:val="-2"/>
          <w:sz w:val="24"/>
          <w:szCs w:val="24"/>
          <w:highlight w:val="none"/>
          <w:lang w:val="en-US" w:eastAsia="zh-CN"/>
        </w:rPr>
        <w:t>上述</w:t>
      </w:r>
      <w:r>
        <w:rPr>
          <w:rFonts w:hint="eastAsia" w:ascii="仿宋_GB2312" w:hAnsi="仿宋_GB2312" w:eastAsia="仿宋_GB2312" w:cs="仿宋_GB2312"/>
          <w:spacing w:val="-2"/>
          <w:sz w:val="24"/>
          <w:szCs w:val="24"/>
          <w:highlight w:val="none"/>
          <w:lang w:eastAsia="zh-CN"/>
        </w:rPr>
        <w:t>资料直接递交给采购中心联系人，并签字确认）。</w:t>
      </w:r>
    </w:p>
    <w:p w14:paraId="0A61DD55">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24" w:name="_Toc28359085"/>
      <w:bookmarkStart w:id="25" w:name="_Toc35393627"/>
      <w:bookmarkStart w:id="26" w:name="_Toc35393796"/>
      <w:bookmarkStart w:id="27" w:name="_Toc28359008"/>
      <w:r>
        <w:rPr>
          <w:rFonts w:hint="eastAsia" w:ascii="黑体" w:hAnsi="黑体" w:eastAsia="仿宋" w:cs="宋体"/>
          <w:b w:val="0"/>
          <w:color w:val="auto"/>
          <w:sz w:val="24"/>
          <w:szCs w:val="28"/>
          <w:highlight w:val="none"/>
        </w:rPr>
        <w:t>七、对本次招标提出询问，请按</w:t>
      </w:r>
      <w:r>
        <w:rPr>
          <w:rFonts w:ascii="黑体" w:hAnsi="黑体" w:eastAsia="仿宋" w:cs="宋体"/>
          <w:b w:val="0"/>
          <w:color w:val="auto"/>
          <w:sz w:val="24"/>
          <w:szCs w:val="28"/>
          <w:highlight w:val="none"/>
        </w:rPr>
        <w:t>以下方式</w:t>
      </w:r>
      <w:r>
        <w:rPr>
          <w:rFonts w:hint="eastAsia" w:ascii="黑体" w:hAnsi="黑体" w:eastAsia="仿宋" w:cs="宋体"/>
          <w:b w:val="0"/>
          <w:color w:val="auto"/>
          <w:sz w:val="24"/>
          <w:szCs w:val="28"/>
          <w:highlight w:val="none"/>
        </w:rPr>
        <w:t>联系。</w:t>
      </w:r>
      <w:bookmarkEnd w:id="24"/>
      <w:bookmarkEnd w:id="25"/>
      <w:bookmarkEnd w:id="26"/>
      <w:bookmarkEnd w:id="27"/>
    </w:p>
    <w:p w14:paraId="4BE6CBFE">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1.采购人信息</w:t>
      </w:r>
    </w:p>
    <w:p w14:paraId="6D55B1E3">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kern w:val="2"/>
          <w:sz w:val="24"/>
          <w:szCs w:val="24"/>
          <w:highlight w:val="none"/>
          <w:lang w:val="en-US" w:eastAsia="en-US" w:bidi="ar-SA"/>
        </w:rPr>
        <w:t>名称：北京市大兴区西红门医院</w:t>
      </w:r>
    </w:p>
    <w:p w14:paraId="37F28495">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en-US" w:bidi="ar-SA"/>
        </w:rPr>
        <w:t>地址：北京市大兴区西红门镇欣荣北大街22号</w:t>
      </w:r>
    </w:p>
    <w:p w14:paraId="0A11F543">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联系人：吴老师</w:t>
      </w:r>
    </w:p>
    <w:p w14:paraId="79DA0E4E">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联系方式：60245253</w:t>
      </w:r>
    </w:p>
    <w:p w14:paraId="47EC5275">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2.采购代理机构信息</w:t>
      </w:r>
    </w:p>
    <w:p w14:paraId="58D0B45D">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名称：北京市大兴区政府采购中心</w:t>
      </w:r>
    </w:p>
    <w:p w14:paraId="72B9A306">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地址：北京市大兴区公共资源交易分中心三层</w:t>
      </w:r>
    </w:p>
    <w:p w14:paraId="1B4A4CC2">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联系方式：010-69231333、69231339</w:t>
      </w:r>
    </w:p>
    <w:p w14:paraId="57A903EA">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3.项目联系方式</w:t>
      </w:r>
    </w:p>
    <w:p w14:paraId="63E82ACC">
      <w:pPr>
        <w:keepNext w:val="0"/>
        <w:keepLines w:val="0"/>
        <w:pageBreakBefore w:val="0"/>
        <w:widowControl w:val="0"/>
        <w:tabs>
          <w:tab w:val="left" w:pos="3174"/>
        </w:tabs>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项目联系人：牛老师</w:t>
      </w:r>
      <w:r>
        <w:rPr>
          <w:rFonts w:hint="eastAsia" w:ascii="仿宋_GB2312" w:hAnsi="仿宋_GB2312" w:eastAsia="仿宋_GB2312" w:cs="仿宋_GB2312"/>
          <w:color w:val="auto"/>
          <w:kern w:val="2"/>
          <w:sz w:val="24"/>
          <w:szCs w:val="24"/>
          <w:highlight w:val="none"/>
          <w:lang w:val="en-US" w:eastAsia="zh-CN" w:bidi="ar-SA"/>
        </w:rPr>
        <w:tab/>
      </w:r>
    </w:p>
    <w:p w14:paraId="34B33E0D">
      <w:pPr>
        <w:pStyle w:val="17"/>
        <w:keepNext w:val="0"/>
        <w:keepLines w:val="0"/>
        <w:pageBreakBefore w:val="0"/>
        <w:wordWrap/>
        <w:overflowPunct/>
        <w:topLinePunct w:val="0"/>
        <w:bidi w:val="0"/>
        <w:spacing w:after="0" w:line="360" w:lineRule="auto"/>
        <w:ind w:left="0" w:leftChars="0" w:right="0" w:firstLine="240" w:firstLineChars="100"/>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电话：010-69231333转209</w:t>
      </w:r>
    </w:p>
    <w:p w14:paraId="7AA4097B">
      <w:pPr>
        <w:widowControl/>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 xml:space="preserve">                                  </w:t>
      </w:r>
    </w:p>
    <w:p w14:paraId="760C866E">
      <w:pPr>
        <w:widowControl/>
        <w:ind w:firstLine="4320" w:firstLineChars="1800"/>
        <w:jc w:val="left"/>
        <w:rPr>
          <w:rFonts w:hint="eastAsia" w:ascii="仿宋_GB2312" w:hAnsi="仿宋_GB2312" w:eastAsia="仿宋_GB2312" w:cs="仿宋_GB2312"/>
          <w:color w:val="auto"/>
          <w:sz w:val="24"/>
          <w:szCs w:val="28"/>
          <w:highlight w:val="none"/>
        </w:rPr>
      </w:pPr>
    </w:p>
    <w:p w14:paraId="0FA9FD57">
      <w:pPr>
        <w:widowControl/>
        <w:spacing w:line="360" w:lineRule="auto"/>
        <w:ind w:firstLine="4320" w:firstLineChars="1800"/>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 xml:space="preserve"> 北京市大兴区政府采购中心</w:t>
      </w:r>
    </w:p>
    <w:p w14:paraId="1FCBB555">
      <w:pPr>
        <w:widowControl/>
        <w:spacing w:line="360" w:lineRule="auto"/>
        <w:jc w:val="left"/>
        <w:rPr>
          <w:rFonts w:hint="eastAsia" w:ascii="仿宋_GB2312" w:hAnsi="仿宋_GB2312" w:eastAsia="仿宋_GB2312" w:cs="仿宋_GB2312"/>
          <w:color w:val="auto"/>
          <w:sz w:val="24"/>
          <w:szCs w:val="28"/>
          <w:highlight w:val="none"/>
          <w:lang w:val="en-US"/>
        </w:rPr>
      </w:pPr>
      <w:r>
        <w:rPr>
          <w:rFonts w:hint="eastAsia" w:ascii="仿宋_GB2312" w:hAnsi="仿宋_GB2312" w:eastAsia="仿宋_GB2312" w:cs="仿宋_GB2312"/>
          <w:color w:val="auto"/>
          <w:sz w:val="24"/>
          <w:szCs w:val="28"/>
          <w:highlight w:val="none"/>
        </w:rPr>
        <w:t xml:space="preserve">                                      </w:t>
      </w:r>
      <w:r>
        <w:rPr>
          <w:rFonts w:hint="eastAsia" w:ascii="仿宋_GB2312" w:hAnsi="仿宋_GB2312" w:eastAsia="仿宋_GB2312" w:cs="仿宋_GB2312"/>
          <w:color w:val="auto"/>
          <w:sz w:val="24"/>
          <w:szCs w:val="28"/>
          <w:highlight w:val="none"/>
          <w:lang w:val="en-US" w:eastAsia="zh-CN"/>
        </w:rPr>
        <w:t xml:space="preserve">    </w:t>
      </w:r>
      <w:r>
        <w:rPr>
          <w:rFonts w:hint="eastAsia" w:ascii="仿宋_GB2312" w:hAnsi="仿宋_GB2312" w:eastAsia="仿宋_GB2312" w:cs="仿宋_GB2312"/>
          <w:color w:val="auto"/>
          <w:sz w:val="24"/>
          <w:szCs w:val="28"/>
          <w:highlight w:val="none"/>
        </w:rPr>
        <w:t>202</w:t>
      </w:r>
      <w:r>
        <w:rPr>
          <w:rFonts w:hint="eastAsia" w:ascii="仿宋_GB2312" w:hAnsi="仿宋_GB2312" w:eastAsia="仿宋_GB2312" w:cs="仿宋_GB2312"/>
          <w:color w:val="auto"/>
          <w:sz w:val="24"/>
          <w:szCs w:val="28"/>
          <w:highlight w:val="none"/>
          <w:lang w:val="en-US" w:eastAsia="zh-CN"/>
        </w:rPr>
        <w:t>5年6月10日</w:t>
      </w:r>
    </w:p>
    <w:p w14:paraId="5CE22374">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br w:type="page"/>
      </w:r>
    </w:p>
    <w:p w14:paraId="5F8E0130">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附件：</w:t>
      </w:r>
    </w:p>
    <w:p w14:paraId="3CE158AB">
      <w:pPr>
        <w:numPr>
          <w:ilvl w:val="0"/>
          <w:numId w:val="0"/>
        </w:numPr>
        <w:adjustRightInd w:val="0"/>
        <w:spacing w:line="360" w:lineRule="atLeast"/>
        <w:ind w:left="420" w:leftChars="0" w:hanging="420" w:firstLineChars="0"/>
        <w:jc w:val="left"/>
        <w:textAlignment w:val="baseline"/>
        <w:rPr>
          <w:rFonts w:hint="eastAsia" w:ascii="仿宋_GB2312" w:hAnsi="仿宋_GB2312" w:eastAsia="仿宋_GB2312" w:cs="仿宋_GB2312"/>
          <w:b/>
          <w:sz w:val="24"/>
        </w:rPr>
      </w:pPr>
      <w:r>
        <w:rPr>
          <w:rFonts w:hint="eastAsia" w:ascii="仿宋_GB2312" w:hAnsi="仿宋_GB2312" w:eastAsia="仿宋_GB2312" w:cs="仿宋_GB2312"/>
          <w:b/>
          <w:kern w:val="2"/>
          <w:sz w:val="24"/>
          <w:szCs w:val="24"/>
          <w:lang w:val="en-US" w:eastAsia="zh-CN" w:bidi="ar-SA"/>
        </w:rPr>
        <w:t>一、</w:t>
      </w:r>
      <w:r>
        <w:rPr>
          <w:rFonts w:hint="eastAsia" w:ascii="仿宋_GB2312" w:hAnsi="仿宋_GB2312" w:eastAsia="仿宋_GB2312" w:cs="仿宋_GB2312"/>
          <w:b/>
          <w:sz w:val="24"/>
        </w:rPr>
        <w:t>采购清单</w:t>
      </w:r>
    </w:p>
    <w:tbl>
      <w:tblPr>
        <w:tblStyle w:val="2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828"/>
        <w:gridCol w:w="1104"/>
        <w:gridCol w:w="1113"/>
        <w:gridCol w:w="2035"/>
      </w:tblGrid>
      <w:tr w14:paraId="44C3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69603542">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3828" w:type="dxa"/>
            <w:noWrap w:val="0"/>
            <w:vAlign w:val="center"/>
          </w:tcPr>
          <w:p w14:paraId="28923A41">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货物或服务名称</w:t>
            </w:r>
          </w:p>
        </w:tc>
        <w:tc>
          <w:tcPr>
            <w:tcW w:w="1104" w:type="dxa"/>
            <w:noWrap w:val="0"/>
            <w:vAlign w:val="center"/>
          </w:tcPr>
          <w:p w14:paraId="67FB9636">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w:t>
            </w:r>
          </w:p>
        </w:tc>
        <w:tc>
          <w:tcPr>
            <w:tcW w:w="1113" w:type="dxa"/>
            <w:noWrap w:val="0"/>
            <w:vAlign w:val="center"/>
          </w:tcPr>
          <w:p w14:paraId="7AA47214">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单位</w:t>
            </w:r>
          </w:p>
        </w:tc>
        <w:tc>
          <w:tcPr>
            <w:tcW w:w="2035" w:type="dxa"/>
            <w:noWrap w:val="0"/>
            <w:vAlign w:val="center"/>
          </w:tcPr>
          <w:p w14:paraId="4D2861D4">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备注（核心产品）</w:t>
            </w:r>
          </w:p>
        </w:tc>
      </w:tr>
      <w:tr w14:paraId="4DBE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1D3ABD4F">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1</w:t>
            </w:r>
          </w:p>
        </w:tc>
        <w:tc>
          <w:tcPr>
            <w:tcW w:w="3828" w:type="dxa"/>
            <w:noWrap w:val="0"/>
            <w:vAlign w:val="center"/>
          </w:tcPr>
          <w:p w14:paraId="2EB12EEE">
            <w:pPr>
              <w:jc w:val="left"/>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房屋日常养护维修</w:t>
            </w:r>
          </w:p>
        </w:tc>
        <w:tc>
          <w:tcPr>
            <w:tcW w:w="1104" w:type="dxa"/>
            <w:noWrap w:val="0"/>
            <w:vAlign w:val="center"/>
          </w:tcPr>
          <w:p w14:paraId="7B307CEF">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26000</w:t>
            </w:r>
          </w:p>
        </w:tc>
        <w:tc>
          <w:tcPr>
            <w:tcW w:w="1113" w:type="dxa"/>
            <w:noWrap w:val="0"/>
            <w:vAlign w:val="center"/>
          </w:tcPr>
          <w:p w14:paraId="7F54894E">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平方米</w:t>
            </w:r>
          </w:p>
        </w:tc>
        <w:tc>
          <w:tcPr>
            <w:tcW w:w="2035" w:type="dxa"/>
            <w:noWrap w:val="0"/>
            <w:vAlign w:val="center"/>
          </w:tcPr>
          <w:p w14:paraId="3F7B078F">
            <w:pPr>
              <w:jc w:val="center"/>
              <w:rPr>
                <w:rFonts w:hint="eastAsia" w:ascii="仿宋_GB2312" w:hAnsi="仿宋_GB2312" w:eastAsia="仿宋_GB2312" w:cs="仿宋_GB2312"/>
                <w:sz w:val="24"/>
              </w:rPr>
            </w:pPr>
          </w:p>
        </w:tc>
      </w:tr>
      <w:tr w14:paraId="7639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7DBB91EA">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2</w:t>
            </w:r>
          </w:p>
        </w:tc>
        <w:tc>
          <w:tcPr>
            <w:tcW w:w="3828" w:type="dxa"/>
            <w:noWrap w:val="0"/>
            <w:vAlign w:val="center"/>
          </w:tcPr>
          <w:p w14:paraId="471C3C32">
            <w:pPr>
              <w:jc w:val="left"/>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给排水设备运行维护</w:t>
            </w:r>
          </w:p>
        </w:tc>
        <w:tc>
          <w:tcPr>
            <w:tcW w:w="1104" w:type="dxa"/>
            <w:noWrap w:val="0"/>
            <w:vAlign w:val="center"/>
          </w:tcPr>
          <w:p w14:paraId="39A8C771">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1113" w:type="dxa"/>
            <w:noWrap w:val="0"/>
            <w:vAlign w:val="center"/>
          </w:tcPr>
          <w:p w14:paraId="0FECB237">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套</w:t>
            </w:r>
          </w:p>
        </w:tc>
        <w:tc>
          <w:tcPr>
            <w:tcW w:w="2035" w:type="dxa"/>
            <w:noWrap w:val="0"/>
            <w:vAlign w:val="center"/>
          </w:tcPr>
          <w:p w14:paraId="37FE2342">
            <w:pPr>
              <w:jc w:val="center"/>
              <w:rPr>
                <w:rFonts w:hint="eastAsia" w:ascii="仿宋_GB2312" w:hAnsi="仿宋_GB2312" w:eastAsia="仿宋_GB2312" w:cs="仿宋_GB2312"/>
                <w:sz w:val="24"/>
              </w:rPr>
            </w:pPr>
          </w:p>
        </w:tc>
      </w:tr>
      <w:tr w14:paraId="353D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37740C83">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3</w:t>
            </w:r>
          </w:p>
        </w:tc>
        <w:tc>
          <w:tcPr>
            <w:tcW w:w="3828" w:type="dxa"/>
            <w:noWrap w:val="0"/>
            <w:vAlign w:val="center"/>
          </w:tcPr>
          <w:p w14:paraId="46784F0F">
            <w:pPr>
              <w:jc w:val="left"/>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生活热水系统管理</w:t>
            </w:r>
          </w:p>
        </w:tc>
        <w:tc>
          <w:tcPr>
            <w:tcW w:w="1104" w:type="dxa"/>
            <w:noWrap w:val="0"/>
            <w:vAlign w:val="center"/>
          </w:tcPr>
          <w:p w14:paraId="4494806B">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1113" w:type="dxa"/>
            <w:noWrap w:val="0"/>
            <w:vAlign w:val="center"/>
          </w:tcPr>
          <w:p w14:paraId="1C929F90">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套</w:t>
            </w:r>
          </w:p>
        </w:tc>
        <w:tc>
          <w:tcPr>
            <w:tcW w:w="2035" w:type="dxa"/>
            <w:noWrap w:val="0"/>
            <w:vAlign w:val="center"/>
          </w:tcPr>
          <w:p w14:paraId="038E4646">
            <w:pPr>
              <w:jc w:val="center"/>
              <w:rPr>
                <w:rFonts w:hint="eastAsia" w:ascii="仿宋_GB2312" w:hAnsi="仿宋_GB2312" w:eastAsia="仿宋_GB2312" w:cs="仿宋_GB2312"/>
                <w:sz w:val="24"/>
              </w:rPr>
            </w:pPr>
          </w:p>
        </w:tc>
      </w:tr>
      <w:tr w14:paraId="460A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7F5B6D3B">
            <w:pPr>
              <w:numPr>
                <w:ilvl w:val="0"/>
                <w:numId w:val="0"/>
              </w:numPr>
              <w:ind w:left="425" w:leftChars="0" w:hanging="425" w:firstLineChars="0"/>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2"/>
                <w:sz w:val="24"/>
                <w:szCs w:val="24"/>
                <w:lang w:val="en-US" w:eastAsia="zh-CN" w:bidi="ar-SA"/>
              </w:rPr>
              <w:t>4</w:t>
            </w:r>
          </w:p>
        </w:tc>
        <w:tc>
          <w:tcPr>
            <w:tcW w:w="3828" w:type="dxa"/>
            <w:noWrap w:val="0"/>
            <w:vAlign w:val="center"/>
          </w:tcPr>
          <w:p w14:paraId="70F2C14A">
            <w:pPr>
              <w:jc w:val="left"/>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供电系统运行管理</w:t>
            </w:r>
          </w:p>
        </w:tc>
        <w:tc>
          <w:tcPr>
            <w:tcW w:w="1104" w:type="dxa"/>
            <w:noWrap w:val="0"/>
            <w:vAlign w:val="center"/>
          </w:tcPr>
          <w:p w14:paraId="0C7509A5">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113" w:type="dxa"/>
            <w:noWrap w:val="0"/>
            <w:vAlign w:val="center"/>
          </w:tcPr>
          <w:p w14:paraId="2E135D88">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套</w:t>
            </w:r>
          </w:p>
        </w:tc>
        <w:tc>
          <w:tcPr>
            <w:tcW w:w="2035" w:type="dxa"/>
            <w:noWrap w:val="0"/>
            <w:vAlign w:val="center"/>
          </w:tcPr>
          <w:p w14:paraId="306FB6BA">
            <w:pPr>
              <w:jc w:val="center"/>
              <w:rPr>
                <w:rFonts w:hint="eastAsia" w:ascii="仿宋_GB2312" w:hAnsi="仿宋_GB2312" w:eastAsia="仿宋_GB2312" w:cs="仿宋_GB2312"/>
                <w:sz w:val="24"/>
              </w:rPr>
            </w:pPr>
          </w:p>
        </w:tc>
      </w:tr>
      <w:tr w14:paraId="1DFE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71BC4C56">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5</w:t>
            </w:r>
          </w:p>
        </w:tc>
        <w:tc>
          <w:tcPr>
            <w:tcW w:w="3828" w:type="dxa"/>
            <w:noWrap w:val="0"/>
            <w:vAlign w:val="center"/>
          </w:tcPr>
          <w:p w14:paraId="6A53467F">
            <w:pPr>
              <w:jc w:val="left"/>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电梯运行维修保养</w:t>
            </w:r>
          </w:p>
        </w:tc>
        <w:tc>
          <w:tcPr>
            <w:tcW w:w="1104" w:type="dxa"/>
            <w:noWrap w:val="0"/>
            <w:vAlign w:val="center"/>
          </w:tcPr>
          <w:p w14:paraId="47947591">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w:t>
            </w:r>
          </w:p>
        </w:tc>
        <w:tc>
          <w:tcPr>
            <w:tcW w:w="1113" w:type="dxa"/>
            <w:noWrap w:val="0"/>
            <w:vAlign w:val="center"/>
          </w:tcPr>
          <w:p w14:paraId="2A737BD5">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部</w:t>
            </w:r>
          </w:p>
        </w:tc>
        <w:tc>
          <w:tcPr>
            <w:tcW w:w="2035" w:type="dxa"/>
            <w:noWrap w:val="0"/>
            <w:vAlign w:val="center"/>
          </w:tcPr>
          <w:p w14:paraId="124DB884">
            <w:pPr>
              <w:jc w:val="center"/>
              <w:rPr>
                <w:rFonts w:hint="eastAsia" w:ascii="仿宋_GB2312" w:hAnsi="仿宋_GB2312" w:eastAsia="仿宋_GB2312" w:cs="仿宋_GB2312"/>
                <w:sz w:val="24"/>
              </w:rPr>
            </w:pPr>
          </w:p>
        </w:tc>
      </w:tr>
      <w:tr w14:paraId="2F4B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68D09360">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6</w:t>
            </w:r>
          </w:p>
        </w:tc>
        <w:tc>
          <w:tcPr>
            <w:tcW w:w="3828" w:type="dxa"/>
            <w:noWrap w:val="0"/>
            <w:vAlign w:val="center"/>
          </w:tcPr>
          <w:p w14:paraId="0ED31433">
            <w:pPr>
              <w:jc w:val="left"/>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部分弱电系统的管理和维护</w:t>
            </w:r>
          </w:p>
        </w:tc>
        <w:tc>
          <w:tcPr>
            <w:tcW w:w="1104" w:type="dxa"/>
            <w:noWrap w:val="0"/>
            <w:vAlign w:val="center"/>
          </w:tcPr>
          <w:p w14:paraId="22B5C1E6">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1113" w:type="dxa"/>
            <w:noWrap w:val="0"/>
            <w:vAlign w:val="center"/>
          </w:tcPr>
          <w:p w14:paraId="3CCC1788">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套</w:t>
            </w:r>
          </w:p>
        </w:tc>
        <w:tc>
          <w:tcPr>
            <w:tcW w:w="2035" w:type="dxa"/>
            <w:noWrap w:val="0"/>
            <w:vAlign w:val="center"/>
          </w:tcPr>
          <w:p w14:paraId="7E7F6909">
            <w:pPr>
              <w:jc w:val="center"/>
              <w:rPr>
                <w:rFonts w:hint="eastAsia" w:ascii="仿宋_GB2312" w:hAnsi="仿宋_GB2312" w:eastAsia="仿宋_GB2312" w:cs="仿宋_GB2312"/>
                <w:sz w:val="24"/>
              </w:rPr>
            </w:pPr>
          </w:p>
        </w:tc>
      </w:tr>
      <w:tr w14:paraId="3620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70C1C760">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7</w:t>
            </w:r>
          </w:p>
        </w:tc>
        <w:tc>
          <w:tcPr>
            <w:tcW w:w="3828" w:type="dxa"/>
            <w:noWrap w:val="0"/>
            <w:vAlign w:val="center"/>
          </w:tcPr>
          <w:p w14:paraId="2CB8FDF2">
            <w:pPr>
              <w:jc w:val="left"/>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卫生保洁</w:t>
            </w:r>
          </w:p>
        </w:tc>
        <w:tc>
          <w:tcPr>
            <w:tcW w:w="1104" w:type="dxa"/>
            <w:noWrap w:val="0"/>
            <w:vAlign w:val="center"/>
          </w:tcPr>
          <w:p w14:paraId="63102AA9">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26000</w:t>
            </w:r>
          </w:p>
        </w:tc>
        <w:tc>
          <w:tcPr>
            <w:tcW w:w="1113" w:type="dxa"/>
            <w:noWrap w:val="0"/>
            <w:vAlign w:val="center"/>
          </w:tcPr>
          <w:p w14:paraId="00A73C64">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平方米</w:t>
            </w:r>
          </w:p>
        </w:tc>
        <w:tc>
          <w:tcPr>
            <w:tcW w:w="2035" w:type="dxa"/>
            <w:noWrap w:val="0"/>
            <w:vAlign w:val="center"/>
          </w:tcPr>
          <w:p w14:paraId="169D2CD8">
            <w:pPr>
              <w:jc w:val="center"/>
              <w:rPr>
                <w:rFonts w:hint="eastAsia" w:ascii="仿宋_GB2312" w:hAnsi="仿宋_GB2312" w:eastAsia="仿宋_GB2312" w:cs="仿宋_GB2312"/>
                <w:sz w:val="24"/>
              </w:rPr>
            </w:pPr>
          </w:p>
        </w:tc>
      </w:tr>
      <w:tr w14:paraId="0F9A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0C9E28AC">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8</w:t>
            </w:r>
          </w:p>
        </w:tc>
        <w:tc>
          <w:tcPr>
            <w:tcW w:w="3828" w:type="dxa"/>
            <w:noWrap w:val="0"/>
            <w:vAlign w:val="center"/>
          </w:tcPr>
          <w:p w14:paraId="2E77978F">
            <w:pPr>
              <w:jc w:val="left"/>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园林绿化管理</w:t>
            </w:r>
          </w:p>
        </w:tc>
        <w:tc>
          <w:tcPr>
            <w:tcW w:w="1104" w:type="dxa"/>
            <w:noWrap w:val="0"/>
            <w:vAlign w:val="center"/>
          </w:tcPr>
          <w:p w14:paraId="5267A4A5">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4000</w:t>
            </w:r>
          </w:p>
        </w:tc>
        <w:tc>
          <w:tcPr>
            <w:tcW w:w="1113" w:type="dxa"/>
            <w:noWrap w:val="0"/>
            <w:vAlign w:val="center"/>
          </w:tcPr>
          <w:p w14:paraId="6D650E59">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平方米</w:t>
            </w:r>
          </w:p>
        </w:tc>
        <w:tc>
          <w:tcPr>
            <w:tcW w:w="2035" w:type="dxa"/>
            <w:noWrap w:val="0"/>
            <w:vAlign w:val="center"/>
          </w:tcPr>
          <w:p w14:paraId="08A2BC68">
            <w:pPr>
              <w:jc w:val="center"/>
              <w:rPr>
                <w:rFonts w:hint="eastAsia" w:ascii="仿宋_GB2312" w:hAnsi="仿宋_GB2312" w:eastAsia="仿宋_GB2312" w:cs="仿宋_GB2312"/>
                <w:sz w:val="24"/>
              </w:rPr>
            </w:pPr>
          </w:p>
        </w:tc>
      </w:tr>
      <w:tr w14:paraId="29FE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4F76D2C9">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9</w:t>
            </w:r>
          </w:p>
        </w:tc>
        <w:tc>
          <w:tcPr>
            <w:tcW w:w="3828" w:type="dxa"/>
            <w:noWrap w:val="0"/>
            <w:vAlign w:val="center"/>
          </w:tcPr>
          <w:p w14:paraId="5C7FEEF0">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会议服务</w:t>
            </w:r>
          </w:p>
        </w:tc>
        <w:tc>
          <w:tcPr>
            <w:tcW w:w="1104" w:type="dxa"/>
            <w:noWrap w:val="0"/>
            <w:vAlign w:val="center"/>
          </w:tcPr>
          <w:p w14:paraId="0A50D071">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1113" w:type="dxa"/>
            <w:noWrap w:val="0"/>
            <w:vAlign w:val="center"/>
          </w:tcPr>
          <w:p w14:paraId="00D0F8D0">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间</w:t>
            </w:r>
          </w:p>
        </w:tc>
        <w:tc>
          <w:tcPr>
            <w:tcW w:w="2035" w:type="dxa"/>
            <w:noWrap w:val="0"/>
            <w:vAlign w:val="center"/>
          </w:tcPr>
          <w:p w14:paraId="3F7D9FED">
            <w:pPr>
              <w:jc w:val="center"/>
              <w:rPr>
                <w:rFonts w:hint="eastAsia" w:ascii="仿宋_GB2312" w:hAnsi="仿宋_GB2312" w:eastAsia="仿宋_GB2312" w:cs="仿宋_GB2312"/>
                <w:sz w:val="24"/>
              </w:rPr>
            </w:pPr>
          </w:p>
        </w:tc>
      </w:tr>
      <w:tr w14:paraId="1B3E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67C0F714">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10</w:t>
            </w:r>
          </w:p>
        </w:tc>
        <w:tc>
          <w:tcPr>
            <w:tcW w:w="3828" w:type="dxa"/>
            <w:noWrap w:val="0"/>
            <w:vAlign w:val="center"/>
          </w:tcPr>
          <w:p w14:paraId="170AED43">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有限空间管理</w:t>
            </w:r>
          </w:p>
        </w:tc>
        <w:tc>
          <w:tcPr>
            <w:tcW w:w="1104" w:type="dxa"/>
            <w:noWrap w:val="0"/>
            <w:vAlign w:val="center"/>
          </w:tcPr>
          <w:p w14:paraId="68F38E34">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w:t>
            </w:r>
          </w:p>
        </w:tc>
        <w:tc>
          <w:tcPr>
            <w:tcW w:w="1113" w:type="dxa"/>
            <w:noWrap w:val="0"/>
            <w:vAlign w:val="center"/>
          </w:tcPr>
          <w:p w14:paraId="7D0C5F2D">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间</w:t>
            </w:r>
          </w:p>
        </w:tc>
        <w:tc>
          <w:tcPr>
            <w:tcW w:w="2035" w:type="dxa"/>
            <w:noWrap w:val="0"/>
            <w:vAlign w:val="center"/>
          </w:tcPr>
          <w:p w14:paraId="7D39B9D6">
            <w:pPr>
              <w:jc w:val="center"/>
              <w:rPr>
                <w:rFonts w:hint="eastAsia" w:ascii="仿宋_GB2312" w:hAnsi="仿宋_GB2312" w:eastAsia="仿宋_GB2312" w:cs="仿宋_GB2312"/>
                <w:sz w:val="24"/>
              </w:rPr>
            </w:pPr>
          </w:p>
        </w:tc>
      </w:tr>
      <w:tr w14:paraId="7244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 w:type="dxa"/>
            <w:noWrap w:val="0"/>
            <w:vAlign w:val="center"/>
          </w:tcPr>
          <w:p w14:paraId="49F5E382">
            <w:pPr>
              <w:numPr>
                <w:ilvl w:val="0"/>
                <w:numId w:val="0"/>
              </w:numPr>
              <w:ind w:left="425" w:leftChars="0" w:hanging="425" w:firstLineChars="0"/>
              <w:jc w:val="center"/>
              <w:rPr>
                <w:rFonts w:hint="eastAsia" w:ascii="仿宋_GB2312" w:hAnsi="仿宋_GB2312" w:eastAsia="仿宋_GB2312" w:cs="仿宋_GB2312"/>
                <w:sz w:val="24"/>
              </w:rPr>
            </w:pPr>
            <w:r>
              <w:rPr>
                <w:rFonts w:hint="eastAsia" w:ascii="仿宋_GB2312" w:hAnsi="仿宋_GB2312" w:eastAsia="仿宋_GB2312" w:cs="仿宋_GB2312"/>
                <w:kern w:val="2"/>
                <w:sz w:val="24"/>
                <w:szCs w:val="24"/>
                <w:lang w:val="en-US" w:eastAsia="zh-CN" w:bidi="ar-SA"/>
              </w:rPr>
              <w:t>11</w:t>
            </w:r>
          </w:p>
        </w:tc>
        <w:tc>
          <w:tcPr>
            <w:tcW w:w="3828" w:type="dxa"/>
            <w:noWrap w:val="0"/>
            <w:vAlign w:val="center"/>
          </w:tcPr>
          <w:p w14:paraId="3E1E81A5">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社区卫生服务站点物业服务</w:t>
            </w:r>
          </w:p>
        </w:tc>
        <w:tc>
          <w:tcPr>
            <w:tcW w:w="1104" w:type="dxa"/>
            <w:noWrap w:val="0"/>
            <w:vAlign w:val="center"/>
          </w:tcPr>
          <w:p w14:paraId="550D696C">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1113" w:type="dxa"/>
            <w:noWrap w:val="0"/>
            <w:vAlign w:val="center"/>
          </w:tcPr>
          <w:p w14:paraId="0823D75D">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个</w:t>
            </w:r>
          </w:p>
        </w:tc>
        <w:tc>
          <w:tcPr>
            <w:tcW w:w="2035" w:type="dxa"/>
            <w:noWrap w:val="0"/>
            <w:vAlign w:val="center"/>
          </w:tcPr>
          <w:p w14:paraId="7B663DDE">
            <w:pPr>
              <w:jc w:val="center"/>
              <w:rPr>
                <w:rFonts w:hint="eastAsia" w:ascii="仿宋_GB2312" w:hAnsi="仿宋_GB2312" w:eastAsia="仿宋_GB2312" w:cs="仿宋_GB2312"/>
                <w:sz w:val="24"/>
              </w:rPr>
            </w:pPr>
          </w:p>
        </w:tc>
      </w:tr>
    </w:tbl>
    <w:p w14:paraId="5DCFB808">
      <w:pPr>
        <w:keepNext w:val="0"/>
        <w:keepLines w:val="0"/>
        <w:pageBreakBefore w:val="0"/>
        <w:widowControl w:val="0"/>
        <w:numPr>
          <w:ilvl w:val="0"/>
          <w:numId w:val="0"/>
        </w:numPr>
        <w:kinsoku/>
        <w:wordWrap/>
        <w:overflowPunct/>
        <w:topLinePunct w:val="0"/>
        <w:autoSpaceDE/>
        <w:autoSpaceDN/>
        <w:bidi w:val="0"/>
        <w:adjustRightInd w:val="0"/>
        <w:snapToGrid/>
        <w:spacing w:before="233" w:beforeLines="50" w:line="360" w:lineRule="auto"/>
        <w:ind w:firstLine="241" w:firstLineChars="100"/>
        <w:jc w:val="left"/>
        <w:textAlignment w:val="baseline"/>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eastAsia="zh-CN"/>
        </w:rPr>
        <w:t>项目预算金额：</w:t>
      </w:r>
      <w:r>
        <w:rPr>
          <w:rFonts w:hint="eastAsia" w:ascii="仿宋_GB2312" w:hAnsi="仿宋_GB2312" w:eastAsia="仿宋_GB2312" w:cs="仿宋_GB2312"/>
          <w:b/>
          <w:bCs w:val="0"/>
          <w:sz w:val="24"/>
          <w:lang w:val="en-US" w:eastAsia="zh-CN"/>
        </w:rPr>
        <w:t>155万，最高限价155万。</w:t>
      </w:r>
    </w:p>
    <w:p w14:paraId="2DD815C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firstLine="241" w:firstLineChars="100"/>
        <w:jc w:val="left"/>
        <w:textAlignment w:val="baseline"/>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eastAsia="zh-CN"/>
        </w:rPr>
        <w:t>合同履行期限：自合同签订之日起</w:t>
      </w:r>
      <w:r>
        <w:rPr>
          <w:rFonts w:hint="eastAsia" w:ascii="仿宋_GB2312" w:hAnsi="仿宋_GB2312" w:eastAsia="仿宋_GB2312" w:cs="仿宋_GB2312"/>
          <w:b/>
          <w:bCs w:val="0"/>
          <w:sz w:val="24"/>
          <w:lang w:val="en-US" w:eastAsia="zh-CN"/>
        </w:rPr>
        <w:t>1年</w:t>
      </w:r>
    </w:p>
    <w:p w14:paraId="728420A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baseline"/>
        <w:rPr>
          <w:rFonts w:hint="eastAsia" w:ascii="仿宋_GB2312" w:hAnsi="仿宋_GB2312" w:eastAsia="仿宋_GB2312" w:cs="仿宋_GB2312"/>
          <w:b/>
          <w:sz w:val="24"/>
        </w:rPr>
      </w:pPr>
      <w:r>
        <w:rPr>
          <w:rFonts w:hint="eastAsia" w:ascii="仿宋_GB2312" w:hAnsi="仿宋_GB2312" w:eastAsia="仿宋_GB2312" w:cs="仿宋_GB2312"/>
          <w:b/>
          <w:kern w:val="2"/>
          <w:sz w:val="24"/>
          <w:szCs w:val="24"/>
          <w:lang w:val="en-US" w:eastAsia="zh-CN" w:bidi="ar-SA"/>
        </w:rPr>
        <w:t>二、</w:t>
      </w:r>
      <w:r>
        <w:rPr>
          <w:rFonts w:hint="eastAsia" w:ascii="仿宋_GB2312" w:hAnsi="仿宋_GB2312" w:eastAsia="仿宋_GB2312" w:cs="仿宋_GB2312"/>
          <w:b/>
          <w:sz w:val="24"/>
        </w:rPr>
        <w:t>项目背景或简况</w:t>
      </w:r>
    </w:p>
    <w:p w14:paraId="004FAD53">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大北京市大兴区西红门医院，注册地址为大兴区西红门镇欣荣北大街28号。一级甲等综合医院，医保定点医疗机构，政府办非营利性医疗机构。占地面积9900平方米，建筑面积8330平方米。</w:t>
      </w:r>
    </w:p>
    <w:p w14:paraId="0B459D86">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西红门医院物业整体结构及保洁范围：</w:t>
      </w:r>
    </w:p>
    <w:p w14:paraId="6B7A8D1F">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（1）医院楼体地下两层，地上四层及楼体外围空间。</w:t>
      </w:r>
    </w:p>
    <w:p w14:paraId="7362558B">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（2）保洁范围：医院院落区域及楼内地面、墙面、屋顶， 主干道、玻璃、指示牌、办公区域、风机、照明灯、防火门、绿地、广告牌、通道、扶梯、立柱、墙立面、通道灯、墙面开关、门窗、垃圾箱、反光镜、坡道、设施设备。</w:t>
      </w:r>
    </w:p>
    <w:p w14:paraId="32117BE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baseline"/>
        <w:rPr>
          <w:rFonts w:hint="eastAsia" w:ascii="仿宋_GB2312" w:hAnsi="仿宋_GB2312" w:eastAsia="仿宋_GB2312" w:cs="仿宋_GB2312"/>
          <w:b/>
          <w:sz w:val="24"/>
        </w:rPr>
      </w:pPr>
      <w:r>
        <w:rPr>
          <w:rFonts w:hint="eastAsia" w:ascii="仿宋_GB2312" w:hAnsi="仿宋_GB2312" w:eastAsia="仿宋_GB2312" w:cs="仿宋_GB2312"/>
          <w:b/>
          <w:kern w:val="2"/>
          <w:sz w:val="24"/>
          <w:szCs w:val="24"/>
          <w:lang w:val="en-US" w:eastAsia="zh-CN" w:bidi="ar-SA"/>
        </w:rPr>
        <w:t>三、</w:t>
      </w:r>
      <w:r>
        <w:rPr>
          <w:rFonts w:hint="eastAsia" w:ascii="仿宋_GB2312" w:hAnsi="仿宋_GB2312" w:eastAsia="仿宋_GB2312" w:cs="仿宋_GB2312"/>
          <w:b/>
          <w:sz w:val="24"/>
        </w:rPr>
        <w:t>技术参数要求、服务要求</w:t>
      </w:r>
    </w:p>
    <w:p w14:paraId="59B1353D">
      <w:pPr>
        <w:keepNext w:val="0"/>
        <w:keepLines w:val="0"/>
        <w:pageBreakBefore w:val="0"/>
        <w:widowControl w:val="0"/>
        <w:numPr>
          <w:ilvl w:val="0"/>
          <w:numId w:val="0"/>
        </w:numPr>
        <w:kinsoku/>
        <w:wordWrap/>
        <w:overflowPunct/>
        <w:topLinePunct w:val="0"/>
        <w:autoSpaceDE/>
        <w:autoSpaceDN/>
        <w:bidi w:val="0"/>
        <w:snapToGrid/>
        <w:spacing w:line="360" w:lineRule="auto"/>
        <w:ind w:firstLine="241" w:firstLineChars="100"/>
        <w:jc w:val="left"/>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2"/>
          <w:sz w:val="24"/>
          <w:szCs w:val="24"/>
          <w:lang w:val="en-US" w:eastAsia="zh-CN" w:bidi="ar-SA"/>
        </w:rPr>
        <w:t>（1）</w:t>
      </w:r>
      <w:r>
        <w:rPr>
          <w:rFonts w:hint="eastAsia" w:ascii="仿宋_GB2312" w:hAnsi="仿宋_GB2312" w:eastAsia="仿宋_GB2312" w:cs="仿宋_GB2312"/>
          <w:b/>
          <w:bCs/>
          <w:color w:val="auto"/>
          <w:sz w:val="24"/>
        </w:rPr>
        <w:t>房屋日常养护维修</w:t>
      </w:r>
    </w:p>
    <w:p w14:paraId="232B7AE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房屋日常养护维修是指为保持医院办公室、会议室、接待室、就诊室、病房、公共区域、卫生间、地下车库、走廊、屋面、广场</w:t>
      </w:r>
      <w:r>
        <w:rPr>
          <w:rFonts w:hint="eastAsia" w:ascii="仿宋_GB2312" w:hAnsi="仿宋_GB2312" w:eastAsia="仿宋_GB2312" w:cs="仿宋_GB2312"/>
          <w:color w:val="auto"/>
          <w:sz w:val="24"/>
          <w:lang w:eastAsia="zh-CN"/>
        </w:rPr>
        <w:t>、四</w:t>
      </w:r>
      <w:r>
        <w:rPr>
          <w:rFonts w:hint="eastAsia" w:ascii="仿宋_GB2312" w:hAnsi="仿宋_GB2312" w:eastAsia="仿宋_GB2312" w:cs="仿宋_GB2312"/>
          <w:color w:val="auto"/>
          <w:sz w:val="24"/>
        </w:rPr>
        <w:t>个社区服务站等的原有完好和正常使用，进行日常养护和及时修复小损小坏等房屋维护管理工作。大、中修工作按本合同约定执行。</w:t>
      </w:r>
    </w:p>
    <w:p w14:paraId="23E3AB66">
      <w:pPr>
        <w:keepNext w:val="0"/>
        <w:keepLines w:val="0"/>
        <w:pageBreakBefore w:val="0"/>
        <w:widowControl w:val="0"/>
        <w:kinsoku/>
        <w:wordWrap/>
        <w:overflowPunct/>
        <w:topLinePunct w:val="0"/>
        <w:autoSpaceDE/>
        <w:autoSpaceDN/>
        <w:bidi w:val="0"/>
        <w:snapToGrid/>
        <w:spacing w:line="360" w:lineRule="auto"/>
        <w:ind w:firstLine="482"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
          <w:color w:val="auto"/>
          <w:sz w:val="24"/>
        </w:rPr>
        <w:t>标准</w:t>
      </w:r>
      <w:r>
        <w:rPr>
          <w:rFonts w:hint="eastAsia" w:ascii="仿宋_GB2312" w:hAnsi="仿宋_GB2312" w:eastAsia="仿宋_GB2312" w:cs="仿宋_GB2312"/>
          <w:bCs/>
          <w:color w:val="auto"/>
          <w:sz w:val="24"/>
        </w:rPr>
        <w:t>：</w:t>
      </w:r>
    </w:p>
    <w:p w14:paraId="14296263">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jc w:val="left"/>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2"/>
          <w:sz w:val="24"/>
          <w:szCs w:val="24"/>
          <w:lang w:val="en-US" w:eastAsia="zh-CN" w:bidi="ar-SA"/>
        </w:rPr>
        <w:t>1．</w:t>
      </w:r>
      <w:r>
        <w:rPr>
          <w:rFonts w:hint="eastAsia" w:ascii="仿宋_GB2312" w:hAnsi="仿宋_GB2312" w:eastAsia="仿宋_GB2312" w:cs="仿宋_GB2312"/>
          <w:b w:val="0"/>
          <w:bCs w:val="0"/>
          <w:color w:val="auto"/>
          <w:sz w:val="24"/>
        </w:rPr>
        <w:t>确保医院房屋的完好等级和正常使用；</w:t>
      </w:r>
    </w:p>
    <w:p w14:paraId="58E75A48">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jc w:val="left"/>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2"/>
          <w:sz w:val="24"/>
          <w:szCs w:val="24"/>
          <w:lang w:val="en-US" w:eastAsia="zh-CN" w:bidi="ar-SA"/>
        </w:rPr>
        <w:t>2．</w:t>
      </w:r>
      <w:r>
        <w:rPr>
          <w:rFonts w:hint="eastAsia" w:ascii="仿宋_GB2312" w:hAnsi="仿宋_GB2312" w:eastAsia="仿宋_GB2312" w:cs="仿宋_GB2312"/>
          <w:b w:val="0"/>
          <w:bCs w:val="0"/>
          <w:color w:val="auto"/>
          <w:sz w:val="24"/>
        </w:rPr>
        <w:t>要爱护医院内的设施，未经</w:t>
      </w:r>
      <w:r>
        <w:rPr>
          <w:rFonts w:hint="eastAsia" w:ascii="仿宋_GB2312" w:hAnsi="仿宋_GB2312" w:eastAsia="仿宋_GB2312" w:cs="仿宋_GB2312"/>
          <w:b w:val="0"/>
          <w:bCs w:val="0"/>
          <w:color w:val="auto"/>
          <w:sz w:val="24"/>
          <w:lang w:val="en-US" w:eastAsia="zh-CN"/>
        </w:rPr>
        <w:t>院方</w:t>
      </w:r>
      <w:r>
        <w:rPr>
          <w:rFonts w:hint="eastAsia" w:ascii="仿宋_GB2312" w:hAnsi="仿宋_GB2312" w:eastAsia="仿宋_GB2312" w:cs="仿宋_GB2312"/>
          <w:b w:val="0"/>
          <w:bCs w:val="0"/>
          <w:color w:val="auto"/>
          <w:sz w:val="24"/>
        </w:rPr>
        <w:t>批准，不得对医院结构、设施等进行改动；</w:t>
      </w:r>
    </w:p>
    <w:p w14:paraId="51844D80">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jc w:val="left"/>
        <w:rPr>
          <w:rFonts w:hint="eastAsia" w:ascii="仿宋_GB2312" w:hAnsi="仿宋_GB2312" w:eastAsia="仿宋_GB2312" w:cs="仿宋_GB2312"/>
          <w:b w:val="0"/>
          <w:bCs w:val="0"/>
          <w:color w:val="auto"/>
          <w:sz w:val="24"/>
          <w:lang w:val="en-US" w:eastAsia="zh-CN"/>
        </w:rPr>
      </w:pPr>
      <w:r>
        <w:rPr>
          <w:rFonts w:hint="eastAsia" w:ascii="仿宋_GB2312" w:hAnsi="仿宋_GB2312" w:eastAsia="仿宋_GB2312" w:cs="仿宋_GB2312"/>
          <w:b w:val="0"/>
          <w:bCs w:val="0"/>
          <w:color w:val="auto"/>
          <w:kern w:val="2"/>
          <w:sz w:val="24"/>
          <w:szCs w:val="24"/>
          <w:lang w:val="en-US" w:eastAsia="zh-CN" w:bidi="ar-SA"/>
        </w:rPr>
        <w:t>3．</w:t>
      </w:r>
      <w:r>
        <w:rPr>
          <w:rFonts w:hint="eastAsia" w:ascii="仿宋_GB2312" w:hAnsi="仿宋_GB2312" w:eastAsia="仿宋_GB2312" w:cs="仿宋_GB2312"/>
          <w:b w:val="0"/>
          <w:bCs w:val="0"/>
          <w:color w:val="auto"/>
          <w:w w:val="100"/>
          <w:sz w:val="24"/>
        </w:rPr>
        <w:t>及时完成各项零星维修任务，合格率</w:t>
      </w:r>
      <w:r>
        <w:rPr>
          <w:rFonts w:hint="eastAsia" w:ascii="仿宋_GB2312" w:hAnsi="仿宋_GB2312" w:eastAsia="仿宋_GB2312" w:cs="仿宋_GB2312"/>
          <w:b w:val="0"/>
          <w:bCs w:val="0"/>
          <w:color w:val="auto"/>
          <w:w w:val="100"/>
          <w:sz w:val="24"/>
          <w:lang w:val="en-US" w:eastAsia="zh-CN"/>
        </w:rPr>
        <w:t>99</w:t>
      </w:r>
      <w:r>
        <w:rPr>
          <w:rFonts w:hint="eastAsia" w:ascii="仿宋_GB2312" w:hAnsi="仿宋_GB2312" w:eastAsia="仿宋_GB2312" w:cs="仿宋_GB2312"/>
          <w:b w:val="0"/>
          <w:bCs w:val="0"/>
          <w:color w:val="auto"/>
          <w:w w:val="100"/>
          <w:sz w:val="24"/>
        </w:rPr>
        <w:t>%，一般维修任务不得超过24小时</w:t>
      </w:r>
      <w:r>
        <w:rPr>
          <w:rFonts w:hint="eastAsia" w:ascii="仿宋_GB2312" w:hAnsi="仿宋_GB2312" w:eastAsia="仿宋_GB2312" w:cs="仿宋_GB2312"/>
          <w:b w:val="0"/>
          <w:bCs w:val="0"/>
          <w:color w:val="auto"/>
          <w:w w:val="100"/>
          <w:sz w:val="24"/>
          <w:lang w:eastAsia="zh-CN"/>
        </w:rPr>
        <w:t>。</w:t>
      </w:r>
    </w:p>
    <w:p w14:paraId="2556B8D9">
      <w:pPr>
        <w:keepNext w:val="0"/>
        <w:keepLines w:val="0"/>
        <w:pageBreakBefore w:val="0"/>
        <w:widowControl w:val="0"/>
        <w:kinsoku/>
        <w:wordWrap/>
        <w:overflowPunct/>
        <w:topLinePunct w:val="0"/>
        <w:autoSpaceDE/>
        <w:autoSpaceDN/>
        <w:bidi w:val="0"/>
        <w:snapToGrid/>
        <w:spacing w:line="360" w:lineRule="auto"/>
        <w:ind w:firstLine="241" w:firstLineChars="100"/>
        <w:jc w:val="left"/>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（2）给排水设备运行维护</w:t>
      </w:r>
    </w:p>
    <w:p w14:paraId="4A3F950A">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给排水设备运行维护是指为保证医院给排水设备、上下水管线、阀门等的正常运行使用所进行的日常养护、维修及室外管道系统的维护、抄表计量和清洗。</w:t>
      </w:r>
    </w:p>
    <w:p w14:paraId="3AD28101">
      <w:pPr>
        <w:keepNext w:val="0"/>
        <w:keepLines w:val="0"/>
        <w:pageBreakBefore w:val="0"/>
        <w:widowControl w:val="0"/>
        <w:kinsoku/>
        <w:wordWrap/>
        <w:overflowPunct/>
        <w:topLinePunct w:val="0"/>
        <w:autoSpaceDE/>
        <w:autoSpaceDN/>
        <w:bidi w:val="0"/>
        <w:snapToGrid/>
        <w:spacing w:line="360" w:lineRule="auto"/>
        <w:ind w:firstLine="482" w:firstLineChars="20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内容：</w:t>
      </w:r>
    </w:p>
    <w:p w14:paraId="169F94F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1．加强值班，坚守岗位，密切注视给排水系统运行情况；</w:t>
      </w:r>
    </w:p>
    <w:p w14:paraId="56C6924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2．对医院室内给排水系统的设备、设施，如</w:t>
      </w:r>
      <w:r>
        <w:rPr>
          <w:rFonts w:hint="eastAsia" w:ascii="仿宋_GB2312" w:hAnsi="仿宋_GB2312" w:eastAsia="仿宋_GB2312" w:cs="仿宋_GB2312"/>
          <w:color w:val="auto"/>
          <w:sz w:val="24"/>
          <w:szCs w:val="22"/>
          <w:lang w:val="en-US" w:eastAsia="zh-CN"/>
        </w:rPr>
        <w:t>排</w:t>
      </w:r>
      <w:r>
        <w:rPr>
          <w:rFonts w:hint="eastAsia" w:ascii="仿宋_GB2312" w:hAnsi="仿宋_GB2312" w:eastAsia="仿宋_GB2312" w:cs="仿宋_GB2312"/>
          <w:color w:val="auto"/>
          <w:sz w:val="24"/>
          <w:szCs w:val="22"/>
        </w:rPr>
        <w:t>水泵、水箱、气压给水装置、管道、管件、阀门、水嘴、</w:t>
      </w:r>
      <w:r>
        <w:rPr>
          <w:rFonts w:hint="eastAsia" w:ascii="仿宋_GB2312" w:hAnsi="仿宋_GB2312" w:eastAsia="仿宋_GB2312" w:cs="仿宋_GB2312"/>
          <w:color w:val="auto"/>
          <w:sz w:val="24"/>
          <w:szCs w:val="22"/>
          <w:lang w:val="en-US" w:eastAsia="zh-CN"/>
        </w:rPr>
        <w:t>卫生洁具、</w:t>
      </w:r>
      <w:r>
        <w:rPr>
          <w:rFonts w:hint="eastAsia" w:ascii="仿宋_GB2312" w:hAnsi="仿宋_GB2312" w:eastAsia="仿宋_GB2312" w:cs="仿宋_GB2312"/>
          <w:color w:val="auto"/>
          <w:sz w:val="24"/>
          <w:szCs w:val="22"/>
        </w:rPr>
        <w:t>排水管、透气管、水封设备、室外排水管及其附属构筑物等正常运行使用进行日常养护；</w:t>
      </w:r>
    </w:p>
    <w:p w14:paraId="7966CE9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lang w:val="en-US" w:eastAsia="zh-CN"/>
        </w:rPr>
        <w:t>3</w:t>
      </w:r>
      <w:r>
        <w:rPr>
          <w:rFonts w:hint="eastAsia" w:ascii="仿宋_GB2312" w:hAnsi="仿宋_GB2312" w:eastAsia="仿宋_GB2312" w:cs="仿宋_GB2312"/>
          <w:color w:val="auto"/>
          <w:sz w:val="24"/>
          <w:szCs w:val="22"/>
        </w:rPr>
        <w:t>．加强巡视检查，及时对给排水系统各种设备出现的故障进行维修；</w:t>
      </w:r>
    </w:p>
    <w:p w14:paraId="6325940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lang w:val="en-US" w:eastAsia="zh-CN"/>
        </w:rPr>
        <w:t>4</w:t>
      </w:r>
      <w:r>
        <w:rPr>
          <w:rFonts w:hint="eastAsia" w:ascii="仿宋_GB2312" w:hAnsi="仿宋_GB2312" w:eastAsia="仿宋_GB2312" w:cs="仿宋_GB2312"/>
          <w:color w:val="auto"/>
          <w:sz w:val="24"/>
          <w:szCs w:val="22"/>
        </w:rPr>
        <w:t>．定期对给排水管道进行清通、养护、清除污垢；</w:t>
      </w:r>
    </w:p>
    <w:p w14:paraId="2EC8C15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lang w:val="en-US" w:eastAsia="zh-CN"/>
        </w:rPr>
        <w:t>5</w:t>
      </w:r>
      <w:r>
        <w:rPr>
          <w:rFonts w:hint="eastAsia" w:ascii="仿宋_GB2312" w:hAnsi="仿宋_GB2312" w:eastAsia="仿宋_GB2312" w:cs="仿宋_GB2312"/>
          <w:color w:val="auto"/>
          <w:sz w:val="24"/>
          <w:szCs w:val="22"/>
        </w:rPr>
        <w:t>. 定期对物业处理设备进行巡视检查，出现故障立即进行抢修。</w:t>
      </w:r>
    </w:p>
    <w:p w14:paraId="60DBE488">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szCs w:val="22"/>
        </w:rPr>
      </w:pPr>
      <w:r>
        <w:rPr>
          <w:rFonts w:hint="eastAsia" w:ascii="仿宋_GB2312" w:hAnsi="仿宋_GB2312" w:eastAsia="仿宋_GB2312" w:cs="仿宋_GB2312"/>
          <w:b/>
          <w:color w:val="auto"/>
          <w:sz w:val="24"/>
          <w:szCs w:val="22"/>
        </w:rPr>
        <w:t>标准：</w:t>
      </w:r>
    </w:p>
    <w:p w14:paraId="4171607C">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szCs w:val="22"/>
        </w:rPr>
      </w:pPr>
      <w:r>
        <w:rPr>
          <w:rFonts w:hint="eastAsia" w:ascii="仿宋_GB2312" w:hAnsi="仿宋_GB2312" w:eastAsia="仿宋_GB2312" w:cs="仿宋_GB2312"/>
          <w:color w:val="auto"/>
          <w:kern w:val="2"/>
          <w:sz w:val="24"/>
          <w:szCs w:val="22"/>
          <w:lang w:val="en-US" w:eastAsia="zh-CN" w:bidi="ar-SA"/>
        </w:rPr>
        <w:t>1．</w:t>
      </w:r>
      <w:r>
        <w:rPr>
          <w:rFonts w:hint="eastAsia" w:ascii="仿宋_GB2312" w:hAnsi="仿宋_GB2312" w:eastAsia="仿宋_GB2312" w:cs="仿宋_GB2312"/>
          <w:color w:val="auto"/>
          <w:sz w:val="24"/>
          <w:szCs w:val="22"/>
        </w:rPr>
        <w:t>加强日常检查巡视，保证给排水系统正常运行使用；</w:t>
      </w:r>
    </w:p>
    <w:p w14:paraId="430FD79A">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szCs w:val="22"/>
        </w:rPr>
      </w:pPr>
      <w:r>
        <w:rPr>
          <w:rFonts w:hint="eastAsia" w:ascii="仿宋_GB2312" w:hAnsi="仿宋_GB2312" w:eastAsia="仿宋_GB2312" w:cs="仿宋_GB2312"/>
          <w:color w:val="auto"/>
          <w:kern w:val="2"/>
          <w:sz w:val="24"/>
          <w:szCs w:val="22"/>
          <w:lang w:val="en-US" w:eastAsia="zh-CN" w:bidi="ar-SA"/>
        </w:rPr>
        <w:t>2．</w:t>
      </w:r>
      <w:r>
        <w:rPr>
          <w:rFonts w:hint="eastAsia" w:ascii="仿宋_GB2312" w:hAnsi="仿宋_GB2312" w:eastAsia="仿宋_GB2312" w:cs="仿宋_GB2312"/>
          <w:color w:val="auto"/>
          <w:sz w:val="24"/>
          <w:szCs w:val="22"/>
        </w:rPr>
        <w:t>建立正常供水管理制度，保证水质符合国家标准；</w:t>
      </w:r>
    </w:p>
    <w:p w14:paraId="7777F53E">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szCs w:val="22"/>
        </w:rPr>
      </w:pPr>
      <w:r>
        <w:rPr>
          <w:rFonts w:hint="eastAsia" w:ascii="仿宋_GB2312" w:hAnsi="仿宋_GB2312" w:eastAsia="仿宋_GB2312" w:cs="仿宋_GB2312"/>
          <w:color w:val="auto"/>
          <w:kern w:val="2"/>
          <w:sz w:val="24"/>
          <w:szCs w:val="22"/>
          <w:lang w:val="en-US" w:eastAsia="zh-CN" w:bidi="ar-SA"/>
        </w:rPr>
        <w:t>3．</w:t>
      </w:r>
      <w:r>
        <w:rPr>
          <w:rFonts w:hint="eastAsia" w:ascii="仿宋_GB2312" w:hAnsi="仿宋_GB2312" w:eastAsia="仿宋_GB2312" w:cs="仿宋_GB2312"/>
          <w:color w:val="auto"/>
          <w:sz w:val="24"/>
          <w:szCs w:val="22"/>
        </w:rPr>
        <w:t>加强巡视检查，防止跑、冒、滴、漏，保证设备设施完好；</w:t>
      </w:r>
    </w:p>
    <w:p w14:paraId="1D1E2604">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szCs w:val="22"/>
        </w:rPr>
      </w:pPr>
      <w:r>
        <w:rPr>
          <w:rFonts w:hint="eastAsia" w:ascii="仿宋_GB2312" w:hAnsi="仿宋_GB2312" w:eastAsia="仿宋_GB2312" w:cs="仿宋_GB2312"/>
          <w:color w:val="auto"/>
          <w:kern w:val="2"/>
          <w:sz w:val="24"/>
          <w:szCs w:val="22"/>
          <w:lang w:val="en-US" w:eastAsia="zh-CN" w:bidi="ar-SA"/>
        </w:rPr>
        <w:t>4．</w:t>
      </w:r>
      <w:r>
        <w:rPr>
          <w:rFonts w:hint="eastAsia" w:ascii="仿宋_GB2312" w:hAnsi="仿宋_GB2312" w:eastAsia="仿宋_GB2312" w:cs="仿宋_GB2312"/>
          <w:color w:val="auto"/>
          <w:sz w:val="24"/>
          <w:szCs w:val="22"/>
        </w:rPr>
        <w:t>保持水箱清洁卫生；</w:t>
      </w:r>
    </w:p>
    <w:p w14:paraId="0079C7AE">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szCs w:val="22"/>
        </w:rPr>
      </w:pPr>
      <w:r>
        <w:rPr>
          <w:rFonts w:hint="eastAsia" w:ascii="仿宋_GB2312" w:hAnsi="仿宋_GB2312" w:eastAsia="仿宋_GB2312" w:cs="仿宋_GB2312"/>
          <w:color w:val="auto"/>
          <w:kern w:val="2"/>
          <w:sz w:val="24"/>
          <w:szCs w:val="22"/>
          <w:lang w:val="en-US" w:eastAsia="zh-CN" w:bidi="ar-SA"/>
        </w:rPr>
        <w:t>5．</w:t>
      </w:r>
      <w:r>
        <w:rPr>
          <w:rFonts w:hint="eastAsia" w:ascii="仿宋_GB2312" w:hAnsi="仿宋_GB2312" w:eastAsia="仿宋_GB2312" w:cs="仿宋_GB2312"/>
          <w:color w:val="auto"/>
          <w:sz w:val="24"/>
          <w:szCs w:val="22"/>
        </w:rPr>
        <w:t>保持室内外排水系统通畅；</w:t>
      </w:r>
    </w:p>
    <w:p w14:paraId="11899480">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szCs w:val="22"/>
        </w:rPr>
      </w:pPr>
      <w:r>
        <w:rPr>
          <w:rFonts w:hint="eastAsia" w:ascii="仿宋_GB2312" w:hAnsi="仿宋_GB2312" w:eastAsia="仿宋_GB2312" w:cs="仿宋_GB2312"/>
          <w:color w:val="auto"/>
          <w:kern w:val="2"/>
          <w:sz w:val="24"/>
          <w:szCs w:val="22"/>
          <w:lang w:val="en-US" w:eastAsia="zh-CN" w:bidi="ar-SA"/>
        </w:rPr>
        <w:t>6．</w:t>
      </w:r>
      <w:r>
        <w:rPr>
          <w:rFonts w:hint="eastAsia" w:ascii="仿宋_GB2312" w:hAnsi="仿宋_GB2312" w:eastAsia="仿宋_GB2312" w:cs="仿宋_GB2312"/>
          <w:color w:val="auto"/>
          <w:sz w:val="24"/>
          <w:szCs w:val="22"/>
        </w:rPr>
        <w:t>设备出现故障时，维修人员应在5分钟内到达现场，维修合格率达到100%，一般性故障排除不过夜；</w:t>
      </w:r>
    </w:p>
    <w:p w14:paraId="068A48A3">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szCs w:val="22"/>
        </w:rPr>
      </w:pPr>
      <w:r>
        <w:rPr>
          <w:rFonts w:hint="eastAsia" w:ascii="仿宋_GB2312" w:hAnsi="仿宋_GB2312" w:eastAsia="仿宋_GB2312" w:cs="仿宋_GB2312"/>
          <w:color w:val="auto"/>
          <w:kern w:val="2"/>
          <w:sz w:val="24"/>
          <w:szCs w:val="22"/>
          <w:lang w:val="en-US" w:eastAsia="zh-CN" w:bidi="ar-SA"/>
        </w:rPr>
        <w:t>7．</w:t>
      </w:r>
      <w:r>
        <w:rPr>
          <w:rFonts w:hint="eastAsia" w:ascii="仿宋_GB2312" w:hAnsi="仿宋_GB2312" w:eastAsia="仿宋_GB2312" w:cs="仿宋_GB2312"/>
          <w:color w:val="auto"/>
          <w:sz w:val="24"/>
          <w:szCs w:val="22"/>
        </w:rPr>
        <w:t>作好节约用水工作。</w:t>
      </w:r>
    </w:p>
    <w:p w14:paraId="53F8E676">
      <w:pPr>
        <w:keepNext w:val="0"/>
        <w:keepLines w:val="0"/>
        <w:pageBreakBefore w:val="0"/>
        <w:widowControl w:val="0"/>
        <w:tabs>
          <w:tab w:val="left" w:pos="3365"/>
        </w:tabs>
        <w:kinsoku/>
        <w:wordWrap/>
        <w:overflowPunct/>
        <w:topLinePunct w:val="0"/>
        <w:autoSpaceDE/>
        <w:autoSpaceDN/>
        <w:bidi w:val="0"/>
        <w:snapToGrid/>
        <w:spacing w:line="360" w:lineRule="auto"/>
        <w:ind w:firstLine="241" w:firstLineChars="100"/>
        <w:jc w:val="left"/>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（3）</w:t>
      </w:r>
      <w:r>
        <w:rPr>
          <w:rFonts w:hint="eastAsia" w:ascii="仿宋_GB2312" w:hAnsi="仿宋_GB2312" w:eastAsia="仿宋_GB2312" w:cs="仿宋_GB2312"/>
          <w:b/>
          <w:bCs/>
          <w:color w:val="auto"/>
          <w:sz w:val="24"/>
          <w:highlight w:val="none"/>
        </w:rPr>
        <w:t>生活热水系统管理</w:t>
      </w:r>
      <w:r>
        <w:rPr>
          <w:rFonts w:hint="eastAsia" w:ascii="仿宋_GB2312" w:hAnsi="仿宋_GB2312" w:eastAsia="仿宋_GB2312" w:cs="仿宋_GB2312"/>
          <w:b/>
          <w:bCs/>
          <w:color w:val="auto"/>
          <w:sz w:val="24"/>
        </w:rPr>
        <w:tab/>
      </w:r>
    </w:p>
    <w:p w14:paraId="33233E3D">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生活热水系统管理是指为保证医院开水供应，对电热水器的日常管理、养护和维修。</w:t>
      </w:r>
    </w:p>
    <w:p w14:paraId="6A3F7536">
      <w:pPr>
        <w:keepNext w:val="0"/>
        <w:keepLines w:val="0"/>
        <w:pageBreakBefore w:val="0"/>
        <w:widowControl w:val="0"/>
        <w:kinsoku/>
        <w:wordWrap/>
        <w:overflowPunct/>
        <w:topLinePunct w:val="0"/>
        <w:autoSpaceDE/>
        <w:autoSpaceDN/>
        <w:bidi w:val="0"/>
        <w:snapToGrid/>
        <w:spacing w:line="360" w:lineRule="auto"/>
        <w:ind w:firstLine="482" w:firstLineChars="20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内容：</w:t>
      </w:r>
    </w:p>
    <w:p w14:paraId="3796913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1．每日擦拭电热水器外表，保持洁净、光亮，无污迹；</w:t>
      </w:r>
    </w:p>
    <w:p w14:paraId="765384C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．电热水器出现故障时，</w:t>
      </w:r>
      <w:r>
        <w:rPr>
          <w:rFonts w:hint="eastAsia" w:ascii="仿宋_GB2312" w:hAnsi="仿宋_GB2312" w:eastAsia="仿宋_GB2312" w:cs="仿宋_GB2312"/>
          <w:color w:val="auto"/>
          <w:sz w:val="24"/>
          <w:lang w:eastAsia="zh-CN"/>
        </w:rPr>
        <w:t>上报后勤部并</w:t>
      </w:r>
      <w:r>
        <w:rPr>
          <w:rFonts w:hint="eastAsia" w:ascii="仿宋_GB2312" w:hAnsi="仿宋_GB2312" w:eastAsia="仿宋_GB2312" w:cs="仿宋_GB2312"/>
          <w:color w:val="auto"/>
          <w:sz w:val="24"/>
        </w:rPr>
        <w:t>立即与厂家联系进行修理；</w:t>
      </w:r>
    </w:p>
    <w:p w14:paraId="7C38AB7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．每日按规定开启、按时关闭电热水器开关、阀门和电源；</w:t>
      </w:r>
    </w:p>
    <w:p w14:paraId="41B64965">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标准：</w:t>
      </w:r>
    </w:p>
    <w:p w14:paraId="5CFFB4D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1．电热水器保持洁净、光亮，无污迹；</w:t>
      </w:r>
    </w:p>
    <w:p w14:paraId="0CD3C99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2．保证按规定时间安全供应开水；</w:t>
      </w:r>
    </w:p>
    <w:p w14:paraId="0D461C5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3．维修及时，无贻误；</w:t>
      </w:r>
    </w:p>
    <w:p w14:paraId="53B811A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 与净水器厂家保持联系，出现问题及时处理。</w:t>
      </w:r>
    </w:p>
    <w:p w14:paraId="595EEBEB">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5．严格执行操作规程，按规范启动、关闭，不发生安全方面的问题。</w:t>
      </w:r>
    </w:p>
    <w:p w14:paraId="42D3714C">
      <w:pPr>
        <w:keepNext w:val="0"/>
        <w:keepLines w:val="0"/>
        <w:pageBreakBefore w:val="0"/>
        <w:widowControl w:val="0"/>
        <w:kinsoku/>
        <w:wordWrap/>
        <w:overflowPunct/>
        <w:topLinePunct w:val="0"/>
        <w:autoSpaceDE/>
        <w:autoSpaceDN/>
        <w:bidi w:val="0"/>
        <w:snapToGrid/>
        <w:spacing w:line="360" w:lineRule="auto"/>
        <w:ind w:firstLine="241" w:firstLineChars="100"/>
        <w:jc w:val="left"/>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（4）</w:t>
      </w:r>
      <w:r>
        <w:rPr>
          <w:rFonts w:hint="eastAsia" w:ascii="仿宋_GB2312" w:hAnsi="仿宋_GB2312" w:eastAsia="仿宋_GB2312" w:cs="仿宋_GB2312"/>
          <w:b/>
          <w:bCs/>
          <w:color w:val="auto"/>
          <w:sz w:val="24"/>
          <w:highlight w:val="none"/>
        </w:rPr>
        <w:t>供电系统运行管理</w:t>
      </w:r>
    </w:p>
    <w:p w14:paraId="71AC902D">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供电设备管理维护是指为保证医院供电系统正常运行对高、低压电器设备、电线电缆、电气照明装置等设备进行日常管理和维护。</w:t>
      </w:r>
    </w:p>
    <w:p w14:paraId="48E915B9">
      <w:pPr>
        <w:keepNext w:val="0"/>
        <w:keepLines w:val="0"/>
        <w:pageBreakBefore w:val="0"/>
        <w:widowControl w:val="0"/>
        <w:kinsoku/>
        <w:wordWrap/>
        <w:overflowPunct/>
        <w:topLinePunct w:val="0"/>
        <w:autoSpaceDE/>
        <w:autoSpaceDN/>
        <w:bidi w:val="0"/>
        <w:snapToGrid/>
        <w:spacing w:line="360" w:lineRule="auto"/>
        <w:ind w:firstLine="482" w:firstLineChars="20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内容：</w:t>
      </w:r>
    </w:p>
    <w:p w14:paraId="4328F10A">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1．对医院供电系统高、低压电器设备、电线电缆、电气照明装置等设备正常运行使用进行日常管理和养护维修；</w:t>
      </w:r>
    </w:p>
    <w:p w14:paraId="56B0F10A">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2．建立各项设备档案；</w:t>
      </w:r>
    </w:p>
    <w:p w14:paraId="25F0FF11">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3．建立、落实配送电运行制度、电气维修制度和配电室管理制度、24小时运行维修值班制度等；</w:t>
      </w:r>
    </w:p>
    <w:p w14:paraId="7D282513">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4．及时排除故障，保证供电设施完好；</w:t>
      </w:r>
    </w:p>
    <w:p w14:paraId="5AF0FA83">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w:t>
      </w:r>
      <w:r>
        <w:rPr>
          <w:rFonts w:hint="eastAsia" w:ascii="仿宋_GB2312" w:hAnsi="仿宋_GB2312" w:eastAsia="仿宋_GB2312" w:cs="仿宋_GB2312"/>
          <w:color w:val="auto"/>
          <w:sz w:val="24"/>
          <w:lang w:eastAsia="zh-CN"/>
        </w:rPr>
        <w:t>提前报院方</w:t>
      </w:r>
      <w:r>
        <w:rPr>
          <w:rFonts w:hint="eastAsia" w:ascii="仿宋_GB2312" w:hAnsi="仿宋_GB2312" w:eastAsia="仿宋_GB2312" w:cs="仿宋_GB2312"/>
          <w:color w:val="auto"/>
          <w:sz w:val="24"/>
        </w:rPr>
        <w:t>购置</w:t>
      </w:r>
      <w:r>
        <w:rPr>
          <w:rFonts w:hint="eastAsia" w:ascii="仿宋_GB2312" w:hAnsi="仿宋_GB2312" w:eastAsia="仿宋_GB2312" w:cs="仿宋_GB2312"/>
          <w:color w:val="auto"/>
          <w:sz w:val="24"/>
          <w:lang w:eastAsia="zh-CN"/>
        </w:rPr>
        <w:t>备用</w:t>
      </w:r>
      <w:r>
        <w:rPr>
          <w:rFonts w:hint="eastAsia" w:ascii="仿宋_GB2312" w:hAnsi="仿宋_GB2312" w:eastAsia="仿宋_GB2312" w:cs="仿宋_GB2312"/>
          <w:color w:val="auto"/>
          <w:sz w:val="24"/>
        </w:rPr>
        <w:t>部件，以防急用；</w:t>
      </w:r>
    </w:p>
    <w:p w14:paraId="66F57E1A">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6．医院各出入口备有充电式紧急照明设备；</w:t>
      </w:r>
    </w:p>
    <w:p w14:paraId="3AA0F5B0">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7．管理和维护好避雷设施，并按规定</w:t>
      </w:r>
      <w:r>
        <w:rPr>
          <w:rFonts w:hint="eastAsia" w:ascii="仿宋_GB2312" w:hAnsi="仿宋_GB2312" w:eastAsia="仿宋_GB2312" w:cs="仿宋_GB2312"/>
          <w:color w:val="auto"/>
          <w:sz w:val="24"/>
          <w:lang w:eastAsia="zh-CN"/>
        </w:rPr>
        <w:t>委托第三方专业公司</w:t>
      </w:r>
      <w:r>
        <w:rPr>
          <w:rFonts w:hint="eastAsia" w:ascii="仿宋_GB2312" w:hAnsi="仿宋_GB2312" w:eastAsia="仿宋_GB2312" w:cs="仿宋_GB2312"/>
          <w:color w:val="auto"/>
          <w:sz w:val="24"/>
        </w:rPr>
        <w:t>进行“年检”，年检费用由</w:t>
      </w:r>
      <w:r>
        <w:rPr>
          <w:rFonts w:hint="eastAsia" w:ascii="仿宋_GB2312" w:hAnsi="仿宋_GB2312" w:eastAsia="仿宋_GB2312" w:cs="仿宋_GB2312"/>
          <w:color w:val="auto"/>
          <w:sz w:val="24"/>
          <w:lang w:eastAsia="zh-CN"/>
        </w:rPr>
        <w:t>乙方</w:t>
      </w:r>
      <w:r>
        <w:rPr>
          <w:rFonts w:hint="eastAsia" w:ascii="仿宋_GB2312" w:hAnsi="仿宋_GB2312" w:eastAsia="仿宋_GB2312" w:cs="仿宋_GB2312"/>
          <w:color w:val="auto"/>
          <w:sz w:val="24"/>
        </w:rPr>
        <w:t>承担。</w:t>
      </w:r>
    </w:p>
    <w:p w14:paraId="4A501B4F">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8．做好夜景照明、节日灯系统的运行管理。</w:t>
      </w:r>
    </w:p>
    <w:p w14:paraId="3FCAE701">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9．建立节电措施。</w:t>
      </w:r>
    </w:p>
    <w:p w14:paraId="3FEEFA59">
      <w:pPr>
        <w:keepNext w:val="0"/>
        <w:keepLines w:val="0"/>
        <w:pageBreakBefore w:val="0"/>
        <w:widowControl w:val="0"/>
        <w:kinsoku/>
        <w:wordWrap/>
        <w:overflowPunct/>
        <w:topLinePunct w:val="0"/>
        <w:autoSpaceDE/>
        <w:autoSpaceDN/>
        <w:bidi w:val="0"/>
        <w:snapToGrid/>
        <w:spacing w:line="360" w:lineRule="auto"/>
        <w:ind w:firstLine="482" w:firstLineChars="20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标准：</w:t>
      </w:r>
    </w:p>
    <w:p w14:paraId="48E71061">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1．统筹规划，做到合理、节约用电；</w:t>
      </w:r>
    </w:p>
    <w:p w14:paraId="7B11BA62">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2．供电运行和维修人员必须持证上岗；</w:t>
      </w:r>
    </w:p>
    <w:p w14:paraId="1C7D611C">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3．配电室24小时</w:t>
      </w:r>
      <w:r>
        <w:rPr>
          <w:rFonts w:hint="eastAsia" w:ascii="仿宋_GB2312" w:hAnsi="仿宋_GB2312" w:eastAsia="仿宋_GB2312" w:cs="仿宋_GB2312"/>
          <w:color w:val="auto"/>
          <w:sz w:val="24"/>
          <w:lang w:eastAsia="zh-CN"/>
        </w:rPr>
        <w:t>有专业持证人员</w:t>
      </w:r>
      <w:r>
        <w:rPr>
          <w:rFonts w:hint="eastAsia" w:ascii="仿宋_GB2312" w:hAnsi="仿宋_GB2312" w:eastAsia="仿宋_GB2312" w:cs="仿宋_GB2312"/>
          <w:color w:val="auto"/>
          <w:sz w:val="24"/>
        </w:rPr>
        <w:t>值班</w:t>
      </w:r>
      <w:r>
        <w:rPr>
          <w:rFonts w:hint="eastAsia" w:ascii="仿宋_GB2312" w:hAnsi="仿宋_GB2312" w:eastAsia="仿宋_GB2312" w:cs="仿宋_GB2312"/>
          <w:color w:val="auto"/>
          <w:sz w:val="24"/>
          <w:lang w:eastAsia="zh-CN"/>
        </w:rPr>
        <w:t>；</w:t>
      </w:r>
    </w:p>
    <w:p w14:paraId="2E61E5E2">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4．加强日常维护检修，公共使用的照明、指示灯具线路、开关要保证完好；</w:t>
      </w:r>
    </w:p>
    <w:p w14:paraId="268BFB6A">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5．设备出现故障时，维修人员应在5分钟内到达现场，设备维修合格率达到100%，一般性维修不过夜。</w:t>
      </w:r>
    </w:p>
    <w:p w14:paraId="78FC327C">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6．严格执行用电安全规范，确保用电安全；</w:t>
      </w:r>
    </w:p>
    <w:p w14:paraId="032AA2DF">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7．保证避雷设施完好、有效、安全。</w:t>
      </w:r>
    </w:p>
    <w:p w14:paraId="0FC96752">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8．保证夜景照明、节日灯、应急灯系统正常运行，并按时关启。</w:t>
      </w:r>
    </w:p>
    <w:p w14:paraId="52790D79">
      <w:pPr>
        <w:keepNext w:val="0"/>
        <w:keepLines w:val="0"/>
        <w:pageBreakBefore w:val="0"/>
        <w:widowControl w:val="0"/>
        <w:kinsoku/>
        <w:wordWrap/>
        <w:overflowPunct/>
        <w:topLinePunct w:val="0"/>
        <w:autoSpaceDE/>
        <w:autoSpaceDN/>
        <w:bidi w:val="0"/>
        <w:snapToGrid/>
        <w:spacing w:line="360" w:lineRule="auto"/>
        <w:ind w:firstLine="241" w:firstLineChars="100"/>
        <w:jc w:val="left"/>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rPr>
        <w:t>（5）</w:t>
      </w:r>
      <w:r>
        <w:rPr>
          <w:rFonts w:hint="eastAsia" w:ascii="仿宋_GB2312" w:hAnsi="仿宋_GB2312" w:eastAsia="仿宋_GB2312" w:cs="仿宋_GB2312"/>
          <w:b/>
          <w:bCs/>
          <w:color w:val="auto"/>
          <w:sz w:val="24"/>
          <w:highlight w:val="none"/>
        </w:rPr>
        <w:t>电梯运行维修</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委托第三方公司</w:t>
      </w:r>
      <w:r>
        <w:rPr>
          <w:rFonts w:hint="eastAsia" w:ascii="仿宋_GB2312" w:hAnsi="仿宋_GB2312" w:eastAsia="仿宋_GB2312" w:cs="仿宋_GB2312"/>
          <w:b/>
          <w:bCs/>
          <w:color w:val="auto"/>
          <w:sz w:val="24"/>
          <w:highlight w:val="none"/>
          <w:lang w:eastAsia="zh-CN"/>
        </w:rPr>
        <w:t>）</w:t>
      </w:r>
    </w:p>
    <w:p w14:paraId="1D49CBFF">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电梯运行维修是指为保证医院电梯设备正常使用所进行的日常运行管理、维修养护。</w:t>
      </w:r>
    </w:p>
    <w:p w14:paraId="2529643E">
      <w:pPr>
        <w:keepNext w:val="0"/>
        <w:keepLines w:val="0"/>
        <w:pageBreakBefore w:val="0"/>
        <w:widowControl w:val="0"/>
        <w:kinsoku/>
        <w:wordWrap/>
        <w:overflowPunct/>
        <w:topLinePunct w:val="0"/>
        <w:autoSpaceDE/>
        <w:autoSpaceDN/>
        <w:bidi w:val="0"/>
        <w:snapToGrid/>
        <w:spacing w:line="360" w:lineRule="auto"/>
        <w:ind w:firstLine="482" w:firstLineChars="20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内容：</w:t>
      </w:r>
    </w:p>
    <w:p w14:paraId="04D233F8">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1．建立电梯、设备管理、安全管理制度，加强电梯运行管理；</w:t>
      </w:r>
    </w:p>
    <w:p w14:paraId="34556F63">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2．严格执行国家有关特种设备管理规定和安全规程，确保设备运行安全；</w:t>
      </w:r>
    </w:p>
    <w:p w14:paraId="50DFFE88">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3．定期对机房设备、井道系统、轿厢设备进行日常养护维修和小修；</w:t>
      </w:r>
    </w:p>
    <w:p w14:paraId="0F5FBEC9">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4．经常对电梯设备等进行巡视检查，定期保养；</w:t>
      </w:r>
    </w:p>
    <w:p w14:paraId="30A65E07">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5．定期对电梯进行维保，维保费用</w:t>
      </w:r>
      <w:r>
        <w:rPr>
          <w:rFonts w:hint="eastAsia" w:ascii="仿宋_GB2312" w:hAnsi="仿宋_GB2312" w:eastAsia="仿宋_GB2312" w:cs="仿宋_GB2312"/>
          <w:color w:val="auto"/>
          <w:sz w:val="24"/>
          <w:lang w:eastAsia="zh-CN"/>
        </w:rPr>
        <w:t>（不含电梯年审费用）</w:t>
      </w:r>
      <w:r>
        <w:rPr>
          <w:rFonts w:hint="eastAsia" w:ascii="仿宋_GB2312" w:hAnsi="仿宋_GB2312" w:eastAsia="仿宋_GB2312" w:cs="仿宋_GB2312"/>
          <w:color w:val="auto"/>
          <w:sz w:val="24"/>
        </w:rPr>
        <w:t>由物业承担；</w:t>
      </w:r>
    </w:p>
    <w:p w14:paraId="0DD085A1">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6、建立、落实电梯运行制度、电梯管理制度。</w:t>
      </w:r>
    </w:p>
    <w:p w14:paraId="6B6DC0CC">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标准：</w:t>
      </w:r>
    </w:p>
    <w:p w14:paraId="344A4C1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1．确保电梯按规定时间安全运行；</w:t>
      </w:r>
    </w:p>
    <w:p w14:paraId="54B2F7F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2．安全设施齐全有效，电梯内求救警铃及电话保持正常工作状态；</w:t>
      </w:r>
    </w:p>
    <w:p w14:paraId="5657AE4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3．通风、照明及其它附属设施完好；</w:t>
      </w:r>
    </w:p>
    <w:p w14:paraId="23D1E06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4．电梯准用证、年检合格证、维修保养合同完备；</w:t>
      </w:r>
    </w:p>
    <w:p w14:paraId="4B3BC39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5．轿厢、井道及机房保持清洁；</w:t>
      </w:r>
    </w:p>
    <w:p w14:paraId="6E295E4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6．因故障停梯，接到报修后维修人员应在</w:t>
      </w:r>
      <w:r>
        <w:rPr>
          <w:rFonts w:hint="eastAsia" w:ascii="仿宋_GB2312" w:hAnsi="仿宋_GB2312" w:eastAsia="仿宋_GB2312" w:cs="仿宋_GB2312"/>
          <w:color w:val="auto"/>
          <w:sz w:val="24"/>
          <w:lang w:val="en-US" w:eastAsia="zh-CN"/>
        </w:rPr>
        <w:t>15</w:t>
      </w:r>
      <w:r>
        <w:rPr>
          <w:rFonts w:hint="eastAsia" w:ascii="仿宋_GB2312" w:hAnsi="仿宋_GB2312" w:eastAsia="仿宋_GB2312" w:cs="仿宋_GB2312"/>
          <w:color w:val="auto"/>
          <w:sz w:val="24"/>
        </w:rPr>
        <w:t>分钟内到达现场抢修，及时排除故障。</w:t>
      </w:r>
    </w:p>
    <w:p w14:paraId="044E166A">
      <w:pPr>
        <w:keepNext w:val="0"/>
        <w:keepLines w:val="0"/>
        <w:pageBreakBefore w:val="0"/>
        <w:widowControl w:val="0"/>
        <w:kinsoku/>
        <w:wordWrap/>
        <w:overflowPunct/>
        <w:topLinePunct w:val="0"/>
        <w:autoSpaceDE/>
        <w:autoSpaceDN/>
        <w:bidi w:val="0"/>
        <w:snapToGrid/>
        <w:spacing w:line="360" w:lineRule="auto"/>
        <w:ind w:firstLine="241" w:firstLineChars="1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val="en-US" w:eastAsia="zh-CN"/>
        </w:rPr>
        <w:t>6</w:t>
      </w: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highlight w:val="none"/>
        </w:rPr>
        <w:t>电话系统的管理和维护</w:t>
      </w:r>
      <w:r>
        <w:rPr>
          <w:rFonts w:hint="eastAsia" w:ascii="仿宋_GB2312" w:hAnsi="仿宋_GB2312" w:eastAsia="仿宋_GB2312" w:cs="仿宋_GB2312"/>
          <w:b/>
          <w:bCs/>
          <w:color w:val="auto"/>
          <w:sz w:val="24"/>
          <w:lang w:eastAsia="zh-CN"/>
        </w:rPr>
        <w:t>（</w:t>
      </w:r>
      <w:r>
        <w:rPr>
          <w:rFonts w:hint="eastAsia" w:ascii="仿宋_GB2312" w:hAnsi="仿宋_GB2312" w:eastAsia="仿宋_GB2312" w:cs="仿宋_GB2312"/>
          <w:b/>
          <w:bCs/>
          <w:kern w:val="2"/>
          <w:sz w:val="24"/>
          <w:szCs w:val="24"/>
          <w:lang w:val="en-US" w:eastAsia="zh-CN" w:bidi="ar-SA"/>
        </w:rPr>
        <w:t>部分弱电系统的管理和维护</w:t>
      </w:r>
      <w:r>
        <w:rPr>
          <w:rFonts w:hint="eastAsia" w:ascii="仿宋_GB2312" w:hAnsi="仿宋_GB2312" w:eastAsia="仿宋_GB2312" w:cs="仿宋_GB2312"/>
          <w:b/>
          <w:bCs/>
          <w:color w:val="auto"/>
          <w:sz w:val="24"/>
          <w:lang w:eastAsia="zh-CN"/>
        </w:rPr>
        <w:t>）</w:t>
      </w:r>
    </w:p>
    <w:p w14:paraId="03A9CEB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电话系统的管理和维护是指为保证医院电话系统正常运行，对设施进行日常管理、养护和维修。</w:t>
      </w:r>
    </w:p>
    <w:p w14:paraId="39124889">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内容：</w:t>
      </w:r>
    </w:p>
    <w:p w14:paraId="2BE4FD4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1、定期对医院电话系统线路进行检查、维护；</w:t>
      </w:r>
    </w:p>
    <w:p w14:paraId="3541E8E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2、电话系统出现故障后，维修人员应在5分钟内到达现场维修；物业与有关部门协调，及时排除故障；</w:t>
      </w:r>
    </w:p>
    <w:p w14:paraId="6DFFB3C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3、维修后经调整、试用，达到用户满意。</w:t>
      </w:r>
    </w:p>
    <w:p w14:paraId="25DF75E8">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标准：</w:t>
      </w:r>
    </w:p>
    <w:p w14:paraId="6CE1CE8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保证电话系统正常运行；</w:t>
      </w:r>
    </w:p>
    <w:p w14:paraId="605EC692">
      <w:pPr>
        <w:keepNext w:val="0"/>
        <w:keepLines w:val="0"/>
        <w:pageBreakBefore w:val="0"/>
        <w:widowControl w:val="0"/>
        <w:kinsoku/>
        <w:wordWrap/>
        <w:overflowPunct/>
        <w:topLinePunct w:val="0"/>
        <w:autoSpaceDE/>
        <w:autoSpaceDN/>
        <w:bidi w:val="0"/>
        <w:snapToGrid/>
        <w:spacing w:line="360" w:lineRule="auto"/>
        <w:ind w:firstLine="241" w:firstLineChars="1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val="en-US" w:eastAsia="zh-CN"/>
        </w:rPr>
        <w:t>7</w:t>
      </w:r>
      <w:r>
        <w:rPr>
          <w:rFonts w:hint="eastAsia" w:ascii="仿宋_GB2312" w:hAnsi="仿宋_GB2312" w:eastAsia="仿宋_GB2312" w:cs="仿宋_GB2312"/>
          <w:b/>
          <w:bCs/>
          <w:color w:val="auto"/>
          <w:sz w:val="24"/>
        </w:rPr>
        <w:t>）卫生保洁</w:t>
      </w:r>
    </w:p>
    <w:p w14:paraId="5103617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卫生保洁是指为保持医院区域内、地下室区域、庭院等环境清洁而进行的日常管理工作。</w:t>
      </w:r>
    </w:p>
    <w:p w14:paraId="6B73F73B">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1、公共区域卫生保洁</w:t>
      </w:r>
    </w:p>
    <w:p w14:paraId="045EEDE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公共区域包括：医院</w:t>
      </w:r>
      <w:r>
        <w:rPr>
          <w:rFonts w:hint="eastAsia" w:ascii="仿宋_GB2312" w:hAnsi="仿宋_GB2312" w:eastAsia="仿宋_GB2312" w:cs="仿宋_GB2312"/>
          <w:color w:val="auto"/>
          <w:sz w:val="24"/>
          <w:lang w:val="en-US" w:eastAsia="zh-CN"/>
        </w:rPr>
        <w:t>楼宇外围、</w:t>
      </w:r>
      <w:r>
        <w:rPr>
          <w:rFonts w:hint="eastAsia" w:ascii="仿宋_GB2312" w:hAnsi="仿宋_GB2312" w:eastAsia="仿宋_GB2312" w:cs="仿宋_GB2312"/>
          <w:color w:val="auto"/>
          <w:sz w:val="24"/>
        </w:rPr>
        <w:t>大厅、大门、楼道、楼梯、就诊区、住院区及上述部位内所有设施用品及饰物。</w:t>
      </w:r>
    </w:p>
    <w:p w14:paraId="58F74EED">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内容：</w:t>
      </w:r>
    </w:p>
    <w:p w14:paraId="69056BBD">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rPr>
        <w:t>清理医院内的所有垃圾，对垃圾进行分类回收；</w:t>
      </w:r>
    </w:p>
    <w:p w14:paraId="3F244C07">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2．</w:t>
      </w:r>
      <w:r>
        <w:rPr>
          <w:rFonts w:hint="eastAsia" w:ascii="仿宋_GB2312" w:hAnsi="仿宋_GB2312" w:eastAsia="仿宋_GB2312" w:cs="仿宋_GB2312"/>
          <w:color w:val="auto"/>
          <w:sz w:val="24"/>
        </w:rPr>
        <w:t>收集及清理所有垃圾箱、花槽内的垃圾；</w:t>
      </w:r>
    </w:p>
    <w:p w14:paraId="30EB1E7B">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3．</w:t>
      </w:r>
      <w:r>
        <w:rPr>
          <w:rFonts w:hint="eastAsia" w:ascii="仿宋_GB2312" w:hAnsi="仿宋_GB2312" w:eastAsia="仿宋_GB2312" w:cs="仿宋_GB2312"/>
          <w:color w:val="auto"/>
          <w:sz w:val="24"/>
        </w:rPr>
        <w:t>清洁所有窗及指示牌；</w:t>
      </w:r>
    </w:p>
    <w:p w14:paraId="0256176D">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4．</w:t>
      </w:r>
      <w:r>
        <w:rPr>
          <w:rFonts w:hint="eastAsia" w:ascii="仿宋_GB2312" w:hAnsi="仿宋_GB2312" w:eastAsia="仿宋_GB2312" w:cs="仿宋_GB2312"/>
          <w:color w:val="auto"/>
          <w:sz w:val="24"/>
        </w:rPr>
        <w:t>清洁所有花盆及植物；</w:t>
      </w:r>
    </w:p>
    <w:p w14:paraId="32747154">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5．</w:t>
      </w:r>
      <w:r>
        <w:rPr>
          <w:rFonts w:hint="eastAsia" w:ascii="仿宋_GB2312" w:hAnsi="仿宋_GB2312" w:eastAsia="仿宋_GB2312" w:cs="仿宋_GB2312"/>
          <w:color w:val="auto"/>
          <w:sz w:val="24"/>
        </w:rPr>
        <w:t>清洁所有出口大门及门牌；</w:t>
      </w:r>
    </w:p>
    <w:p w14:paraId="717B5A33">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6．</w:t>
      </w:r>
      <w:r>
        <w:rPr>
          <w:rFonts w:hint="eastAsia" w:ascii="仿宋_GB2312" w:hAnsi="仿宋_GB2312" w:eastAsia="仿宋_GB2312" w:cs="仿宋_GB2312"/>
          <w:color w:val="auto"/>
          <w:sz w:val="24"/>
        </w:rPr>
        <w:t>清除所有手印及污渍，包括楼梯墙壁；</w:t>
      </w:r>
    </w:p>
    <w:p w14:paraId="57C8400F">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7．</w:t>
      </w:r>
      <w:r>
        <w:rPr>
          <w:rFonts w:hint="eastAsia" w:ascii="仿宋_GB2312" w:hAnsi="仿宋_GB2312" w:eastAsia="仿宋_GB2312" w:cs="仿宋_GB2312"/>
          <w:color w:val="auto"/>
          <w:sz w:val="24"/>
        </w:rPr>
        <w:t>清洁所有扶手，栏杆及玻璃表面；</w:t>
      </w:r>
    </w:p>
    <w:p w14:paraId="7CE6438C">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8．</w:t>
      </w:r>
      <w:r>
        <w:rPr>
          <w:rFonts w:hint="eastAsia" w:ascii="仿宋_GB2312" w:hAnsi="仿宋_GB2312" w:eastAsia="仿宋_GB2312" w:cs="仿宋_GB2312"/>
          <w:color w:val="auto"/>
          <w:sz w:val="24"/>
        </w:rPr>
        <w:t>清扫所有通风窗口；</w:t>
      </w:r>
    </w:p>
    <w:p w14:paraId="257A6A5D">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9．</w:t>
      </w:r>
      <w:r>
        <w:rPr>
          <w:rFonts w:hint="eastAsia" w:ascii="仿宋_GB2312" w:hAnsi="仿宋_GB2312" w:eastAsia="仿宋_GB2312" w:cs="仿宋_GB2312"/>
          <w:color w:val="auto"/>
          <w:sz w:val="24"/>
        </w:rPr>
        <w:t>清扫空调风口百叶及照明灯片；</w:t>
      </w:r>
    </w:p>
    <w:p w14:paraId="76521DC9">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10．</w:t>
      </w:r>
      <w:r>
        <w:rPr>
          <w:rFonts w:hint="eastAsia" w:ascii="仿宋_GB2312" w:hAnsi="仿宋_GB2312" w:eastAsia="仿宋_GB2312" w:cs="仿宋_GB2312"/>
          <w:color w:val="auto"/>
          <w:sz w:val="24"/>
        </w:rPr>
        <w:t>拖擦地、台表面；</w:t>
      </w:r>
    </w:p>
    <w:p w14:paraId="46D5DAB0">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11．</w:t>
      </w:r>
      <w:r>
        <w:rPr>
          <w:rFonts w:hint="eastAsia" w:ascii="仿宋_GB2312" w:hAnsi="仿宋_GB2312" w:eastAsia="仿宋_GB2312" w:cs="仿宋_GB2312"/>
          <w:color w:val="auto"/>
          <w:sz w:val="24"/>
        </w:rPr>
        <w:t>清洁所有楼梯、走廊及窗户；</w:t>
      </w:r>
    </w:p>
    <w:p w14:paraId="22F333A4">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12．</w:t>
      </w:r>
      <w:r>
        <w:rPr>
          <w:rFonts w:hint="eastAsia" w:ascii="仿宋_GB2312" w:hAnsi="仿宋_GB2312" w:eastAsia="仿宋_GB2312" w:cs="仿宋_GB2312"/>
          <w:color w:val="auto"/>
          <w:sz w:val="24"/>
        </w:rPr>
        <w:t>清洁所有灯饰；</w:t>
      </w:r>
    </w:p>
    <w:p w14:paraId="5FC0881F">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13．</w:t>
      </w:r>
      <w:r>
        <w:rPr>
          <w:rFonts w:hint="eastAsia" w:ascii="仿宋_GB2312" w:hAnsi="仿宋_GB2312" w:eastAsia="仿宋_GB2312" w:cs="仿宋_GB2312"/>
          <w:color w:val="auto"/>
          <w:sz w:val="24"/>
        </w:rPr>
        <w:t>扫净及洗刷大厅出入口地台及台阶；</w:t>
      </w:r>
    </w:p>
    <w:p w14:paraId="2C90E177">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14．</w:t>
      </w:r>
      <w:r>
        <w:rPr>
          <w:rFonts w:hint="eastAsia" w:ascii="仿宋_GB2312" w:hAnsi="仿宋_GB2312" w:eastAsia="仿宋_GB2312" w:cs="仿宋_GB2312"/>
          <w:color w:val="auto"/>
          <w:sz w:val="24"/>
        </w:rPr>
        <w:t>保持公区墙壁表面、所有玻璃门窗及设施干净整洁；</w:t>
      </w:r>
    </w:p>
    <w:p w14:paraId="39BEB14F">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2"/>
          <w:sz w:val="24"/>
          <w:szCs w:val="24"/>
          <w:lang w:val="en-US" w:eastAsia="zh-CN" w:bidi="ar-SA"/>
        </w:rPr>
        <w:t>15．</w:t>
      </w:r>
      <w:r>
        <w:rPr>
          <w:rFonts w:hint="eastAsia" w:ascii="仿宋_GB2312" w:hAnsi="仿宋_GB2312" w:eastAsia="仿宋_GB2312" w:cs="仿宋_GB2312"/>
          <w:color w:val="auto"/>
          <w:sz w:val="24"/>
        </w:rPr>
        <w:t>清扫大厅天花板尘埃</w:t>
      </w:r>
      <w:r>
        <w:rPr>
          <w:rFonts w:hint="eastAsia" w:ascii="仿宋_GB2312" w:hAnsi="仿宋_GB2312" w:eastAsia="仿宋_GB2312" w:cs="仿宋_GB2312"/>
          <w:color w:val="auto"/>
          <w:sz w:val="24"/>
          <w:lang w:eastAsia="zh-CN"/>
        </w:rPr>
        <w:t>；</w:t>
      </w:r>
    </w:p>
    <w:p w14:paraId="56EE66D9">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kern w:val="2"/>
          <w:sz w:val="24"/>
          <w:szCs w:val="24"/>
          <w:lang w:val="en-US" w:eastAsia="zh-CN" w:bidi="ar-SA"/>
        </w:rPr>
        <w:t>16．</w:t>
      </w:r>
      <w:r>
        <w:rPr>
          <w:rFonts w:hint="eastAsia" w:ascii="仿宋_GB2312" w:hAnsi="仿宋_GB2312" w:eastAsia="仿宋_GB2312" w:cs="仿宋_GB2312"/>
          <w:color w:val="auto"/>
          <w:sz w:val="24"/>
          <w:highlight w:val="none"/>
          <w:lang w:val="en-US" w:eastAsia="zh-CN"/>
        </w:rPr>
        <w:t>每年5月1日和10月1日前后不低于两次擦洗室外玻璃；</w:t>
      </w:r>
    </w:p>
    <w:p w14:paraId="12E373EC">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17．</w:t>
      </w:r>
      <w:r>
        <w:rPr>
          <w:rFonts w:hint="eastAsia" w:ascii="仿宋_GB2312" w:hAnsi="仿宋_GB2312" w:eastAsia="仿宋_GB2312" w:cs="仿宋_GB2312"/>
          <w:color w:val="auto"/>
          <w:sz w:val="24"/>
          <w:lang w:eastAsia="zh-CN"/>
        </w:rPr>
        <w:t>监督消杀公司</w:t>
      </w:r>
      <w:r>
        <w:rPr>
          <w:rFonts w:hint="eastAsia" w:ascii="仿宋_GB2312" w:hAnsi="仿宋_GB2312" w:eastAsia="仿宋_GB2312" w:cs="仿宋_GB2312"/>
          <w:color w:val="auto"/>
          <w:sz w:val="24"/>
        </w:rPr>
        <w:t>定期投放喷洒鼠、蟑螂、蚊虫药。</w:t>
      </w:r>
    </w:p>
    <w:p w14:paraId="27A349D8">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标准：</w:t>
      </w:r>
    </w:p>
    <w:p w14:paraId="136FD64B">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rPr>
        <w:t>地面光亮无水迹、污迹、无杂物；</w:t>
      </w:r>
    </w:p>
    <w:p w14:paraId="24327C38">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2．</w:t>
      </w:r>
      <w:r>
        <w:rPr>
          <w:rFonts w:hint="eastAsia" w:ascii="仿宋_GB2312" w:hAnsi="仿宋_GB2312" w:eastAsia="仿宋_GB2312" w:cs="仿宋_GB2312"/>
          <w:color w:val="auto"/>
          <w:sz w:val="24"/>
        </w:rPr>
        <w:t>楼梯、走廊、指示牌、门牌、通风窗口、地角线、墙壁、柱子、顶板无尘、无污物；</w:t>
      </w:r>
    </w:p>
    <w:p w14:paraId="7CF2F591">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3．</w:t>
      </w:r>
      <w:r>
        <w:rPr>
          <w:rFonts w:hint="eastAsia" w:ascii="仿宋_GB2312" w:hAnsi="仿宋_GB2312" w:eastAsia="仿宋_GB2312" w:cs="仿宋_GB2312"/>
          <w:color w:val="auto"/>
          <w:sz w:val="24"/>
        </w:rPr>
        <w:t>垃圾筒内垃圾当天清理，并摆放整齐，外观干净；</w:t>
      </w:r>
    </w:p>
    <w:p w14:paraId="36383275">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4．</w:t>
      </w:r>
      <w:r>
        <w:rPr>
          <w:rFonts w:hint="eastAsia" w:ascii="仿宋_GB2312" w:hAnsi="仿宋_GB2312" w:eastAsia="仿宋_GB2312" w:cs="仿宋_GB2312"/>
          <w:color w:val="auto"/>
          <w:sz w:val="24"/>
        </w:rPr>
        <w:t>花盆外观干净，花叶无尘土，花盆内无杂物；</w:t>
      </w:r>
    </w:p>
    <w:p w14:paraId="09ED429F">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5．</w:t>
      </w:r>
      <w:r>
        <w:rPr>
          <w:rFonts w:hint="eastAsia" w:ascii="仿宋_GB2312" w:hAnsi="仿宋_GB2312" w:eastAsia="仿宋_GB2312" w:cs="仿宋_GB2312"/>
          <w:color w:val="auto"/>
          <w:sz w:val="24"/>
        </w:rPr>
        <w:t>玻璃、门窗无污迹、水迹、裂痕，有明显安全标志；</w:t>
      </w:r>
    </w:p>
    <w:p w14:paraId="6B93AAA9">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6．</w:t>
      </w:r>
      <w:r>
        <w:rPr>
          <w:rFonts w:hint="eastAsia" w:ascii="仿宋_GB2312" w:hAnsi="仿宋_GB2312" w:eastAsia="仿宋_GB2312" w:cs="仿宋_GB2312"/>
          <w:color w:val="auto"/>
          <w:sz w:val="24"/>
        </w:rPr>
        <w:t>厅堂无蚊虫；</w:t>
      </w:r>
    </w:p>
    <w:p w14:paraId="1791988F">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7．</w:t>
      </w:r>
      <w:r>
        <w:rPr>
          <w:rFonts w:hint="eastAsia" w:ascii="仿宋_GB2312" w:hAnsi="仿宋_GB2312" w:eastAsia="仿宋_GB2312" w:cs="仿宋_GB2312"/>
          <w:color w:val="auto"/>
          <w:sz w:val="24"/>
        </w:rPr>
        <w:t>灯饰和其它饰物无尘土、破损；</w:t>
      </w:r>
    </w:p>
    <w:p w14:paraId="4BC25331">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8．</w:t>
      </w:r>
      <w:r>
        <w:rPr>
          <w:rFonts w:hint="eastAsia" w:ascii="仿宋_GB2312" w:hAnsi="仿宋_GB2312" w:eastAsia="仿宋_GB2312" w:cs="仿宋_GB2312"/>
          <w:color w:val="auto"/>
          <w:sz w:val="24"/>
        </w:rPr>
        <w:t>医院出入口地台、梯级、墙壁表面、所有玻璃门窗及设施无尘土，大理石墙面光亮、无污迹、水迹；</w:t>
      </w:r>
    </w:p>
    <w:p w14:paraId="79E5715F">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2"/>
          <w:sz w:val="24"/>
          <w:szCs w:val="24"/>
          <w:lang w:val="en-US" w:eastAsia="zh-CN" w:bidi="ar-SA"/>
        </w:rPr>
        <w:t>9．</w:t>
      </w:r>
      <w:r>
        <w:rPr>
          <w:rFonts w:hint="eastAsia" w:ascii="仿宋_GB2312" w:hAnsi="仿宋_GB2312" w:eastAsia="仿宋_GB2312" w:cs="仿宋_GB2312"/>
          <w:color w:val="auto"/>
          <w:sz w:val="24"/>
        </w:rPr>
        <w:t>医院天花板无尘埃</w:t>
      </w:r>
      <w:r>
        <w:rPr>
          <w:rFonts w:hint="eastAsia" w:ascii="仿宋_GB2312" w:hAnsi="仿宋_GB2312" w:eastAsia="仿宋_GB2312" w:cs="仿宋_GB2312"/>
          <w:color w:val="auto"/>
          <w:sz w:val="24"/>
          <w:lang w:eastAsia="zh-CN"/>
        </w:rPr>
        <w:t>；</w:t>
      </w:r>
    </w:p>
    <w:p w14:paraId="61B3DA0A">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10．</w:t>
      </w:r>
      <w:r>
        <w:rPr>
          <w:rFonts w:hint="eastAsia" w:ascii="仿宋_GB2312" w:hAnsi="仿宋_GB2312" w:eastAsia="仿宋_GB2312" w:cs="仿宋_GB2312"/>
          <w:color w:val="auto"/>
          <w:sz w:val="24"/>
        </w:rPr>
        <w:t>无鼠害、无蚊蝇、无蟑螂。</w:t>
      </w:r>
    </w:p>
    <w:p w14:paraId="7D498D99">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2、卫生间保洁</w:t>
      </w:r>
    </w:p>
    <w:p w14:paraId="0ABF3D12">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内容：</w:t>
      </w:r>
    </w:p>
    <w:p w14:paraId="6543A500">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rPr>
        <w:t>清洁所有门窗、天花板；</w:t>
      </w:r>
    </w:p>
    <w:p w14:paraId="50174871">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2．</w:t>
      </w:r>
      <w:r>
        <w:rPr>
          <w:rFonts w:hint="eastAsia" w:ascii="仿宋_GB2312" w:hAnsi="仿宋_GB2312" w:eastAsia="仿宋_GB2312" w:cs="仿宋_GB2312"/>
          <w:color w:val="auto"/>
          <w:sz w:val="24"/>
        </w:rPr>
        <w:t>擦、冲及洗净所有洗手间设备；</w:t>
      </w:r>
    </w:p>
    <w:p w14:paraId="03D8B149">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3．</w:t>
      </w:r>
      <w:r>
        <w:rPr>
          <w:rFonts w:hint="eastAsia" w:ascii="仿宋_GB2312" w:hAnsi="仿宋_GB2312" w:eastAsia="仿宋_GB2312" w:cs="仿宋_GB2312"/>
          <w:color w:val="auto"/>
          <w:sz w:val="24"/>
        </w:rPr>
        <w:t>擦净所有洗手间镜面；</w:t>
      </w:r>
    </w:p>
    <w:p w14:paraId="6E121455">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4．</w:t>
      </w:r>
      <w:r>
        <w:rPr>
          <w:rFonts w:hint="eastAsia" w:ascii="仿宋_GB2312" w:hAnsi="仿宋_GB2312" w:eastAsia="仿宋_GB2312" w:cs="仿宋_GB2312"/>
          <w:color w:val="auto"/>
          <w:sz w:val="24"/>
        </w:rPr>
        <w:t>擦净地台表面；</w:t>
      </w:r>
    </w:p>
    <w:p w14:paraId="1A72A890">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5．</w:t>
      </w:r>
      <w:r>
        <w:rPr>
          <w:rFonts w:hint="eastAsia" w:ascii="仿宋_GB2312" w:hAnsi="仿宋_GB2312" w:eastAsia="仿宋_GB2312" w:cs="仿宋_GB2312"/>
          <w:color w:val="auto"/>
          <w:sz w:val="24"/>
        </w:rPr>
        <w:t>天花板及照明设备表面除尘；</w:t>
      </w:r>
    </w:p>
    <w:p w14:paraId="0FBFE92B">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6．</w:t>
      </w:r>
      <w:r>
        <w:rPr>
          <w:rFonts w:hint="eastAsia" w:ascii="仿宋_GB2312" w:hAnsi="仿宋_GB2312" w:eastAsia="仿宋_GB2312" w:cs="仿宋_GB2312"/>
          <w:color w:val="auto"/>
          <w:sz w:val="24"/>
        </w:rPr>
        <w:t>抹净抽气扇；</w:t>
      </w:r>
    </w:p>
    <w:p w14:paraId="3DA1A074">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7．</w:t>
      </w:r>
      <w:r>
        <w:rPr>
          <w:rFonts w:hint="eastAsia" w:ascii="仿宋_GB2312" w:hAnsi="仿宋_GB2312" w:eastAsia="仿宋_GB2312" w:cs="仿宋_GB2312"/>
          <w:color w:val="auto"/>
          <w:sz w:val="24"/>
        </w:rPr>
        <w:t>清洁剂、消毒剂等清洁用剂费用由物业负责；</w:t>
      </w:r>
    </w:p>
    <w:p w14:paraId="69238F30">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8．</w:t>
      </w:r>
      <w:r>
        <w:rPr>
          <w:rFonts w:hint="eastAsia" w:ascii="仿宋_GB2312" w:hAnsi="仿宋_GB2312" w:eastAsia="仿宋_GB2312" w:cs="仿宋_GB2312"/>
          <w:color w:val="auto"/>
          <w:sz w:val="24"/>
        </w:rPr>
        <w:t>清理卫生桶脏物</w:t>
      </w:r>
    </w:p>
    <w:p w14:paraId="6CED7E35">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9．</w:t>
      </w:r>
      <w:r>
        <w:rPr>
          <w:rFonts w:hint="eastAsia" w:ascii="仿宋_GB2312" w:hAnsi="仿宋_GB2312" w:eastAsia="仿宋_GB2312" w:cs="仿宋_GB2312"/>
          <w:color w:val="auto"/>
          <w:sz w:val="24"/>
        </w:rPr>
        <w:t>清洁卫生洁具。</w:t>
      </w:r>
    </w:p>
    <w:p w14:paraId="71D6ED6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标准：</w:t>
      </w:r>
    </w:p>
    <w:p w14:paraId="1F620F21">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rPr>
        <w:t>门、窗、天花板、墙壁、隔板无尘、无污迹、无杂物；</w:t>
      </w:r>
    </w:p>
    <w:p w14:paraId="19A5C498">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2．</w:t>
      </w:r>
      <w:r>
        <w:rPr>
          <w:rFonts w:hint="eastAsia" w:ascii="仿宋_GB2312" w:hAnsi="仿宋_GB2312" w:eastAsia="仿宋_GB2312" w:cs="仿宋_GB2312"/>
          <w:color w:val="auto"/>
          <w:sz w:val="24"/>
        </w:rPr>
        <w:t>玻璃、镜面明亮无水迹；</w:t>
      </w:r>
    </w:p>
    <w:p w14:paraId="2D9E2D28">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3．</w:t>
      </w:r>
      <w:r>
        <w:rPr>
          <w:rFonts w:hint="eastAsia" w:ascii="仿宋_GB2312" w:hAnsi="仿宋_GB2312" w:eastAsia="仿宋_GB2312" w:cs="仿宋_GB2312"/>
          <w:color w:val="auto"/>
          <w:sz w:val="24"/>
        </w:rPr>
        <w:t>地面墙角无尘、无污迹、无杂物、无蛛网、无水迹；</w:t>
      </w:r>
    </w:p>
    <w:p w14:paraId="5FFE99D6">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4．</w:t>
      </w:r>
      <w:r>
        <w:rPr>
          <w:rFonts w:hint="eastAsia" w:ascii="仿宋_GB2312" w:hAnsi="仿宋_GB2312" w:eastAsia="仿宋_GB2312" w:cs="仿宋_GB2312"/>
          <w:color w:val="auto"/>
          <w:sz w:val="24"/>
        </w:rPr>
        <w:t>面池、龙头、弯管无污迹、无杂物，电镀件明亮；</w:t>
      </w:r>
    </w:p>
    <w:p w14:paraId="1195D978">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5．</w:t>
      </w:r>
      <w:r>
        <w:rPr>
          <w:rFonts w:hint="eastAsia" w:ascii="仿宋_GB2312" w:hAnsi="仿宋_GB2312" w:eastAsia="仿宋_GB2312" w:cs="仿宋_GB2312"/>
          <w:color w:val="auto"/>
          <w:sz w:val="24"/>
        </w:rPr>
        <w:t>便池无尘、无污迹、无杂物，小便池内香球不少于1/2个球，及时更换；</w:t>
      </w:r>
    </w:p>
    <w:p w14:paraId="392956F2">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6．</w:t>
      </w:r>
      <w:r>
        <w:rPr>
          <w:rFonts w:hint="eastAsia" w:ascii="仿宋_GB2312" w:hAnsi="仿宋_GB2312" w:eastAsia="仿宋_GB2312" w:cs="仿宋_GB2312"/>
          <w:color w:val="auto"/>
          <w:sz w:val="24"/>
        </w:rPr>
        <w:t>桶内垃圾不超1/2即清理；</w:t>
      </w:r>
    </w:p>
    <w:p w14:paraId="62825AEA">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7．</w:t>
      </w:r>
      <w:r>
        <w:rPr>
          <w:rFonts w:hint="eastAsia" w:ascii="仿宋_GB2312" w:hAnsi="仿宋_GB2312" w:eastAsia="仿宋_GB2312" w:cs="仿宋_GB2312"/>
          <w:color w:val="auto"/>
          <w:sz w:val="24"/>
        </w:rPr>
        <w:t>设备（灯、开关、暖气、通风口、门锁）无尘、无污迹；</w:t>
      </w:r>
    </w:p>
    <w:p w14:paraId="678389FB">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8．</w:t>
      </w:r>
      <w:r>
        <w:rPr>
          <w:rFonts w:hint="eastAsia" w:ascii="仿宋_GB2312" w:hAnsi="仿宋_GB2312" w:eastAsia="仿宋_GB2312" w:cs="仿宋_GB2312"/>
          <w:color w:val="auto"/>
          <w:sz w:val="24"/>
        </w:rPr>
        <w:t>空气清新、无异味；</w:t>
      </w:r>
    </w:p>
    <w:p w14:paraId="127DEB7D">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9．</w:t>
      </w:r>
      <w:r>
        <w:rPr>
          <w:rFonts w:hint="eastAsia" w:ascii="仿宋_GB2312" w:hAnsi="仿宋_GB2312" w:eastAsia="仿宋_GB2312" w:cs="仿宋_GB2312"/>
          <w:color w:val="auto"/>
          <w:sz w:val="24"/>
        </w:rPr>
        <w:t>墩布间及垃圾回收间干净、整洁、无杂物，物品码放整齐、不囤积。</w:t>
      </w:r>
    </w:p>
    <w:p w14:paraId="00ED68FE">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3、会议室保洁</w:t>
      </w:r>
    </w:p>
    <w:p w14:paraId="6EEF9420">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rPr>
        <w:t>保持室内的窗 、窗台、窗框干净、整洁。</w:t>
      </w:r>
    </w:p>
    <w:p w14:paraId="0EECDAB9">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2．</w:t>
      </w:r>
      <w:r>
        <w:rPr>
          <w:rFonts w:hint="eastAsia" w:ascii="仿宋_GB2312" w:hAnsi="仿宋_GB2312" w:eastAsia="仿宋_GB2312" w:cs="仿宋_GB2312"/>
          <w:color w:val="auto"/>
          <w:sz w:val="24"/>
        </w:rPr>
        <w:t>保持室内墙面、天花板整洁、完好，无污渍、浮灰、蜘蛛网。</w:t>
      </w:r>
    </w:p>
    <w:p w14:paraId="7DA54455">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3．</w:t>
      </w:r>
      <w:r>
        <w:rPr>
          <w:rFonts w:hint="eastAsia" w:ascii="仿宋_GB2312" w:hAnsi="仿宋_GB2312" w:eastAsia="仿宋_GB2312" w:cs="仿宋_GB2312"/>
          <w:color w:val="auto"/>
          <w:sz w:val="24"/>
        </w:rPr>
        <w:t>保持地面、地毯的整洁、完好，无垃圾、污渍，地毯清洁费由物业负责。</w:t>
      </w:r>
    </w:p>
    <w:p w14:paraId="6FB02629">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4．</w:t>
      </w:r>
      <w:r>
        <w:rPr>
          <w:rFonts w:hint="eastAsia" w:ascii="仿宋_GB2312" w:hAnsi="仿宋_GB2312" w:eastAsia="仿宋_GB2312" w:cs="仿宋_GB2312"/>
          <w:color w:val="auto"/>
          <w:sz w:val="24"/>
        </w:rPr>
        <w:t>保持室内各种家具放置整齐，光洁、无灰尘。</w:t>
      </w:r>
    </w:p>
    <w:p w14:paraId="33940978">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5．</w:t>
      </w:r>
      <w:r>
        <w:rPr>
          <w:rFonts w:hint="eastAsia" w:ascii="仿宋_GB2312" w:hAnsi="仿宋_GB2312" w:eastAsia="仿宋_GB2312" w:cs="仿宋_GB2312"/>
          <w:color w:val="auto"/>
          <w:sz w:val="24"/>
        </w:rPr>
        <w:t>保持室内灯具清洁、完好。</w:t>
      </w:r>
    </w:p>
    <w:p w14:paraId="65D71BFF">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6．</w:t>
      </w:r>
      <w:r>
        <w:rPr>
          <w:rFonts w:hint="eastAsia" w:ascii="仿宋_GB2312" w:hAnsi="仿宋_GB2312" w:eastAsia="仿宋_GB2312" w:cs="仿宋_GB2312"/>
          <w:color w:val="auto"/>
          <w:sz w:val="24"/>
        </w:rPr>
        <w:t>保持室内各种艺术装饰挂件挂放端正，清洁无损。</w:t>
      </w:r>
    </w:p>
    <w:p w14:paraId="7B761B74">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7．</w:t>
      </w:r>
      <w:r>
        <w:rPr>
          <w:rFonts w:hint="eastAsia" w:ascii="仿宋_GB2312" w:hAnsi="仿宋_GB2312" w:eastAsia="仿宋_GB2312" w:cs="仿宋_GB2312"/>
          <w:color w:val="auto"/>
          <w:sz w:val="24"/>
        </w:rPr>
        <w:t>定时喷洒空气清新剂，保持室内的空气清新。</w:t>
      </w:r>
    </w:p>
    <w:p w14:paraId="7BA77A1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4、电梯间保洁</w:t>
      </w:r>
    </w:p>
    <w:p w14:paraId="5740A14B">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内容：</w:t>
      </w:r>
    </w:p>
    <w:p w14:paraId="7200A7B6">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rPr>
        <w:t>扫净及清擦电梯门表面；</w:t>
      </w:r>
    </w:p>
    <w:p w14:paraId="4F589716">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2．</w:t>
      </w:r>
      <w:r>
        <w:rPr>
          <w:rFonts w:hint="eastAsia" w:ascii="仿宋_GB2312" w:hAnsi="仿宋_GB2312" w:eastAsia="仿宋_GB2312" w:cs="仿宋_GB2312"/>
          <w:color w:val="auto"/>
          <w:sz w:val="24"/>
        </w:rPr>
        <w:t>擦净电梯内壁、门及指示；</w:t>
      </w:r>
    </w:p>
    <w:p w14:paraId="77863C40">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3．</w:t>
      </w:r>
      <w:r>
        <w:rPr>
          <w:rFonts w:hint="eastAsia" w:ascii="仿宋_GB2312" w:hAnsi="仿宋_GB2312" w:eastAsia="仿宋_GB2312" w:cs="仿宋_GB2312"/>
          <w:color w:val="auto"/>
          <w:sz w:val="24"/>
        </w:rPr>
        <w:t>电梯天花板表面除尘；</w:t>
      </w:r>
    </w:p>
    <w:p w14:paraId="4B0EC849">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4．</w:t>
      </w:r>
      <w:r>
        <w:rPr>
          <w:rFonts w:hint="eastAsia" w:ascii="仿宋_GB2312" w:hAnsi="仿宋_GB2312" w:eastAsia="仿宋_GB2312" w:cs="仿宋_GB2312"/>
          <w:color w:val="auto"/>
          <w:sz w:val="24"/>
        </w:rPr>
        <w:t>电梯门缝吸尘；</w:t>
      </w:r>
    </w:p>
    <w:p w14:paraId="0E5C636C">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5．</w:t>
      </w:r>
      <w:r>
        <w:rPr>
          <w:rFonts w:hint="eastAsia" w:ascii="仿宋_GB2312" w:hAnsi="仿宋_GB2312" w:eastAsia="仿宋_GB2312" w:cs="仿宋_GB2312"/>
          <w:color w:val="auto"/>
          <w:sz w:val="24"/>
        </w:rPr>
        <w:t>擦净电梯通风吸照明；</w:t>
      </w:r>
    </w:p>
    <w:p w14:paraId="3DAA7325">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6．</w:t>
      </w:r>
      <w:r>
        <w:rPr>
          <w:rFonts w:hint="eastAsia" w:ascii="仿宋_GB2312" w:hAnsi="仿宋_GB2312" w:eastAsia="仿宋_GB2312" w:cs="仿宋_GB2312"/>
          <w:color w:val="auto"/>
          <w:sz w:val="24"/>
        </w:rPr>
        <w:t>电梯表面涂上保护膜；</w:t>
      </w:r>
    </w:p>
    <w:p w14:paraId="0C2172E2">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7．</w:t>
      </w:r>
      <w:r>
        <w:rPr>
          <w:rFonts w:hint="eastAsia" w:ascii="仿宋_GB2312" w:hAnsi="仿宋_GB2312" w:eastAsia="仿宋_GB2312" w:cs="仿宋_GB2312"/>
          <w:color w:val="auto"/>
          <w:sz w:val="24"/>
        </w:rPr>
        <w:t>电梯槽底清理垃圾；</w:t>
      </w:r>
    </w:p>
    <w:p w14:paraId="4EE0C8A7">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8．</w:t>
      </w:r>
      <w:r>
        <w:rPr>
          <w:rFonts w:hint="eastAsia" w:ascii="仿宋_GB2312" w:hAnsi="仿宋_GB2312" w:eastAsia="仿宋_GB2312" w:cs="仿宋_GB2312"/>
          <w:color w:val="auto"/>
          <w:sz w:val="24"/>
        </w:rPr>
        <w:t>擦净电梯大堂、走廊表面。</w:t>
      </w:r>
    </w:p>
    <w:p w14:paraId="72438982">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标准：</w:t>
      </w:r>
    </w:p>
    <w:p w14:paraId="75C81174">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rPr>
        <w:t>电梯门表面、轿厢内壁、指示牌无尘土、印迹，表面光亮；</w:t>
      </w:r>
    </w:p>
    <w:p w14:paraId="62CB4C49">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2．</w:t>
      </w:r>
      <w:r>
        <w:rPr>
          <w:rFonts w:hint="eastAsia" w:ascii="仿宋_GB2312" w:hAnsi="仿宋_GB2312" w:eastAsia="仿宋_GB2312" w:cs="仿宋_GB2312"/>
          <w:color w:val="auto"/>
          <w:sz w:val="24"/>
        </w:rPr>
        <w:t>电梯天花板、门缝无尘土；</w:t>
      </w:r>
    </w:p>
    <w:p w14:paraId="1DD232F0">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3．</w:t>
      </w:r>
      <w:r>
        <w:rPr>
          <w:rFonts w:hint="eastAsia" w:ascii="仿宋_GB2312" w:hAnsi="仿宋_GB2312" w:eastAsia="仿宋_GB2312" w:cs="仿宋_GB2312"/>
          <w:color w:val="auto"/>
          <w:sz w:val="24"/>
        </w:rPr>
        <w:t>井道、槽底清洁，无杂物；</w:t>
      </w:r>
    </w:p>
    <w:p w14:paraId="75E20C00">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4．</w:t>
      </w:r>
      <w:r>
        <w:rPr>
          <w:rFonts w:hint="eastAsia" w:ascii="仿宋_GB2312" w:hAnsi="仿宋_GB2312" w:eastAsia="仿宋_GB2312" w:cs="仿宋_GB2312"/>
          <w:color w:val="auto"/>
          <w:sz w:val="24"/>
        </w:rPr>
        <w:t>电梯大堂、走廊表面干净、明亮。</w:t>
      </w:r>
    </w:p>
    <w:p w14:paraId="29AF59CC">
      <w:pPr>
        <w:keepNext w:val="0"/>
        <w:keepLines w:val="0"/>
        <w:pageBreakBefore w:val="0"/>
        <w:widowControl w:val="0"/>
        <w:kinsoku/>
        <w:wordWrap/>
        <w:overflowPunct/>
        <w:topLinePunct w:val="0"/>
        <w:autoSpaceDE/>
        <w:autoSpaceDN/>
        <w:bidi w:val="0"/>
        <w:snapToGrid/>
        <w:spacing w:line="360" w:lineRule="auto"/>
        <w:ind w:firstLine="241" w:firstLineChars="1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val="en-US" w:eastAsia="zh-CN"/>
        </w:rPr>
        <w:t>8</w:t>
      </w: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val="en-US" w:eastAsia="zh-CN"/>
        </w:rPr>
        <w:t>园林</w:t>
      </w:r>
      <w:r>
        <w:rPr>
          <w:rFonts w:hint="eastAsia" w:ascii="仿宋_GB2312" w:hAnsi="仿宋_GB2312" w:eastAsia="仿宋_GB2312" w:cs="仿宋_GB2312"/>
          <w:b/>
          <w:bCs/>
          <w:color w:val="auto"/>
          <w:sz w:val="24"/>
        </w:rPr>
        <w:t>绿化管理</w:t>
      </w:r>
    </w:p>
    <w:p w14:paraId="6100952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绿化美化管理是指对医院庭院绿地进行的日常养护管理及环境美化管理。</w:t>
      </w:r>
    </w:p>
    <w:p w14:paraId="76B2B618">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内容：</w:t>
      </w:r>
    </w:p>
    <w:p w14:paraId="772A06A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1．医院庭院绿地的日常养护和管理；</w:t>
      </w:r>
    </w:p>
    <w:p w14:paraId="2E5F2EE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2．按要求对绿地植被、树木按季进行修剪、打药、施肥、补种；</w:t>
      </w:r>
    </w:p>
    <w:p w14:paraId="6A22D5B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标准：</w:t>
      </w:r>
    </w:p>
    <w:p w14:paraId="4A458A7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1．按要求对庭院绿地、植物进行养护，要求，美观、整齐；</w:t>
      </w:r>
    </w:p>
    <w:p w14:paraId="6C2C1EE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2．庭院绿地无斑秃，死株及病虫害现象；</w:t>
      </w:r>
    </w:p>
    <w:p w14:paraId="2EF3090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3．花木造形美观，绿地无杂物；</w:t>
      </w:r>
    </w:p>
    <w:p w14:paraId="00A156A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4．按要求做好医院节假日装饰美化工作。</w:t>
      </w:r>
    </w:p>
    <w:p w14:paraId="194B932D">
      <w:pPr>
        <w:keepNext w:val="0"/>
        <w:keepLines w:val="0"/>
        <w:pageBreakBefore w:val="0"/>
        <w:widowControl w:val="0"/>
        <w:kinsoku/>
        <w:wordWrap/>
        <w:overflowPunct/>
        <w:topLinePunct w:val="0"/>
        <w:autoSpaceDE/>
        <w:autoSpaceDN/>
        <w:bidi w:val="0"/>
        <w:snapToGrid/>
        <w:spacing w:line="360" w:lineRule="auto"/>
        <w:ind w:firstLine="241" w:firstLineChars="1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val="en-US" w:eastAsia="zh-CN"/>
        </w:rPr>
        <w:t>9</w:t>
      </w:r>
      <w:r>
        <w:rPr>
          <w:rFonts w:hint="eastAsia" w:ascii="仿宋_GB2312" w:hAnsi="仿宋_GB2312" w:eastAsia="仿宋_GB2312" w:cs="仿宋_GB2312"/>
          <w:b/>
          <w:bCs/>
          <w:color w:val="auto"/>
          <w:sz w:val="24"/>
        </w:rPr>
        <w:t>）会议服务</w:t>
      </w:r>
    </w:p>
    <w:p w14:paraId="06AEAFE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会议服务</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医院区域内大中小会议室</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是指提供专人负责医院组织的各种会议和院方承接的各级会议活动的会议室布置、接待、保洁等服务</w:t>
      </w:r>
      <w:r>
        <w:rPr>
          <w:rFonts w:hint="eastAsia" w:ascii="仿宋_GB2312" w:hAnsi="仿宋_GB2312" w:eastAsia="仿宋_GB2312" w:cs="仿宋_GB2312"/>
          <w:color w:val="auto"/>
          <w:sz w:val="24"/>
        </w:rPr>
        <w:t>。</w:t>
      </w:r>
    </w:p>
    <w:p w14:paraId="482AD26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内容：</w:t>
      </w:r>
    </w:p>
    <w:p w14:paraId="3BA38697">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rPr>
        <w:t>会前按要求安排会场；</w:t>
      </w:r>
    </w:p>
    <w:p w14:paraId="60F90498">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2．</w:t>
      </w:r>
      <w:r>
        <w:rPr>
          <w:rFonts w:hint="eastAsia" w:ascii="仿宋_GB2312" w:hAnsi="仿宋_GB2312" w:eastAsia="仿宋_GB2312" w:cs="仿宋_GB2312"/>
          <w:color w:val="auto"/>
          <w:sz w:val="24"/>
        </w:rPr>
        <w:t>会前按要求摆放桌、椅、台布、台裙、音像设备、茶杯、纸、笔、热水，布置花木，整体效果和谐；</w:t>
      </w:r>
    </w:p>
    <w:p w14:paraId="7D7C37E8">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3．</w:t>
      </w:r>
      <w:r>
        <w:rPr>
          <w:rFonts w:hint="eastAsia" w:ascii="仿宋_GB2312" w:hAnsi="仿宋_GB2312" w:eastAsia="仿宋_GB2312" w:cs="仿宋_GB2312"/>
          <w:color w:val="auto"/>
          <w:sz w:val="24"/>
        </w:rPr>
        <w:t>会后整理会场，有关设备、用品回库；</w:t>
      </w:r>
    </w:p>
    <w:p w14:paraId="7A496DF9">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4．</w:t>
      </w:r>
      <w:r>
        <w:rPr>
          <w:rFonts w:hint="eastAsia" w:ascii="仿宋_GB2312" w:hAnsi="仿宋_GB2312" w:eastAsia="仿宋_GB2312" w:cs="仿宋_GB2312"/>
          <w:color w:val="auto"/>
          <w:sz w:val="24"/>
        </w:rPr>
        <w:t>保持会议室经常性的卫生、器具完好；</w:t>
      </w:r>
    </w:p>
    <w:p w14:paraId="37103357">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5．</w:t>
      </w:r>
      <w:r>
        <w:rPr>
          <w:rFonts w:hint="eastAsia" w:ascii="仿宋_GB2312" w:hAnsi="仿宋_GB2312" w:eastAsia="仿宋_GB2312" w:cs="仿宋_GB2312"/>
          <w:color w:val="auto"/>
          <w:sz w:val="24"/>
        </w:rPr>
        <w:t>按规范做好杯具、毛巾的洗消工作；会议室公用杯具由专门洗消间设专人负责清洗、消毒；</w:t>
      </w:r>
    </w:p>
    <w:p w14:paraId="6FC1EDA5">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6．</w:t>
      </w:r>
      <w:r>
        <w:rPr>
          <w:rFonts w:hint="eastAsia" w:ascii="仿宋_GB2312" w:hAnsi="仿宋_GB2312" w:eastAsia="仿宋_GB2312" w:cs="仿宋_GB2312"/>
          <w:color w:val="auto"/>
          <w:sz w:val="24"/>
        </w:rPr>
        <w:t>窗帘、杯垫、地毯等定期清洗；</w:t>
      </w:r>
    </w:p>
    <w:p w14:paraId="397021EE">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7．</w:t>
      </w:r>
      <w:r>
        <w:rPr>
          <w:rFonts w:hint="eastAsia" w:ascii="仿宋_GB2312" w:hAnsi="仿宋_GB2312" w:eastAsia="仿宋_GB2312" w:cs="仿宋_GB2312"/>
          <w:color w:val="auto"/>
          <w:sz w:val="24"/>
        </w:rPr>
        <w:t>一般性会议提供：上水等普通服务；特殊会议提供礼仪服务。</w:t>
      </w:r>
    </w:p>
    <w:p w14:paraId="0F8889A1">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标准：</w:t>
      </w:r>
    </w:p>
    <w:p w14:paraId="0DAA551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1．会场布置符合主办者要求；</w:t>
      </w:r>
    </w:p>
    <w:p w14:paraId="0F5AD0D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2．会场布置整洁、大方、颜色协调，花木适度，摆台合理，符合标准；</w:t>
      </w:r>
    </w:p>
    <w:p w14:paraId="71B57B3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3．茶杯洗消标准要符合卫生防疫规范要求；</w:t>
      </w:r>
    </w:p>
    <w:p w14:paraId="5609D6A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4．保持室内整洁，保证设备正常运行使用；</w:t>
      </w:r>
    </w:p>
    <w:p w14:paraId="14B8D9D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5．窗帘、杯垫地毯等洁净；</w:t>
      </w:r>
    </w:p>
    <w:p w14:paraId="2A6E8B9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6．会议接待服务员要求具备会议接待的礼仪知识，服饰得体大方，礼貌热情，气质高雅。</w:t>
      </w:r>
    </w:p>
    <w:p w14:paraId="61D2463F">
      <w:pPr>
        <w:keepNext w:val="0"/>
        <w:keepLines w:val="0"/>
        <w:pageBreakBefore w:val="0"/>
        <w:widowControl w:val="0"/>
        <w:kinsoku/>
        <w:wordWrap/>
        <w:overflowPunct/>
        <w:topLinePunct w:val="0"/>
        <w:autoSpaceDE/>
        <w:autoSpaceDN/>
        <w:bidi w:val="0"/>
        <w:snapToGrid/>
        <w:spacing w:line="360" w:lineRule="auto"/>
        <w:ind w:firstLine="241" w:firstLineChars="100"/>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rPr>
        <w:t>(1</w:t>
      </w:r>
      <w:r>
        <w:rPr>
          <w:rFonts w:hint="eastAsia" w:ascii="仿宋_GB2312" w:hAnsi="仿宋_GB2312" w:eastAsia="仿宋_GB2312" w:cs="仿宋_GB2312"/>
          <w:b/>
          <w:bCs/>
          <w:color w:val="auto"/>
          <w:sz w:val="24"/>
          <w:lang w:val="en-US" w:eastAsia="zh-CN"/>
        </w:rPr>
        <w:t>0</w:t>
      </w:r>
      <w:r>
        <w:rPr>
          <w:rFonts w:hint="eastAsia" w:ascii="仿宋_GB2312" w:hAnsi="仿宋_GB2312" w:eastAsia="仿宋_GB2312" w:cs="仿宋_GB2312"/>
          <w:b/>
          <w:bCs/>
          <w:color w:val="auto"/>
          <w:sz w:val="24"/>
        </w:rPr>
        <w:t>) 医院门禁系统运行管理</w:t>
      </w:r>
      <w:r>
        <w:rPr>
          <w:rFonts w:hint="eastAsia" w:ascii="仿宋_GB2312" w:hAnsi="仿宋_GB2312" w:eastAsia="仿宋_GB2312" w:cs="仿宋_GB2312"/>
          <w:b/>
          <w:bCs/>
          <w:color w:val="auto"/>
          <w:sz w:val="24"/>
          <w:lang w:eastAsia="zh-CN"/>
        </w:rPr>
        <w:t>（</w:t>
      </w:r>
      <w:r>
        <w:rPr>
          <w:rFonts w:hint="eastAsia" w:ascii="仿宋_GB2312" w:hAnsi="仿宋_GB2312" w:eastAsia="仿宋_GB2312" w:cs="仿宋_GB2312"/>
          <w:b/>
          <w:bCs/>
          <w:kern w:val="2"/>
          <w:sz w:val="24"/>
          <w:szCs w:val="24"/>
          <w:lang w:val="en-US" w:eastAsia="zh-CN" w:bidi="ar-SA"/>
        </w:rPr>
        <w:t>部分弱电系统的管理和维护</w:t>
      </w:r>
      <w:r>
        <w:rPr>
          <w:rFonts w:hint="eastAsia" w:ascii="仿宋_GB2312" w:hAnsi="仿宋_GB2312" w:eastAsia="仿宋_GB2312" w:cs="仿宋_GB2312"/>
          <w:b/>
          <w:bCs/>
          <w:color w:val="auto"/>
          <w:sz w:val="24"/>
          <w:lang w:eastAsia="zh-CN"/>
        </w:rPr>
        <w:t>）</w:t>
      </w:r>
    </w:p>
    <w:p w14:paraId="7FF60DA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医院弱电系统（包括门禁系统、楼宇自控等）的值班、检查、检测和弱电设备的日常维修保养工作。</w:t>
      </w:r>
    </w:p>
    <w:p w14:paraId="0D06CEF8">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内容：</w:t>
      </w:r>
    </w:p>
    <w:p w14:paraId="431BCC0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1．制定弱电设备维修计划，并组织实施。</w:t>
      </w:r>
    </w:p>
    <w:p w14:paraId="52948D7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2．制定停电、强电磁干扰、系统故障无法排除等非正常状态的应急措施。</w:t>
      </w:r>
    </w:p>
    <w:p w14:paraId="147EABF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3．及时排除各系统运行中的故障。</w:t>
      </w:r>
    </w:p>
    <w:p w14:paraId="65EB254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4．定期对各系统进行检查、检测，保证正常运行。</w:t>
      </w:r>
    </w:p>
    <w:p w14:paraId="012A5A6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标准：</w:t>
      </w:r>
    </w:p>
    <w:p w14:paraId="241E92E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1．保证门禁系统运行正常，工作稳定。</w:t>
      </w:r>
    </w:p>
    <w:p w14:paraId="1D7D2AE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2．一般性故障立即排除，维修合格率100%。暂时不能处理的通知有关部门采取应急措施，应急措施得当有效。</w:t>
      </w:r>
    </w:p>
    <w:p w14:paraId="67366A5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3．设备机房整洁。</w:t>
      </w:r>
    </w:p>
    <w:p w14:paraId="499415D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4．保证设备机房的安全。</w:t>
      </w:r>
    </w:p>
    <w:p w14:paraId="78592184">
      <w:pPr>
        <w:keepNext w:val="0"/>
        <w:keepLines w:val="0"/>
        <w:pageBreakBefore w:val="0"/>
        <w:widowControl w:val="0"/>
        <w:kinsoku/>
        <w:wordWrap/>
        <w:overflowPunct/>
        <w:topLinePunct w:val="0"/>
        <w:autoSpaceDE/>
        <w:autoSpaceDN/>
        <w:bidi w:val="0"/>
        <w:snapToGrid/>
        <w:spacing w:line="360" w:lineRule="auto"/>
        <w:ind w:firstLine="241" w:firstLineChars="1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（1</w:t>
      </w:r>
      <w:r>
        <w:rPr>
          <w:rFonts w:hint="eastAsia" w:ascii="仿宋_GB2312" w:hAnsi="仿宋_GB2312" w:eastAsia="仿宋_GB2312" w:cs="仿宋_GB2312"/>
          <w:b/>
          <w:bCs/>
          <w:color w:val="auto"/>
          <w:sz w:val="24"/>
          <w:lang w:val="en-US" w:eastAsia="zh-CN"/>
        </w:rPr>
        <w:t>1</w:t>
      </w:r>
      <w:r>
        <w:rPr>
          <w:rFonts w:hint="eastAsia" w:ascii="仿宋_GB2312" w:hAnsi="仿宋_GB2312" w:eastAsia="仿宋_GB2312" w:cs="仿宋_GB2312"/>
          <w:b/>
          <w:bCs/>
          <w:color w:val="auto"/>
          <w:sz w:val="24"/>
        </w:rPr>
        <w:t>）会议音响及视听系统</w:t>
      </w:r>
      <w:r>
        <w:rPr>
          <w:rFonts w:hint="eastAsia" w:ascii="仿宋_GB2312" w:hAnsi="仿宋_GB2312" w:eastAsia="仿宋_GB2312" w:cs="仿宋_GB2312"/>
          <w:b/>
          <w:bCs/>
          <w:color w:val="auto"/>
          <w:sz w:val="24"/>
          <w:lang w:eastAsia="zh-CN"/>
        </w:rPr>
        <w:t>（</w:t>
      </w:r>
      <w:r>
        <w:rPr>
          <w:rFonts w:hint="eastAsia" w:ascii="仿宋_GB2312" w:hAnsi="仿宋_GB2312" w:eastAsia="仿宋_GB2312" w:cs="仿宋_GB2312"/>
          <w:b/>
          <w:bCs/>
          <w:kern w:val="2"/>
          <w:sz w:val="24"/>
          <w:szCs w:val="24"/>
          <w:lang w:val="en-US" w:eastAsia="zh-CN" w:bidi="ar-SA"/>
        </w:rPr>
        <w:t>部分弱电系统的管理和维护</w:t>
      </w:r>
      <w:r>
        <w:rPr>
          <w:rFonts w:hint="eastAsia" w:ascii="仿宋_GB2312" w:hAnsi="仿宋_GB2312" w:eastAsia="仿宋_GB2312" w:cs="仿宋_GB2312"/>
          <w:b/>
          <w:bCs/>
          <w:color w:val="auto"/>
          <w:sz w:val="24"/>
          <w:lang w:eastAsia="zh-CN"/>
        </w:rPr>
        <w:t>）</w:t>
      </w:r>
    </w:p>
    <w:p w14:paraId="5BB1B8E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指为保证医院内音响录音、操作管理和对调音台、功放机、投影机、屏幕、音箱、</w:t>
      </w:r>
      <w:r>
        <w:rPr>
          <w:rFonts w:hint="eastAsia" w:ascii="仿宋_GB2312" w:hAnsi="仿宋_GB2312" w:eastAsia="仿宋_GB2312" w:cs="仿宋_GB2312"/>
          <w:color w:val="auto"/>
          <w:sz w:val="24"/>
          <w:lang w:val="en-US" w:eastAsia="zh-CN"/>
        </w:rPr>
        <w:t>播放</w:t>
      </w:r>
      <w:r>
        <w:rPr>
          <w:rFonts w:hint="eastAsia" w:ascii="仿宋_GB2312" w:hAnsi="仿宋_GB2312" w:eastAsia="仿宋_GB2312" w:cs="仿宋_GB2312"/>
          <w:color w:val="auto"/>
          <w:sz w:val="24"/>
        </w:rPr>
        <w:t>机、录像机、话筒音响设备正常使用所进行的日常操作管理和维修养护。</w:t>
      </w:r>
    </w:p>
    <w:p w14:paraId="43DB8B09">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内容：</w:t>
      </w:r>
    </w:p>
    <w:p w14:paraId="166DC8A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1．专人负责，操作熟练，执证上岗；</w:t>
      </w:r>
    </w:p>
    <w:p w14:paraId="214143E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2．定期检测音响视听设备；随时达到使用条件；</w:t>
      </w:r>
    </w:p>
    <w:p w14:paraId="6EC2146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3．按要求正确操作，满足使用；</w:t>
      </w:r>
    </w:p>
    <w:p w14:paraId="65074CC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4．制定音响视听设备维修计划，并组织实施。</w:t>
      </w:r>
    </w:p>
    <w:p w14:paraId="1D43BA8B">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标准：</w:t>
      </w:r>
    </w:p>
    <w:p w14:paraId="4FF24A8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1．建立会议音响管理制度和操作规程。</w:t>
      </w:r>
    </w:p>
    <w:p w14:paraId="7FD0906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2．保证音响系统正常使用。</w:t>
      </w:r>
    </w:p>
    <w:p w14:paraId="2AA7A8B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3．定期检测音响设备，保证音响设备处于良好状态。</w:t>
      </w:r>
    </w:p>
    <w:p w14:paraId="4566DEB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4．系统出现运行故障后，应及时维修，并做好记录，设备完好率100%。</w:t>
      </w:r>
    </w:p>
    <w:p w14:paraId="36258AD1">
      <w:pPr>
        <w:keepNext w:val="0"/>
        <w:keepLines w:val="0"/>
        <w:pageBreakBefore w:val="0"/>
        <w:widowControl w:val="0"/>
        <w:kinsoku/>
        <w:wordWrap/>
        <w:overflowPunct/>
        <w:topLinePunct w:val="0"/>
        <w:autoSpaceDE/>
        <w:autoSpaceDN/>
        <w:bidi w:val="0"/>
        <w:snapToGrid/>
        <w:spacing w:line="360" w:lineRule="auto"/>
        <w:ind w:firstLine="241" w:firstLineChars="100"/>
        <w:rPr>
          <w:rFonts w:hint="eastAsia" w:ascii="仿宋_GB2312" w:hAnsi="仿宋_GB2312" w:eastAsia="仿宋_GB2312" w:cs="仿宋_GB2312"/>
          <w:b/>
          <w:bCs/>
          <w:color w:val="auto"/>
          <w:sz w:val="24"/>
          <w:lang w:val="en-US" w:eastAsia="zh-CN"/>
        </w:rPr>
      </w:pPr>
      <w:r>
        <w:rPr>
          <w:rFonts w:hint="eastAsia" w:ascii="仿宋_GB2312" w:hAnsi="仿宋_GB2312" w:eastAsia="仿宋_GB2312" w:cs="仿宋_GB2312"/>
          <w:b/>
          <w:bCs/>
          <w:color w:val="auto"/>
          <w:sz w:val="24"/>
        </w:rPr>
        <w:t>（1</w:t>
      </w:r>
      <w:r>
        <w:rPr>
          <w:rFonts w:hint="eastAsia" w:ascii="仿宋_GB2312" w:hAnsi="仿宋_GB2312" w:eastAsia="仿宋_GB2312" w:cs="仿宋_GB2312"/>
          <w:b/>
          <w:bCs/>
          <w:color w:val="auto"/>
          <w:sz w:val="24"/>
          <w:lang w:val="en-US" w:eastAsia="zh-CN"/>
        </w:rPr>
        <w:t>2</w:t>
      </w: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szCs w:val="32"/>
          <w:lang w:val="en-US" w:eastAsia="zh-CN"/>
        </w:rPr>
        <w:t>有限空间管理（委托第三方公司）</w:t>
      </w:r>
    </w:p>
    <w:p w14:paraId="6E121CB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指</w:t>
      </w:r>
      <w:r>
        <w:rPr>
          <w:rFonts w:hint="eastAsia" w:ascii="仿宋_GB2312" w:hAnsi="仿宋_GB2312" w:eastAsia="仿宋_GB2312" w:cs="仿宋_GB2312"/>
          <w:color w:val="auto"/>
          <w:sz w:val="24"/>
          <w:lang w:val="en-US" w:eastAsia="zh-CN"/>
        </w:rPr>
        <w:t>医院区域内化粪池、雨水井、雨水沟、隔油池、污水井、中水池的清掏及疏通等工作。</w:t>
      </w:r>
    </w:p>
    <w:p w14:paraId="17734C7F">
      <w:pPr>
        <w:keepNext w:val="0"/>
        <w:keepLines w:val="0"/>
        <w:pageBreakBefore w:val="0"/>
        <w:widowControl w:val="0"/>
        <w:kinsoku/>
        <w:wordWrap/>
        <w:overflowPunct/>
        <w:topLinePunct w:val="0"/>
        <w:autoSpaceDE/>
        <w:autoSpaceDN/>
        <w:bidi w:val="0"/>
        <w:snapToGrid/>
        <w:spacing w:line="360" w:lineRule="auto"/>
        <w:ind w:firstLine="482" w:firstLineChars="20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内容：</w:t>
      </w:r>
    </w:p>
    <w:p w14:paraId="664E4D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color w:val="auto"/>
          <w:sz w:val="24"/>
          <w:lang w:val="en-US" w:eastAsia="zh-CN"/>
        </w:rPr>
      </w:pPr>
      <w:r>
        <w:rPr>
          <w:rFonts w:hint="eastAsia" w:ascii="仿宋_GB2312" w:hAnsi="仿宋_GB2312" w:eastAsia="仿宋_GB2312" w:cs="仿宋_GB2312"/>
          <w:b w:val="0"/>
          <w:bCs w:val="0"/>
          <w:color w:val="auto"/>
          <w:sz w:val="24"/>
          <w:lang w:val="en-US" w:eastAsia="zh-CN"/>
        </w:rPr>
        <w:t>定期清掏及检查有限空间，确保有限空间正常使用。</w:t>
      </w:r>
    </w:p>
    <w:p w14:paraId="2B26D1F3">
      <w:pPr>
        <w:keepNext w:val="0"/>
        <w:keepLines w:val="0"/>
        <w:pageBreakBefore w:val="0"/>
        <w:widowControl w:val="0"/>
        <w:kinsoku/>
        <w:wordWrap/>
        <w:overflowPunct/>
        <w:topLinePunct w:val="0"/>
        <w:autoSpaceDE/>
        <w:autoSpaceDN/>
        <w:bidi w:val="0"/>
        <w:snapToGrid/>
        <w:spacing w:line="360" w:lineRule="auto"/>
        <w:ind w:firstLine="482" w:firstLineChars="20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标准：</w:t>
      </w:r>
    </w:p>
    <w:p w14:paraId="0D29D4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color w:val="auto"/>
          <w:sz w:val="24"/>
          <w:lang w:val="en-US" w:eastAsia="zh-CN"/>
        </w:rPr>
      </w:pPr>
      <w:r>
        <w:rPr>
          <w:rFonts w:hint="eastAsia" w:ascii="仿宋_GB2312" w:hAnsi="仿宋_GB2312" w:eastAsia="仿宋_GB2312" w:cs="仿宋_GB2312"/>
          <w:b w:val="0"/>
          <w:bCs w:val="0"/>
          <w:color w:val="auto"/>
          <w:kern w:val="2"/>
          <w:sz w:val="24"/>
          <w:szCs w:val="24"/>
          <w:lang w:val="en-US" w:eastAsia="zh-CN" w:bidi="ar-SA"/>
        </w:rPr>
        <w:t>1．</w:t>
      </w:r>
      <w:r>
        <w:rPr>
          <w:rFonts w:hint="eastAsia" w:ascii="仿宋_GB2312" w:hAnsi="仿宋_GB2312" w:eastAsia="仿宋_GB2312" w:cs="仿宋_GB2312"/>
          <w:b w:val="0"/>
          <w:bCs w:val="0"/>
          <w:color w:val="auto"/>
          <w:sz w:val="24"/>
          <w:lang w:val="en-US" w:eastAsia="zh-CN"/>
        </w:rPr>
        <w:t>制定有限空间定期清掏时限及标准；</w:t>
      </w:r>
    </w:p>
    <w:p w14:paraId="379385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b w:val="0"/>
          <w:bCs w:val="0"/>
          <w:color w:val="auto"/>
          <w:sz w:val="24"/>
          <w:lang w:val="en-US" w:eastAsia="zh-CN"/>
        </w:rPr>
      </w:pPr>
      <w:r>
        <w:rPr>
          <w:rFonts w:hint="eastAsia" w:ascii="仿宋_GB2312" w:hAnsi="仿宋_GB2312" w:eastAsia="仿宋_GB2312" w:cs="仿宋_GB2312"/>
          <w:b w:val="0"/>
          <w:bCs w:val="0"/>
          <w:color w:val="auto"/>
          <w:kern w:val="2"/>
          <w:sz w:val="24"/>
          <w:szCs w:val="24"/>
          <w:lang w:val="en-US" w:eastAsia="zh-CN" w:bidi="ar-SA"/>
        </w:rPr>
        <w:t>2．</w:t>
      </w:r>
      <w:r>
        <w:rPr>
          <w:rFonts w:hint="eastAsia" w:ascii="仿宋_GB2312" w:hAnsi="仿宋_GB2312" w:eastAsia="仿宋_GB2312" w:cs="仿宋_GB2312"/>
          <w:b w:val="0"/>
          <w:bCs w:val="0"/>
          <w:color w:val="auto"/>
          <w:sz w:val="24"/>
          <w:lang w:val="en-US" w:eastAsia="zh-CN"/>
        </w:rPr>
        <w:t>确保施工单位具有相关资质，工作人员安全作业。</w:t>
      </w:r>
    </w:p>
    <w:p w14:paraId="03DF3D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kern w:val="2"/>
          <w:sz w:val="24"/>
          <w:szCs w:val="24"/>
          <w:lang w:val="en-US" w:eastAsia="zh-CN" w:bidi="ar-SA"/>
        </w:rPr>
        <w:t>（13）</w:t>
      </w:r>
      <w:r>
        <w:rPr>
          <w:rFonts w:hint="eastAsia" w:ascii="仿宋_GB2312" w:hAnsi="仿宋_GB2312" w:eastAsia="仿宋_GB2312" w:cs="仿宋_GB2312"/>
          <w:b/>
          <w:bCs/>
          <w:color w:val="auto"/>
          <w:sz w:val="24"/>
          <w:szCs w:val="24"/>
          <w:lang w:val="en-US" w:eastAsia="zh-CN"/>
        </w:rPr>
        <w:t>可回收废品管理</w:t>
      </w:r>
    </w:p>
    <w:p w14:paraId="6C8511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指</w:t>
      </w:r>
      <w:r>
        <w:rPr>
          <w:rFonts w:hint="eastAsia" w:ascii="仿宋_GB2312" w:hAnsi="仿宋_GB2312" w:eastAsia="仿宋_GB2312" w:cs="仿宋_GB2312"/>
          <w:color w:val="auto"/>
          <w:sz w:val="24"/>
          <w:lang w:val="en-US" w:eastAsia="zh-CN"/>
        </w:rPr>
        <w:t>医院内可回收废品日常收纳、整理、外运管理服务。</w:t>
      </w:r>
    </w:p>
    <w:p w14:paraId="465E23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auto"/>
          <w:sz w:val="24"/>
          <w:lang w:val="en-US" w:eastAsia="zh-CN"/>
        </w:rPr>
      </w:pPr>
      <w:r>
        <w:rPr>
          <w:rFonts w:hint="eastAsia" w:ascii="仿宋_GB2312" w:hAnsi="仿宋_GB2312" w:eastAsia="仿宋_GB2312" w:cs="仿宋_GB2312"/>
          <w:b/>
          <w:bCs/>
          <w:color w:val="auto"/>
          <w:sz w:val="24"/>
          <w:lang w:val="en-US" w:eastAsia="zh-CN"/>
        </w:rPr>
        <w:t>内容：</w:t>
      </w:r>
    </w:p>
    <w:p w14:paraId="5AED87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甲方委托有资质第三方专业公司进行回收，乙方负责可回收废品的收纳整理工作，定期通知第三方公司负责外运处理工作。</w:t>
      </w:r>
    </w:p>
    <w:p w14:paraId="37AC11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标准：</w:t>
      </w:r>
    </w:p>
    <w:p w14:paraId="0AA8EC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每日及时收纳、整理可回收废品，并暂存固定安全场所。定期委托第三方公司外运。</w:t>
      </w:r>
    </w:p>
    <w:p w14:paraId="7AB9E3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kern w:val="2"/>
          <w:sz w:val="24"/>
          <w:szCs w:val="24"/>
          <w:lang w:val="en-US" w:eastAsia="zh-CN" w:bidi="ar-SA"/>
        </w:rPr>
        <w:t>（14）</w:t>
      </w:r>
      <w:r>
        <w:rPr>
          <w:rFonts w:hint="eastAsia" w:ascii="仿宋_GB2312" w:hAnsi="仿宋_GB2312" w:eastAsia="仿宋_GB2312" w:cs="仿宋_GB2312"/>
          <w:b/>
          <w:bCs/>
          <w:color w:val="auto"/>
          <w:sz w:val="24"/>
          <w:szCs w:val="24"/>
          <w:lang w:val="en-US" w:eastAsia="zh-CN"/>
        </w:rPr>
        <w:t>社区卫生服务站点物业服务</w:t>
      </w:r>
    </w:p>
    <w:p w14:paraId="56AE6D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指</w:t>
      </w:r>
      <w:r>
        <w:rPr>
          <w:rFonts w:hint="eastAsia" w:ascii="仿宋_GB2312" w:hAnsi="仿宋_GB2312" w:eastAsia="仿宋_GB2312" w:cs="仿宋_GB2312"/>
          <w:color w:val="auto"/>
          <w:sz w:val="24"/>
          <w:lang w:val="en-US" w:eastAsia="zh-CN"/>
        </w:rPr>
        <w:t>医院现有四处卫生服务站点的日常维修服务工作。</w:t>
      </w:r>
    </w:p>
    <w:p w14:paraId="3AB418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auto"/>
          <w:sz w:val="24"/>
          <w:lang w:val="en-US" w:eastAsia="zh-CN"/>
        </w:rPr>
      </w:pPr>
      <w:r>
        <w:rPr>
          <w:rFonts w:hint="eastAsia" w:ascii="仿宋_GB2312" w:hAnsi="仿宋_GB2312" w:eastAsia="仿宋_GB2312" w:cs="仿宋_GB2312"/>
          <w:b/>
          <w:bCs/>
          <w:color w:val="auto"/>
          <w:sz w:val="24"/>
          <w:lang w:val="en-US" w:eastAsia="zh-CN"/>
        </w:rPr>
        <w:t>内容：</w:t>
      </w:r>
    </w:p>
    <w:p w14:paraId="2AD744D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针对四处卫生服务站点出现问题及时维修处理；日常定期对房屋、设备设施、供水、用电进行检查，服务标准按照医院物业服务标准执行。</w:t>
      </w:r>
    </w:p>
    <w:p w14:paraId="080BF5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auto"/>
          <w:sz w:val="24"/>
          <w:lang w:val="en-US" w:eastAsia="zh-CN"/>
        </w:rPr>
      </w:pPr>
      <w:r>
        <w:rPr>
          <w:rFonts w:hint="eastAsia" w:ascii="仿宋_GB2312" w:hAnsi="仿宋_GB2312" w:eastAsia="仿宋_GB2312" w:cs="仿宋_GB2312"/>
          <w:b/>
          <w:bCs/>
          <w:color w:val="auto"/>
          <w:sz w:val="24"/>
          <w:lang w:val="en-US" w:eastAsia="zh-CN"/>
        </w:rPr>
        <w:t>标准：</w:t>
      </w:r>
    </w:p>
    <w:p w14:paraId="5D22F7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val="0"/>
          <w:kern w:val="2"/>
          <w:sz w:val="24"/>
          <w:szCs w:val="24"/>
          <w:lang w:val="en-US" w:eastAsia="zh-CN" w:bidi="ar-SA"/>
        </w:rPr>
      </w:pPr>
      <w:r>
        <w:rPr>
          <w:rFonts w:hint="eastAsia" w:ascii="仿宋_GB2312" w:hAnsi="仿宋_GB2312" w:eastAsia="仿宋_GB2312" w:cs="仿宋_GB2312"/>
          <w:b w:val="0"/>
          <w:bCs w:val="0"/>
          <w:color w:val="auto"/>
          <w:sz w:val="24"/>
          <w:lang w:val="en-US" w:eastAsia="zh-CN"/>
        </w:rPr>
        <w:t>确保四处卫生服务站点房屋完整，设备设施、供水、用电正常使用，维修工作及时有效。</w:t>
      </w:r>
    </w:p>
    <w:p w14:paraId="3473BE3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241" w:firstLineChars="10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（15）</w:t>
      </w:r>
      <w:r>
        <w:rPr>
          <w:rFonts w:hint="eastAsia" w:ascii="仿宋_GB2312" w:hAnsi="仿宋_GB2312" w:eastAsia="仿宋_GB2312" w:cs="仿宋_GB2312"/>
          <w:b/>
          <w:bCs w:val="0"/>
          <w:kern w:val="2"/>
          <w:sz w:val="24"/>
          <w:szCs w:val="24"/>
          <w:lang w:val="en-US" w:eastAsia="zh-CN" w:bidi="ar-SA"/>
        </w:rPr>
        <w:t>人员岗位配备方案</w:t>
      </w:r>
    </w:p>
    <w:p w14:paraId="0B1683D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1. 项目部配备：项目经理1名，应具备大学专科或以上文化程度，</w:t>
      </w:r>
      <w:r>
        <w:rPr>
          <w:rFonts w:hint="eastAsia" w:ascii="仿宋_GB2312" w:hAnsi="仿宋_GB2312" w:eastAsia="仿宋_GB2312" w:cs="仿宋_GB2312"/>
          <w:b/>
          <w:bCs w:val="0"/>
          <w:kern w:val="2"/>
          <w:sz w:val="24"/>
          <w:szCs w:val="24"/>
          <w:lang w:val="en-US" w:eastAsia="zh-CN" w:bidi="ar-SA"/>
        </w:rPr>
        <w:t>具备物业管理经理上岗证书。</w:t>
      </w:r>
    </w:p>
    <w:p w14:paraId="42DEEC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878" w:firstLineChars="366"/>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主要负责：物业服务的日常管理和监督工作，以及与甲方的沟通工作。</w:t>
      </w:r>
    </w:p>
    <w:p w14:paraId="637ABC3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2. 保洁班配备：保洁服务人员11名，含主管1人</w:t>
      </w:r>
    </w:p>
    <w:p w14:paraId="14F6F0B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878" w:firstLineChars="366"/>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主要负责：主要负责办公楼内所有区域、园区、门前三包范围的卫生保洁工作。</w:t>
      </w:r>
    </w:p>
    <w:p w14:paraId="4E6E0ED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3. 维修配备：维修人员4名,其中</w:t>
      </w:r>
      <w:r>
        <w:rPr>
          <w:rFonts w:hint="eastAsia" w:ascii="仿宋_GB2312" w:hAnsi="仿宋_GB2312" w:eastAsia="仿宋_GB2312" w:cs="仿宋_GB2312"/>
          <w:b/>
          <w:bCs w:val="0"/>
          <w:kern w:val="2"/>
          <w:sz w:val="24"/>
          <w:szCs w:val="24"/>
          <w:lang w:val="en-US" w:eastAsia="zh-CN" w:bidi="ar-SA"/>
        </w:rPr>
        <w:t>电工须持有高压电工证。</w:t>
      </w:r>
    </w:p>
    <w:p w14:paraId="693FB09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878" w:firstLineChars="366"/>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主要负责：强弱电、建筑结构、广场庭院、上下水、暖通系统的日常巡视检查及维修工作，取暖季锅炉的正常运行。</w:t>
      </w:r>
    </w:p>
    <w:p w14:paraId="2794C45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4. 绿化人员配备：绿化人员1名。</w:t>
      </w:r>
    </w:p>
    <w:p w14:paraId="09371A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878" w:firstLineChars="366"/>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主要负责：院内绿植的修剪、养护，院内环境卫生。</w:t>
      </w:r>
    </w:p>
    <w:p w14:paraId="328224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1" w:firstLineChars="100"/>
        <w:jc w:val="left"/>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kern w:val="2"/>
          <w:sz w:val="24"/>
          <w:szCs w:val="24"/>
          <w:lang w:val="en-US" w:eastAsia="zh-CN" w:bidi="ar-SA"/>
        </w:rPr>
        <w:t>（16）</w:t>
      </w:r>
      <w:r>
        <w:rPr>
          <w:rFonts w:hint="eastAsia" w:ascii="仿宋_GB2312" w:hAnsi="仿宋_GB2312" w:eastAsia="仿宋_GB2312" w:cs="仿宋_GB2312"/>
          <w:b/>
          <w:bCs/>
          <w:color w:val="auto"/>
          <w:sz w:val="24"/>
          <w:szCs w:val="24"/>
          <w:lang w:val="en-US" w:eastAsia="zh-CN"/>
        </w:rPr>
        <w:t>日常管理与规章制度</w:t>
      </w:r>
    </w:p>
    <w:p w14:paraId="3D75D25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1. 在日常物业管理过程中，投标人须具备健全的管理规章制度。</w:t>
      </w:r>
    </w:p>
    <w:p w14:paraId="3DDFAA1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2．供应商除具有健全的公司内部管理制度外，同时针对采购需求内容还须具有各项服务管理制度（如设备设施管理制度、保洁绿化管理制度、安保服务制度等），以强化内部控制。</w:t>
      </w:r>
    </w:p>
    <w:p w14:paraId="288EECB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3．加强员工日常管理，制有健全的培训制度、考核办法、奖惩制度等，确保员工队伍的专业性和稳定性。</w:t>
      </w:r>
    </w:p>
    <w:p w14:paraId="345249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1" w:firstLineChars="100"/>
        <w:jc w:val="left"/>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kern w:val="2"/>
          <w:sz w:val="24"/>
          <w:szCs w:val="24"/>
          <w:lang w:val="en-US" w:eastAsia="zh-CN" w:bidi="ar-SA"/>
        </w:rPr>
        <w:t>（17）</w:t>
      </w:r>
      <w:r>
        <w:rPr>
          <w:rFonts w:hint="eastAsia" w:ascii="仿宋_GB2312" w:hAnsi="仿宋_GB2312" w:eastAsia="仿宋_GB2312" w:cs="仿宋_GB2312"/>
          <w:b/>
          <w:bCs/>
          <w:color w:val="auto"/>
          <w:sz w:val="24"/>
          <w:szCs w:val="24"/>
          <w:lang w:val="en-US" w:eastAsia="zh-CN"/>
        </w:rPr>
        <w:t>紧急响应应急预案</w:t>
      </w:r>
    </w:p>
    <w:p w14:paraId="509033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1. 紧急响应机制</w:t>
      </w:r>
    </w:p>
    <w:p w14:paraId="17C31BA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投标人应建立一套完善的紧急响应机制，该机制应包括但不限于以下内容：</w:t>
      </w:r>
    </w:p>
    <w:p w14:paraId="47DD9A5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661" w:leftChars="315" w:firstLine="177" w:firstLineChars="74"/>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1)组织架构与职责分工：明确紧急响应的负责人、各相关部门及岗位的职责，确保在紧急情况下能够迅速形成合力，共同应对。</w:t>
      </w:r>
    </w:p>
    <w:p w14:paraId="2DD4007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25" w:leftChars="0" w:firstLine="415" w:firstLineChars="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2)通讯与信息报告：建立紧急通讯渠道，确保在紧急情况下能够迅速传递信息。同时，制定信息报告制度，明确紧急信息的报告流程、内容和时限，以便及时向上级部门或相关单位报告。</w:t>
      </w:r>
    </w:p>
    <w:p w14:paraId="05B5087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25" w:leftChars="0" w:firstLine="415" w:firstLineChars="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3)应急资源储备：储备必要的应急物资，确保在紧急情况下能够迅速投入使用，满足应急处置的需要。</w:t>
      </w:r>
    </w:p>
    <w:p w14:paraId="6150A5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2. 应急预案</w:t>
      </w:r>
    </w:p>
    <w:p w14:paraId="36C6BCA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投标人应针对可能发生的突发事件，制定详细的应急预案。这些预案应包括但不限于以下内容：</w:t>
      </w:r>
    </w:p>
    <w:p w14:paraId="36BFA15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25" w:leftChars="0" w:firstLine="415" w:firstLineChars="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1)应急响应流程：明确突发事件发生后，从发现、报告、处置到总结的全过程。</w:t>
      </w:r>
    </w:p>
    <w:p w14:paraId="2B3D25E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25" w:leftChars="0" w:firstLine="415" w:firstLineChars="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kern w:val="2"/>
          <w:sz w:val="21"/>
          <w:szCs w:val="24"/>
          <w:lang w:val="en-US" w:eastAsia="zh-CN" w:bidi="ar-SA"/>
        </w:rPr>
        <w:t>2)</w:t>
      </w:r>
      <w:r>
        <w:rPr>
          <w:rFonts w:hint="eastAsia" w:ascii="仿宋_GB2312" w:hAnsi="仿宋_GB2312" w:eastAsia="仿宋_GB2312" w:cs="仿宋_GB2312"/>
          <w:b w:val="0"/>
          <w:bCs/>
          <w:kern w:val="2"/>
          <w:sz w:val="24"/>
          <w:szCs w:val="24"/>
          <w:lang w:val="en-US" w:eastAsia="zh-CN" w:bidi="ar-SA"/>
        </w:rPr>
        <w:t>应急处置措施：针对不同类型的突发事件，制定具体的应急处置措施，确保在紧急情况下能够迅速、有效地应对。</w:t>
      </w:r>
    </w:p>
    <w:p w14:paraId="09CD89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1" w:firstLineChars="100"/>
        <w:jc w:val="left"/>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kern w:val="2"/>
          <w:sz w:val="24"/>
          <w:szCs w:val="24"/>
          <w:lang w:val="en-US" w:eastAsia="zh-CN" w:bidi="ar-SA"/>
        </w:rPr>
        <w:t>（18）</w:t>
      </w:r>
      <w:r>
        <w:rPr>
          <w:rFonts w:hint="eastAsia" w:ascii="仿宋_GB2312" w:hAnsi="仿宋_GB2312" w:eastAsia="仿宋_GB2312" w:cs="仿宋_GB2312"/>
          <w:b/>
          <w:bCs/>
          <w:color w:val="auto"/>
          <w:sz w:val="24"/>
          <w:szCs w:val="24"/>
          <w:lang w:val="en-US" w:eastAsia="zh-CN"/>
        </w:rPr>
        <w:t>节能、垃圾分类管理措施</w:t>
      </w:r>
    </w:p>
    <w:p w14:paraId="53356C2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1．配合采购单位做好节能环保型单位的创建工作，确保节能、垃圾分类管理措施到位。</w:t>
      </w:r>
    </w:p>
    <w:p w14:paraId="7A99A4B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2．供应商应制定详细的垃圾分类管理方案，包括日常维护、定时定点收集，以及分类处理措施。</w:t>
      </w:r>
    </w:p>
    <w:p w14:paraId="43BB4C7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3．供应商针对节能管理，须提出行之有效的方法，确保措施的可实施性。</w:t>
      </w:r>
    </w:p>
    <w:p w14:paraId="73B96C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b w:val="0"/>
          <w:bCs/>
          <w:kern w:val="2"/>
          <w:sz w:val="24"/>
          <w:szCs w:val="24"/>
          <w:lang w:val="en-US" w:eastAsia="zh-CN" w:bidi="ar-SA"/>
        </w:rPr>
        <w:t>4．日常管理过程中，还应做好相关服务人员的节能、垃圾分类的专业培训工作。</w:t>
      </w:r>
    </w:p>
    <w:p w14:paraId="69547D9F">
      <w:pPr>
        <w:pStyle w:val="17"/>
        <w:keepNext w:val="0"/>
        <w:keepLines w:val="0"/>
        <w:pageBreakBefore w:val="0"/>
        <w:numPr>
          <w:ilvl w:val="0"/>
          <w:numId w:val="0"/>
        </w:numPr>
        <w:kinsoku/>
        <w:wordWrap/>
        <w:overflowPunct/>
        <w:topLinePunct w:val="0"/>
        <w:autoSpaceDE/>
        <w:autoSpaceDN/>
        <w:bidi w:val="0"/>
        <w:snapToGrid/>
        <w:spacing w:after="0" w:line="360" w:lineRule="auto"/>
        <w:ind w:leftChars="0" w:firstLine="241" w:firstLineChars="100"/>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kern w:val="2"/>
          <w:sz w:val="24"/>
          <w:szCs w:val="24"/>
          <w:lang w:val="en-US" w:eastAsia="zh-CN" w:bidi="ar-SA"/>
        </w:rPr>
        <w:t>（19）</w:t>
      </w:r>
      <w:r>
        <w:rPr>
          <w:rFonts w:hint="eastAsia" w:ascii="仿宋_GB2312" w:hAnsi="仿宋_GB2312" w:eastAsia="仿宋_GB2312" w:cs="仿宋_GB2312"/>
          <w:b/>
          <w:bCs/>
          <w:color w:val="auto"/>
          <w:sz w:val="24"/>
          <w:szCs w:val="24"/>
          <w:lang w:val="en-US" w:eastAsia="zh-CN"/>
        </w:rPr>
        <w:t>服务承诺及措施</w:t>
      </w:r>
    </w:p>
    <w:p w14:paraId="7292C3FE">
      <w:pPr>
        <w:keepNext w:val="0"/>
        <w:keepLines w:val="0"/>
        <w:pageBreakBefore w:val="0"/>
        <w:widowControl/>
        <w:tabs>
          <w:tab w:val="left" w:pos="142"/>
          <w:tab w:val="left" w:pos="993"/>
        </w:tabs>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bCs/>
          <w:color w:val="auto"/>
          <w:kern w:val="0"/>
          <w:sz w:val="24"/>
          <w:lang w:val="en-US" w:eastAsia="zh-CN"/>
        </w:rPr>
      </w:pPr>
      <w:r>
        <w:rPr>
          <w:rFonts w:hint="eastAsia" w:ascii="仿宋_GB2312" w:hAnsi="仿宋_GB2312" w:eastAsia="仿宋_GB2312" w:cs="仿宋_GB2312"/>
          <w:bCs/>
          <w:color w:val="auto"/>
          <w:kern w:val="0"/>
          <w:sz w:val="24"/>
          <w:lang w:val="en-US" w:eastAsia="zh-CN"/>
        </w:rPr>
        <w:t>为确保日常工作安全有效的运行，投标人应详尽提供与下方“六、验收服务要求”相关的服务承诺及措施。</w:t>
      </w:r>
    </w:p>
    <w:p w14:paraId="44F62DD4">
      <w:pPr>
        <w:pStyle w:val="17"/>
        <w:keepNext w:val="0"/>
        <w:keepLines w:val="0"/>
        <w:pageBreakBefore w:val="0"/>
        <w:numPr>
          <w:ilvl w:val="0"/>
          <w:numId w:val="0"/>
        </w:numPr>
        <w:kinsoku/>
        <w:wordWrap/>
        <w:overflowPunct/>
        <w:topLinePunct w:val="0"/>
        <w:autoSpaceDE/>
        <w:autoSpaceDN/>
        <w:bidi w:val="0"/>
        <w:snapToGrid/>
        <w:spacing w:after="0" w:line="360" w:lineRule="auto"/>
        <w:ind w:left="0" w:leftChars="0" w:firstLine="241" w:firstLineChars="100"/>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kern w:val="2"/>
          <w:sz w:val="24"/>
          <w:szCs w:val="24"/>
          <w:lang w:val="en-US" w:eastAsia="zh-CN" w:bidi="ar-SA"/>
        </w:rPr>
        <w:t>（20）</w:t>
      </w:r>
      <w:r>
        <w:rPr>
          <w:rFonts w:hint="eastAsia" w:ascii="仿宋_GB2312" w:hAnsi="仿宋_GB2312" w:eastAsia="仿宋_GB2312" w:cs="仿宋_GB2312"/>
          <w:b/>
          <w:bCs/>
          <w:color w:val="auto"/>
          <w:sz w:val="24"/>
          <w:szCs w:val="24"/>
          <w:lang w:val="en-US" w:eastAsia="zh-CN"/>
        </w:rPr>
        <w:t>组织机构情况</w:t>
      </w:r>
    </w:p>
    <w:p w14:paraId="0BB205C1">
      <w:pPr>
        <w:pStyle w:val="17"/>
        <w:keepNext w:val="0"/>
        <w:keepLines w:val="0"/>
        <w:pageBreakBefore w:val="0"/>
        <w:numPr>
          <w:ilvl w:val="0"/>
          <w:numId w:val="0"/>
        </w:numPr>
        <w:kinsoku/>
        <w:wordWrap/>
        <w:overflowPunct/>
        <w:topLinePunct w:val="0"/>
        <w:autoSpaceDE/>
        <w:autoSpaceDN/>
        <w:bidi w:val="0"/>
        <w:snapToGrid/>
        <w:spacing w:after="0" w:line="360" w:lineRule="auto"/>
        <w:ind w:leftChars="0" w:firstLine="480" w:firstLineChars="200"/>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kern w:val="2"/>
          <w:sz w:val="24"/>
          <w:szCs w:val="24"/>
          <w:lang w:val="en-US" w:eastAsia="zh-CN" w:bidi="ar-SA"/>
        </w:rPr>
        <w:t>投标人具有明晰的项目管理机构图，以及工作职能组织运行图，确保管理机构设置合理，内部管理职责分工明细。</w:t>
      </w:r>
    </w:p>
    <w:p w14:paraId="51C5A0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baseline"/>
        <w:rPr>
          <w:rFonts w:hint="eastAsia" w:ascii="仿宋_GB2312" w:hAnsi="仿宋_GB2312" w:eastAsia="仿宋_GB2312" w:cs="仿宋_GB2312"/>
          <w:b/>
          <w:sz w:val="24"/>
        </w:rPr>
      </w:pPr>
      <w:r>
        <w:rPr>
          <w:rFonts w:hint="eastAsia" w:ascii="仿宋_GB2312" w:hAnsi="仿宋_GB2312" w:eastAsia="仿宋_GB2312" w:cs="仿宋_GB2312"/>
          <w:b/>
          <w:kern w:val="2"/>
          <w:sz w:val="24"/>
          <w:szCs w:val="24"/>
          <w:lang w:val="en-US" w:eastAsia="zh-CN" w:bidi="ar-SA"/>
        </w:rPr>
        <w:t>四、</w:t>
      </w:r>
      <w:r>
        <w:rPr>
          <w:rFonts w:hint="eastAsia" w:ascii="仿宋_GB2312" w:hAnsi="仿宋_GB2312" w:eastAsia="仿宋_GB2312" w:cs="仿宋_GB2312"/>
          <w:b/>
          <w:sz w:val="24"/>
        </w:rPr>
        <w:t>售后服务及培训要求</w:t>
      </w:r>
    </w:p>
    <w:p w14:paraId="00EC7B2B">
      <w:pPr>
        <w:keepNext w:val="0"/>
        <w:keepLines w:val="0"/>
        <w:pageBreakBefore w:val="0"/>
        <w:widowControl w:val="0"/>
        <w:kinsoku/>
        <w:wordWrap/>
        <w:overflowPunct/>
        <w:topLinePunct w:val="0"/>
        <w:autoSpaceDE/>
        <w:autoSpaceDN/>
        <w:bidi w:val="0"/>
        <w:snapToGrid/>
        <w:spacing w:line="360" w:lineRule="auto"/>
        <w:ind w:firstLine="240" w:firstLineChars="100"/>
        <w:jc w:val="left"/>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（1）关于物业管理服务投标费用测算中需要说明的事项</w:t>
      </w:r>
    </w:p>
    <w:p w14:paraId="42025C67">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1</w:t>
      </w:r>
      <w:r>
        <w:rPr>
          <w:rFonts w:hint="eastAsia" w:ascii="仿宋_GB2312" w:hAnsi="仿宋_GB2312" w:eastAsia="仿宋_GB2312" w:cs="仿宋_GB2312"/>
          <w:b w:val="0"/>
          <w:bCs w:val="0"/>
          <w:color w:val="auto"/>
          <w:sz w:val="24"/>
          <w:highlight w:val="none"/>
        </w:rPr>
        <w:t>、测算医院按照总建筑面积2.</w:t>
      </w:r>
      <w:r>
        <w:rPr>
          <w:rFonts w:hint="eastAsia" w:ascii="仿宋_GB2312" w:hAnsi="仿宋_GB2312" w:eastAsia="仿宋_GB2312" w:cs="仿宋_GB2312"/>
          <w:b w:val="0"/>
          <w:bCs w:val="0"/>
          <w:color w:val="auto"/>
          <w:sz w:val="24"/>
          <w:highlight w:val="none"/>
          <w:lang w:val="en-US" w:eastAsia="zh-CN"/>
        </w:rPr>
        <w:t>5</w:t>
      </w:r>
      <w:r>
        <w:rPr>
          <w:rFonts w:hint="eastAsia" w:ascii="仿宋_GB2312" w:hAnsi="仿宋_GB2312" w:eastAsia="仿宋_GB2312" w:cs="仿宋_GB2312"/>
          <w:b w:val="0"/>
          <w:bCs w:val="0"/>
          <w:color w:val="auto"/>
          <w:sz w:val="24"/>
          <w:highlight w:val="none"/>
        </w:rPr>
        <w:t>万平方米计算;</w:t>
      </w:r>
    </w:p>
    <w:p w14:paraId="3939EC25">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2、</w:t>
      </w:r>
      <w:r>
        <w:rPr>
          <w:rFonts w:hint="eastAsia" w:ascii="仿宋_GB2312" w:hAnsi="仿宋_GB2312" w:eastAsia="仿宋_GB2312" w:cs="仿宋_GB2312"/>
          <w:b w:val="0"/>
          <w:bCs w:val="0"/>
          <w:color w:val="auto"/>
          <w:sz w:val="24"/>
          <w:lang w:eastAsia="zh-CN"/>
        </w:rPr>
        <w:t>乙方</w:t>
      </w:r>
      <w:r>
        <w:rPr>
          <w:rFonts w:hint="eastAsia" w:ascii="仿宋_GB2312" w:hAnsi="仿宋_GB2312" w:eastAsia="仿宋_GB2312" w:cs="仿宋_GB2312"/>
          <w:b w:val="0"/>
          <w:bCs w:val="0"/>
          <w:color w:val="auto"/>
          <w:sz w:val="24"/>
        </w:rPr>
        <w:t>投标报价费用不包含以下</w:t>
      </w:r>
      <w:r>
        <w:rPr>
          <w:rFonts w:hint="eastAsia" w:ascii="仿宋_GB2312" w:hAnsi="仿宋_GB2312" w:eastAsia="仿宋_GB2312" w:cs="仿宋_GB2312"/>
          <w:b w:val="0"/>
          <w:bCs w:val="0"/>
          <w:color w:val="auto"/>
          <w:sz w:val="24"/>
          <w:lang w:val="en-US" w:eastAsia="zh-CN"/>
        </w:rPr>
        <w:t>8</w:t>
      </w:r>
      <w:r>
        <w:rPr>
          <w:rFonts w:hint="eastAsia" w:ascii="仿宋_GB2312" w:hAnsi="仿宋_GB2312" w:eastAsia="仿宋_GB2312" w:cs="仿宋_GB2312"/>
          <w:b w:val="0"/>
          <w:bCs w:val="0"/>
          <w:color w:val="auto"/>
          <w:sz w:val="24"/>
        </w:rPr>
        <w:t>项费用：</w:t>
      </w:r>
    </w:p>
    <w:p w14:paraId="4485BACE">
      <w:pPr>
        <w:keepNext w:val="0"/>
        <w:keepLines w:val="0"/>
        <w:pageBreakBefore w:val="0"/>
        <w:widowControl w:val="0"/>
        <w:kinsoku/>
        <w:wordWrap/>
        <w:overflowPunct/>
        <w:topLinePunct w:val="0"/>
        <w:autoSpaceDE/>
        <w:autoSpaceDN/>
        <w:bidi w:val="0"/>
        <w:snapToGrid/>
        <w:spacing w:line="360" w:lineRule="auto"/>
        <w:ind w:firstLine="720" w:firstLineChars="300"/>
        <w:jc w:val="left"/>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1）房屋建筑折旧费和维修基金；</w:t>
      </w:r>
    </w:p>
    <w:p w14:paraId="28A9FB19">
      <w:pPr>
        <w:keepNext w:val="0"/>
        <w:keepLines w:val="0"/>
        <w:pageBreakBefore w:val="0"/>
        <w:widowControl w:val="0"/>
        <w:kinsoku/>
        <w:wordWrap/>
        <w:overflowPunct/>
        <w:topLinePunct w:val="0"/>
        <w:autoSpaceDE/>
        <w:autoSpaceDN/>
        <w:bidi w:val="0"/>
        <w:snapToGrid/>
        <w:spacing w:line="360" w:lineRule="auto"/>
        <w:ind w:firstLine="720" w:firstLineChars="300"/>
        <w:jc w:val="left"/>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2）设备设施的</w:t>
      </w:r>
      <w:r>
        <w:rPr>
          <w:rFonts w:hint="eastAsia" w:ascii="仿宋_GB2312" w:hAnsi="仿宋_GB2312" w:eastAsia="仿宋_GB2312" w:cs="仿宋_GB2312"/>
          <w:b w:val="0"/>
          <w:bCs w:val="0"/>
          <w:color w:val="auto"/>
          <w:sz w:val="24"/>
          <w:lang w:eastAsia="zh-CN"/>
        </w:rPr>
        <w:t>维</w:t>
      </w:r>
      <w:r>
        <w:rPr>
          <w:rFonts w:hint="eastAsia" w:ascii="仿宋_GB2312" w:hAnsi="仿宋_GB2312" w:eastAsia="仿宋_GB2312" w:cs="仿宋_GB2312"/>
          <w:b w:val="0"/>
          <w:bCs w:val="0"/>
          <w:color w:val="auto"/>
          <w:sz w:val="24"/>
        </w:rPr>
        <w:t>修费、扩建费、更换费、设备更新改造费；</w:t>
      </w:r>
    </w:p>
    <w:p w14:paraId="5AEFC52C">
      <w:pPr>
        <w:keepNext w:val="0"/>
        <w:keepLines w:val="0"/>
        <w:pageBreakBefore w:val="0"/>
        <w:widowControl w:val="0"/>
        <w:kinsoku/>
        <w:wordWrap/>
        <w:overflowPunct/>
        <w:topLinePunct w:val="0"/>
        <w:autoSpaceDE/>
        <w:autoSpaceDN/>
        <w:bidi w:val="0"/>
        <w:snapToGrid/>
        <w:spacing w:line="360" w:lineRule="auto"/>
        <w:ind w:firstLine="720" w:firstLineChars="300"/>
        <w:jc w:val="left"/>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3）水、电、气、供暖费、电缆代维护费；</w:t>
      </w:r>
    </w:p>
    <w:p w14:paraId="6E766E7D">
      <w:pPr>
        <w:keepNext w:val="0"/>
        <w:keepLines w:val="0"/>
        <w:pageBreakBefore w:val="0"/>
        <w:widowControl w:val="0"/>
        <w:kinsoku/>
        <w:wordWrap/>
        <w:overflowPunct/>
        <w:topLinePunct w:val="0"/>
        <w:autoSpaceDE/>
        <w:autoSpaceDN/>
        <w:bidi w:val="0"/>
        <w:snapToGrid/>
        <w:spacing w:line="360" w:lineRule="auto"/>
        <w:ind w:firstLine="720" w:firstLineChars="300"/>
        <w:jc w:val="left"/>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4）业主自用办公设备设施、器具维修养护费；</w:t>
      </w:r>
    </w:p>
    <w:p w14:paraId="48F8989C">
      <w:pPr>
        <w:keepNext w:val="0"/>
        <w:keepLines w:val="0"/>
        <w:pageBreakBefore w:val="0"/>
        <w:widowControl w:val="0"/>
        <w:kinsoku/>
        <w:wordWrap/>
        <w:overflowPunct/>
        <w:topLinePunct w:val="0"/>
        <w:autoSpaceDE/>
        <w:autoSpaceDN/>
        <w:bidi w:val="0"/>
        <w:snapToGrid/>
        <w:spacing w:line="360" w:lineRule="auto"/>
        <w:ind w:firstLine="720" w:firstLineChars="300"/>
        <w:jc w:val="left"/>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5）医院会议用设备设施及用品；</w:t>
      </w:r>
    </w:p>
    <w:p w14:paraId="6B0B3A76">
      <w:pPr>
        <w:keepNext w:val="0"/>
        <w:keepLines w:val="0"/>
        <w:pageBreakBefore w:val="0"/>
        <w:widowControl w:val="0"/>
        <w:kinsoku/>
        <w:wordWrap/>
        <w:overflowPunct/>
        <w:topLinePunct w:val="0"/>
        <w:autoSpaceDE/>
        <w:autoSpaceDN/>
        <w:bidi w:val="0"/>
        <w:snapToGrid/>
        <w:spacing w:line="360" w:lineRule="auto"/>
        <w:ind w:firstLine="720" w:firstLineChars="300"/>
        <w:jc w:val="left"/>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6）医院财产保险费；</w:t>
      </w:r>
    </w:p>
    <w:p w14:paraId="10386F23">
      <w:pPr>
        <w:keepNext w:val="0"/>
        <w:keepLines w:val="0"/>
        <w:pageBreakBefore w:val="0"/>
        <w:widowControl w:val="0"/>
        <w:kinsoku/>
        <w:wordWrap/>
        <w:overflowPunct/>
        <w:topLinePunct w:val="0"/>
        <w:autoSpaceDE/>
        <w:autoSpaceDN/>
        <w:bidi w:val="0"/>
        <w:snapToGrid/>
        <w:spacing w:line="360" w:lineRule="auto"/>
        <w:ind w:firstLine="720" w:firstLineChars="300"/>
        <w:jc w:val="left"/>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7）特殊会议服务和特定情况的布置费；</w:t>
      </w:r>
    </w:p>
    <w:p w14:paraId="05554133">
      <w:pPr>
        <w:keepNext w:val="0"/>
        <w:keepLines w:val="0"/>
        <w:pageBreakBefore w:val="0"/>
        <w:widowControl w:val="0"/>
        <w:kinsoku/>
        <w:wordWrap/>
        <w:overflowPunct/>
        <w:topLinePunct w:val="0"/>
        <w:autoSpaceDE/>
        <w:autoSpaceDN/>
        <w:bidi w:val="0"/>
        <w:snapToGrid/>
        <w:spacing w:line="360" w:lineRule="auto"/>
        <w:ind w:firstLine="720" w:firstLineChars="300"/>
        <w:jc w:val="left"/>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8）业主自用设施（包括：分类垃圾桶、纸篓、直立烟缸、标识牌、皂液盒、纸架、防尘（滑）垫、告示牌、茶水桶等）；</w:t>
      </w:r>
    </w:p>
    <w:p w14:paraId="20E5DCBB">
      <w:pPr>
        <w:keepNext w:val="0"/>
        <w:keepLines w:val="0"/>
        <w:pageBreakBefore w:val="0"/>
        <w:widowControl w:val="0"/>
        <w:kinsoku/>
        <w:wordWrap/>
        <w:overflowPunct/>
        <w:topLinePunct w:val="0"/>
        <w:autoSpaceDE/>
        <w:autoSpaceDN/>
        <w:bidi w:val="0"/>
        <w:snapToGrid/>
        <w:spacing w:line="360" w:lineRule="auto"/>
        <w:ind w:firstLine="240" w:firstLineChars="100"/>
        <w:jc w:val="left"/>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（2）关于设备设施保养维修及相关事项</w:t>
      </w:r>
    </w:p>
    <w:p w14:paraId="10F0B319">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lang w:eastAsia="zh-CN"/>
        </w:rPr>
        <w:t>物业公司提供人员、技术和工具服务，针对设施设备小故障进行维修，专业设备故障由物业公司负责联系相关厂家进行维修，所有维修产生费用</w:t>
      </w:r>
      <w:r>
        <w:rPr>
          <w:rFonts w:hint="eastAsia" w:ascii="仿宋_GB2312" w:hAnsi="仿宋_GB2312" w:eastAsia="仿宋_GB2312" w:cs="仿宋_GB2312"/>
          <w:b w:val="0"/>
          <w:bCs w:val="0"/>
          <w:color w:val="auto"/>
          <w:sz w:val="24"/>
        </w:rPr>
        <w:t>由</w:t>
      </w:r>
      <w:r>
        <w:rPr>
          <w:rFonts w:hint="eastAsia" w:ascii="仿宋_GB2312" w:hAnsi="仿宋_GB2312" w:eastAsia="仿宋_GB2312" w:cs="仿宋_GB2312"/>
          <w:b w:val="0"/>
          <w:bCs w:val="0"/>
          <w:color w:val="auto"/>
          <w:sz w:val="24"/>
          <w:lang w:eastAsia="zh-CN"/>
        </w:rPr>
        <w:t>甲</w:t>
      </w:r>
      <w:r>
        <w:rPr>
          <w:rFonts w:hint="eastAsia" w:ascii="仿宋_GB2312" w:hAnsi="仿宋_GB2312" w:eastAsia="仿宋_GB2312" w:cs="仿宋_GB2312"/>
          <w:b w:val="0"/>
          <w:bCs w:val="0"/>
          <w:color w:val="auto"/>
          <w:sz w:val="24"/>
        </w:rPr>
        <w:t>方支付</w:t>
      </w:r>
      <w:r>
        <w:rPr>
          <w:rFonts w:hint="eastAsia" w:ascii="仿宋_GB2312" w:hAnsi="仿宋_GB2312" w:eastAsia="仿宋_GB2312" w:cs="仿宋_GB2312"/>
          <w:b w:val="0"/>
          <w:bCs w:val="0"/>
          <w:color w:val="auto"/>
          <w:sz w:val="24"/>
          <w:lang w:eastAsia="zh-CN"/>
        </w:rPr>
        <w:t>承担</w:t>
      </w:r>
      <w:r>
        <w:rPr>
          <w:rFonts w:hint="eastAsia" w:ascii="仿宋_GB2312" w:hAnsi="仿宋_GB2312" w:eastAsia="仿宋_GB2312" w:cs="仿宋_GB2312"/>
          <w:b w:val="0"/>
          <w:bCs w:val="0"/>
          <w:color w:val="auto"/>
          <w:sz w:val="24"/>
        </w:rPr>
        <w:t>。</w:t>
      </w:r>
    </w:p>
    <w:p w14:paraId="5FE07F1D">
      <w:pPr>
        <w:pStyle w:val="15"/>
        <w:keepNext w:val="0"/>
        <w:keepLines w:val="0"/>
        <w:pageBreakBefore w:val="0"/>
        <w:widowControl w:val="0"/>
        <w:numPr>
          <w:ilvl w:val="0"/>
          <w:numId w:val="0"/>
        </w:numPr>
        <w:kinsoku/>
        <w:wordWrap/>
        <w:overflowPunct/>
        <w:topLinePunct w:val="0"/>
        <w:autoSpaceDE/>
        <w:autoSpaceDN/>
        <w:bidi w:val="0"/>
        <w:snapToGrid/>
        <w:spacing w:line="360" w:lineRule="auto"/>
        <w:ind w:firstLine="240" w:firstLineChars="100"/>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（3）售后服务:7*24 小时全天候线上、线下服务;</w:t>
      </w:r>
    </w:p>
    <w:p w14:paraId="10C1EA4C">
      <w:pPr>
        <w:pStyle w:val="15"/>
        <w:keepNext w:val="0"/>
        <w:keepLines w:val="0"/>
        <w:pageBreakBefore w:val="0"/>
        <w:widowControl w:val="0"/>
        <w:numPr>
          <w:ilvl w:val="0"/>
          <w:numId w:val="0"/>
        </w:numPr>
        <w:kinsoku/>
        <w:wordWrap/>
        <w:overflowPunct/>
        <w:topLinePunct w:val="0"/>
        <w:autoSpaceDE/>
        <w:autoSpaceDN/>
        <w:bidi w:val="0"/>
        <w:snapToGrid/>
        <w:spacing w:line="360" w:lineRule="auto"/>
        <w:ind w:firstLine="240" w:firstLineChars="100"/>
        <w:rPr>
          <w:rFonts w:hint="eastAsia" w:ascii="仿宋_GB2312" w:hAnsi="仿宋_GB2312" w:eastAsia="仿宋_GB2312" w:cs="仿宋_GB2312"/>
        </w:rPr>
      </w:pPr>
      <w:r>
        <w:rPr>
          <w:rFonts w:hint="eastAsia" w:ascii="仿宋_GB2312" w:hAnsi="仿宋_GB2312" w:eastAsia="仿宋_GB2312" w:cs="仿宋_GB2312"/>
          <w:b w:val="0"/>
          <w:bCs w:val="0"/>
          <w:color w:val="auto"/>
          <w:kern w:val="2"/>
          <w:sz w:val="24"/>
          <w:szCs w:val="24"/>
          <w:lang w:val="en-US" w:eastAsia="zh-CN" w:bidi="ar-SA"/>
        </w:rPr>
        <w:t>（4）培训要求:管理人员持证上岗率达 100%；特殊工种持证上岗率达 100%；员工培训合格率达100%</w:t>
      </w:r>
    </w:p>
    <w:p w14:paraId="2461CAC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baseline"/>
        <w:rPr>
          <w:rFonts w:hint="eastAsia" w:ascii="仿宋_GB2312" w:hAnsi="仿宋_GB2312" w:eastAsia="仿宋_GB2312" w:cs="仿宋_GB2312"/>
          <w:b/>
          <w:sz w:val="24"/>
        </w:rPr>
      </w:pPr>
      <w:r>
        <w:rPr>
          <w:rFonts w:hint="eastAsia" w:ascii="仿宋_GB2312" w:hAnsi="仿宋_GB2312" w:eastAsia="仿宋_GB2312" w:cs="仿宋_GB2312"/>
          <w:b/>
          <w:kern w:val="2"/>
          <w:sz w:val="24"/>
          <w:szCs w:val="24"/>
          <w:lang w:val="en-US" w:eastAsia="zh-CN" w:bidi="ar-SA"/>
        </w:rPr>
        <w:t>五、</w:t>
      </w:r>
      <w:r>
        <w:rPr>
          <w:rFonts w:hint="eastAsia" w:ascii="仿宋_GB2312" w:hAnsi="仿宋_GB2312" w:eastAsia="仿宋_GB2312" w:cs="仿宋_GB2312"/>
          <w:b/>
          <w:sz w:val="24"/>
        </w:rPr>
        <w:t>交货时间及地点</w:t>
      </w:r>
    </w:p>
    <w:p w14:paraId="1671D5D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时间：中标通知书下发后一周内</w:t>
      </w:r>
    </w:p>
    <w:p w14:paraId="5F090E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地点：</w:t>
      </w:r>
      <w:r>
        <w:rPr>
          <w:rFonts w:hint="eastAsia" w:ascii="仿宋_GB2312" w:hAnsi="仿宋_GB2312" w:eastAsia="仿宋_GB2312" w:cs="仿宋_GB2312"/>
          <w:b w:val="0"/>
          <w:bCs/>
          <w:sz w:val="24"/>
          <w:lang w:val="en-US" w:eastAsia="zh-CN"/>
        </w:rPr>
        <w:t>大兴区西红门医院</w:t>
      </w:r>
    </w:p>
    <w:p w14:paraId="0F687D9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baseline"/>
        <w:rPr>
          <w:rFonts w:hint="eastAsia" w:ascii="仿宋_GB2312" w:hAnsi="仿宋_GB2312" w:eastAsia="仿宋_GB2312" w:cs="仿宋_GB2312"/>
          <w:b/>
          <w:sz w:val="24"/>
        </w:rPr>
      </w:pPr>
      <w:r>
        <w:rPr>
          <w:rFonts w:hint="eastAsia" w:ascii="仿宋_GB2312" w:hAnsi="仿宋_GB2312" w:eastAsia="仿宋_GB2312" w:cs="仿宋_GB2312"/>
          <w:b/>
          <w:kern w:val="2"/>
          <w:sz w:val="24"/>
          <w:szCs w:val="24"/>
          <w:lang w:val="en-US" w:eastAsia="zh-CN" w:bidi="ar-SA"/>
        </w:rPr>
        <w:t>六、</w:t>
      </w:r>
      <w:r>
        <w:rPr>
          <w:rFonts w:hint="eastAsia" w:ascii="仿宋_GB2312" w:hAnsi="仿宋_GB2312" w:eastAsia="仿宋_GB2312" w:cs="仿宋_GB2312"/>
          <w:b/>
          <w:sz w:val="24"/>
        </w:rPr>
        <w:t>验收服务要求</w:t>
      </w:r>
    </w:p>
    <w:p w14:paraId="5F6A84FF">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rPr>
        <w:t>办公医院及配套设备设施完好率      99%</w:t>
      </w:r>
    </w:p>
    <w:p w14:paraId="35990EAE">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2．</w:t>
      </w:r>
      <w:r>
        <w:rPr>
          <w:rFonts w:hint="eastAsia" w:ascii="仿宋_GB2312" w:hAnsi="仿宋_GB2312" w:eastAsia="仿宋_GB2312" w:cs="仿宋_GB2312"/>
          <w:color w:val="auto"/>
          <w:sz w:val="24"/>
        </w:rPr>
        <w:t>医院零修、急修及时率              100%</w:t>
      </w:r>
    </w:p>
    <w:p w14:paraId="5AEB126D">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3．</w:t>
      </w:r>
      <w:r>
        <w:rPr>
          <w:rFonts w:hint="eastAsia" w:ascii="仿宋_GB2312" w:hAnsi="仿宋_GB2312" w:eastAsia="仿宋_GB2312" w:cs="仿宋_GB2312"/>
          <w:color w:val="auto"/>
          <w:sz w:val="24"/>
        </w:rPr>
        <w:t>维修工程质量合格率/返修率         98%/2%</w:t>
      </w:r>
    </w:p>
    <w:p w14:paraId="246AEE51">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4．</w:t>
      </w:r>
      <w:r>
        <w:rPr>
          <w:rFonts w:hint="eastAsia" w:ascii="仿宋_GB2312" w:hAnsi="仿宋_GB2312" w:eastAsia="仿宋_GB2312" w:cs="仿宋_GB2312"/>
          <w:color w:val="auto"/>
          <w:sz w:val="24"/>
        </w:rPr>
        <w:t>维修工程回访率                    90%</w:t>
      </w:r>
    </w:p>
    <w:p w14:paraId="49CF384A">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5．</w:t>
      </w:r>
      <w:r>
        <w:rPr>
          <w:rFonts w:hint="eastAsia" w:ascii="仿宋_GB2312" w:hAnsi="仿宋_GB2312" w:eastAsia="仿宋_GB2312" w:cs="仿宋_GB2312"/>
          <w:color w:val="auto"/>
          <w:sz w:val="24"/>
        </w:rPr>
        <w:t>医院、庭院清洁保洁率              99%</w:t>
      </w:r>
    </w:p>
    <w:p w14:paraId="60580873">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6．</w:t>
      </w:r>
      <w:r>
        <w:rPr>
          <w:rFonts w:hint="eastAsia" w:ascii="仿宋_GB2312" w:hAnsi="仿宋_GB2312" w:eastAsia="仿宋_GB2312" w:cs="仿宋_GB2312"/>
          <w:color w:val="auto"/>
          <w:sz w:val="24"/>
        </w:rPr>
        <w:t>绿化美化完好率                    98%</w:t>
      </w:r>
    </w:p>
    <w:p w14:paraId="46DF1547">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7．</w:t>
      </w:r>
      <w:r>
        <w:rPr>
          <w:rFonts w:hint="eastAsia" w:ascii="仿宋_GB2312" w:hAnsi="仿宋_GB2312" w:eastAsia="仿宋_GB2312" w:cs="仿宋_GB2312"/>
          <w:color w:val="auto"/>
          <w:sz w:val="24"/>
        </w:rPr>
        <w:t>违章发生率和处理                  0起/100%</w:t>
      </w:r>
    </w:p>
    <w:p w14:paraId="6EC43EB2">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8．</w:t>
      </w:r>
      <w:r>
        <w:rPr>
          <w:rFonts w:hint="eastAsia" w:ascii="仿宋_GB2312" w:hAnsi="仿宋_GB2312" w:eastAsia="仿宋_GB2312" w:cs="仿宋_GB2312"/>
          <w:color w:val="auto"/>
          <w:sz w:val="24"/>
          <w:lang w:eastAsia="zh-CN"/>
        </w:rPr>
        <w:t>院方</w:t>
      </w:r>
      <w:r>
        <w:rPr>
          <w:rFonts w:hint="eastAsia" w:ascii="仿宋_GB2312" w:hAnsi="仿宋_GB2312" w:eastAsia="仿宋_GB2312" w:cs="仿宋_GB2312"/>
          <w:color w:val="auto"/>
          <w:sz w:val="24"/>
        </w:rPr>
        <w:t xml:space="preserve">投诉处理率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100%</w:t>
      </w:r>
    </w:p>
    <w:p w14:paraId="2F891DCF">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9．</w:t>
      </w:r>
      <w:r>
        <w:rPr>
          <w:rFonts w:hint="eastAsia" w:ascii="仿宋_GB2312" w:hAnsi="仿宋_GB2312" w:eastAsia="仿宋_GB2312" w:cs="仿宋_GB2312"/>
          <w:color w:val="auto"/>
          <w:sz w:val="24"/>
          <w:lang w:eastAsia="zh-CN"/>
        </w:rPr>
        <w:t>院方</w:t>
      </w:r>
      <w:r>
        <w:rPr>
          <w:rFonts w:hint="eastAsia" w:ascii="仿宋_GB2312" w:hAnsi="仿宋_GB2312" w:eastAsia="仿宋_GB2312" w:cs="仿宋_GB2312"/>
          <w:color w:val="auto"/>
          <w:sz w:val="24"/>
        </w:rPr>
        <w:t xml:space="preserve">、外来人员对物业管理满意率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95%</w:t>
      </w:r>
    </w:p>
    <w:p w14:paraId="7883DAAD">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10．</w:t>
      </w:r>
      <w:r>
        <w:rPr>
          <w:rFonts w:hint="eastAsia" w:ascii="仿宋_GB2312" w:hAnsi="仿宋_GB2312" w:eastAsia="仿宋_GB2312" w:cs="仿宋_GB2312"/>
          <w:color w:val="auto"/>
          <w:sz w:val="24"/>
        </w:rPr>
        <w:t>楼宇设施的档案资料完好齐全率     100％</w:t>
      </w:r>
    </w:p>
    <w:p w14:paraId="5B51FDF4">
      <w:pPr>
        <w:ind w:left="239" w:leftChars="114" w:firstLine="476" w:firstLineChars="200"/>
        <w:rPr>
          <w:rFonts w:hint="eastAsia" w:ascii="仿宋_GB2312" w:hAnsi="仿宋_GB2312" w:eastAsia="仿宋_GB2312" w:cs="仿宋_GB2312"/>
          <w:color w:val="auto"/>
          <w:spacing w:val="-1"/>
          <w:sz w:val="24"/>
          <w:szCs w:val="24"/>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C7B0377"/>
    <w:multiLevelType w:val="multilevel"/>
    <w:tmpl w:val="6C7B0377"/>
    <w:lvl w:ilvl="0" w:tentative="0">
      <w:start w:val="1"/>
      <w:numFmt w:val="decimal"/>
      <w:pStyle w:val="55"/>
      <w:lvlText w:val="%1、"/>
      <w:lvlJc w:val="left"/>
      <w:pPr>
        <w:ind w:left="420" w:hanging="42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ZjMTExNGYxM2ZlNzdhNzBmYmM5YTJkMWU2YzUifQ=="/>
  </w:docVars>
  <w:rsids>
    <w:rsidRoot w:val="001B3F75"/>
    <w:rsid w:val="00032891"/>
    <w:rsid w:val="0005754E"/>
    <w:rsid w:val="000D0ED2"/>
    <w:rsid w:val="001B3F75"/>
    <w:rsid w:val="001D78B3"/>
    <w:rsid w:val="001E4B93"/>
    <w:rsid w:val="002247FC"/>
    <w:rsid w:val="00281F5E"/>
    <w:rsid w:val="002C548C"/>
    <w:rsid w:val="0030565B"/>
    <w:rsid w:val="00324167"/>
    <w:rsid w:val="004057FC"/>
    <w:rsid w:val="004C5C0C"/>
    <w:rsid w:val="005252F4"/>
    <w:rsid w:val="005470B5"/>
    <w:rsid w:val="00616D72"/>
    <w:rsid w:val="00644BEF"/>
    <w:rsid w:val="00802B9A"/>
    <w:rsid w:val="008509DB"/>
    <w:rsid w:val="00940EF8"/>
    <w:rsid w:val="0099184E"/>
    <w:rsid w:val="009C73F0"/>
    <w:rsid w:val="009D765F"/>
    <w:rsid w:val="00A657FB"/>
    <w:rsid w:val="00AD4BE1"/>
    <w:rsid w:val="00B06CE4"/>
    <w:rsid w:val="00B11114"/>
    <w:rsid w:val="00BB4C51"/>
    <w:rsid w:val="00C11035"/>
    <w:rsid w:val="00DC3768"/>
    <w:rsid w:val="00E55097"/>
    <w:rsid w:val="0125275F"/>
    <w:rsid w:val="01902E5C"/>
    <w:rsid w:val="020D2BD6"/>
    <w:rsid w:val="027C3F58"/>
    <w:rsid w:val="03441120"/>
    <w:rsid w:val="03AF15E8"/>
    <w:rsid w:val="041400C8"/>
    <w:rsid w:val="051B1C90"/>
    <w:rsid w:val="05525D17"/>
    <w:rsid w:val="056221F7"/>
    <w:rsid w:val="05DA19E4"/>
    <w:rsid w:val="064E5119"/>
    <w:rsid w:val="0685119E"/>
    <w:rsid w:val="068837E7"/>
    <w:rsid w:val="070E75C2"/>
    <w:rsid w:val="072C6DB4"/>
    <w:rsid w:val="07680C20"/>
    <w:rsid w:val="07701404"/>
    <w:rsid w:val="079B1DF6"/>
    <w:rsid w:val="086D0162"/>
    <w:rsid w:val="0895489E"/>
    <w:rsid w:val="08AD23E7"/>
    <w:rsid w:val="09182FE0"/>
    <w:rsid w:val="098F6BCE"/>
    <w:rsid w:val="09CD5B27"/>
    <w:rsid w:val="0B0F3788"/>
    <w:rsid w:val="0B4167BD"/>
    <w:rsid w:val="0B653A5D"/>
    <w:rsid w:val="0BA53CE9"/>
    <w:rsid w:val="0BA9681B"/>
    <w:rsid w:val="0BE0082A"/>
    <w:rsid w:val="0C477AF1"/>
    <w:rsid w:val="0CA47AC9"/>
    <w:rsid w:val="0CB02B61"/>
    <w:rsid w:val="0CD5078C"/>
    <w:rsid w:val="0D82785A"/>
    <w:rsid w:val="0DEA5A80"/>
    <w:rsid w:val="0DF706C0"/>
    <w:rsid w:val="0E5D7E71"/>
    <w:rsid w:val="0EAA255A"/>
    <w:rsid w:val="0EBA2346"/>
    <w:rsid w:val="0ECA6A31"/>
    <w:rsid w:val="0FE21939"/>
    <w:rsid w:val="10685515"/>
    <w:rsid w:val="10B574E7"/>
    <w:rsid w:val="117D68B3"/>
    <w:rsid w:val="11C750BC"/>
    <w:rsid w:val="11D279F6"/>
    <w:rsid w:val="11DD1597"/>
    <w:rsid w:val="127E5268"/>
    <w:rsid w:val="13397399"/>
    <w:rsid w:val="13B50C74"/>
    <w:rsid w:val="13C86069"/>
    <w:rsid w:val="14E54849"/>
    <w:rsid w:val="152D09DB"/>
    <w:rsid w:val="15EF0AA4"/>
    <w:rsid w:val="160F159D"/>
    <w:rsid w:val="162B0FD3"/>
    <w:rsid w:val="16773DCA"/>
    <w:rsid w:val="16D26A99"/>
    <w:rsid w:val="17AB2055"/>
    <w:rsid w:val="188E6EF0"/>
    <w:rsid w:val="19743C90"/>
    <w:rsid w:val="19B31F8D"/>
    <w:rsid w:val="19DE19EF"/>
    <w:rsid w:val="1A073E3A"/>
    <w:rsid w:val="1CBD279E"/>
    <w:rsid w:val="1CC93180"/>
    <w:rsid w:val="1CD22645"/>
    <w:rsid w:val="1D1075D0"/>
    <w:rsid w:val="1D8B5D8C"/>
    <w:rsid w:val="1E6827FE"/>
    <w:rsid w:val="1F791EFD"/>
    <w:rsid w:val="1F87370A"/>
    <w:rsid w:val="1FDE5624"/>
    <w:rsid w:val="201B3873"/>
    <w:rsid w:val="20215D46"/>
    <w:rsid w:val="20631369"/>
    <w:rsid w:val="20E0409A"/>
    <w:rsid w:val="20F269E1"/>
    <w:rsid w:val="21D87F0D"/>
    <w:rsid w:val="22615AB1"/>
    <w:rsid w:val="22D9594A"/>
    <w:rsid w:val="23336466"/>
    <w:rsid w:val="2355143D"/>
    <w:rsid w:val="23852551"/>
    <w:rsid w:val="24076518"/>
    <w:rsid w:val="24123A8F"/>
    <w:rsid w:val="241E7699"/>
    <w:rsid w:val="245B6575"/>
    <w:rsid w:val="24925787"/>
    <w:rsid w:val="24B631AC"/>
    <w:rsid w:val="256E15A5"/>
    <w:rsid w:val="2584247E"/>
    <w:rsid w:val="25DE44F0"/>
    <w:rsid w:val="261B3398"/>
    <w:rsid w:val="26244339"/>
    <w:rsid w:val="26653D3B"/>
    <w:rsid w:val="26EC69FD"/>
    <w:rsid w:val="27035062"/>
    <w:rsid w:val="275F0B05"/>
    <w:rsid w:val="27625DC5"/>
    <w:rsid w:val="277C3713"/>
    <w:rsid w:val="27AB44D6"/>
    <w:rsid w:val="280332F2"/>
    <w:rsid w:val="28335AC5"/>
    <w:rsid w:val="283D3F26"/>
    <w:rsid w:val="28BC340C"/>
    <w:rsid w:val="29283E39"/>
    <w:rsid w:val="2ABA0257"/>
    <w:rsid w:val="2AFD0BD7"/>
    <w:rsid w:val="2B1F711E"/>
    <w:rsid w:val="2B722EEE"/>
    <w:rsid w:val="2BA30E48"/>
    <w:rsid w:val="2C1017C7"/>
    <w:rsid w:val="2CD023DF"/>
    <w:rsid w:val="2CDA5DA7"/>
    <w:rsid w:val="2CE64834"/>
    <w:rsid w:val="2D0642AC"/>
    <w:rsid w:val="2D2D753E"/>
    <w:rsid w:val="2D393A11"/>
    <w:rsid w:val="2D446130"/>
    <w:rsid w:val="2D9B4590"/>
    <w:rsid w:val="2E0E5D43"/>
    <w:rsid w:val="2E5346AA"/>
    <w:rsid w:val="2E6953E5"/>
    <w:rsid w:val="2E6F23E5"/>
    <w:rsid w:val="2EA02EE6"/>
    <w:rsid w:val="2FA627D6"/>
    <w:rsid w:val="2FB22D11"/>
    <w:rsid w:val="2FE02902"/>
    <w:rsid w:val="2FFA78E6"/>
    <w:rsid w:val="300A7E69"/>
    <w:rsid w:val="31472883"/>
    <w:rsid w:val="31AA255E"/>
    <w:rsid w:val="31BC1200"/>
    <w:rsid w:val="31E41CE9"/>
    <w:rsid w:val="32241814"/>
    <w:rsid w:val="328913F9"/>
    <w:rsid w:val="33077BF7"/>
    <w:rsid w:val="334E6E9B"/>
    <w:rsid w:val="33E740EE"/>
    <w:rsid w:val="340737ED"/>
    <w:rsid w:val="3492329A"/>
    <w:rsid w:val="35255689"/>
    <w:rsid w:val="361B3C28"/>
    <w:rsid w:val="368E2AE7"/>
    <w:rsid w:val="36E13CC0"/>
    <w:rsid w:val="37492AD5"/>
    <w:rsid w:val="375E7DD2"/>
    <w:rsid w:val="378546E4"/>
    <w:rsid w:val="38C40AE7"/>
    <w:rsid w:val="3943417B"/>
    <w:rsid w:val="394A7995"/>
    <w:rsid w:val="39A94DE8"/>
    <w:rsid w:val="39D32C64"/>
    <w:rsid w:val="3BA45DC3"/>
    <w:rsid w:val="3CE06E98"/>
    <w:rsid w:val="3CEA1EDD"/>
    <w:rsid w:val="3D961818"/>
    <w:rsid w:val="3DD333A7"/>
    <w:rsid w:val="3DD661D1"/>
    <w:rsid w:val="3EBC0120"/>
    <w:rsid w:val="3EEC19A5"/>
    <w:rsid w:val="3EF82024"/>
    <w:rsid w:val="3F1F3324"/>
    <w:rsid w:val="3F3C0F93"/>
    <w:rsid w:val="3F4C7572"/>
    <w:rsid w:val="3F5E60B7"/>
    <w:rsid w:val="3F6D7CAD"/>
    <w:rsid w:val="3FCD0370"/>
    <w:rsid w:val="3FF379A5"/>
    <w:rsid w:val="40131301"/>
    <w:rsid w:val="404B6F42"/>
    <w:rsid w:val="408D1D98"/>
    <w:rsid w:val="40FF1BB1"/>
    <w:rsid w:val="415D69D9"/>
    <w:rsid w:val="418C21A2"/>
    <w:rsid w:val="41C36CF4"/>
    <w:rsid w:val="41C836BA"/>
    <w:rsid w:val="41E462E6"/>
    <w:rsid w:val="42280F83"/>
    <w:rsid w:val="42407E9D"/>
    <w:rsid w:val="42F06B1A"/>
    <w:rsid w:val="4306320C"/>
    <w:rsid w:val="43081F14"/>
    <w:rsid w:val="43581D9C"/>
    <w:rsid w:val="439A4851"/>
    <w:rsid w:val="44A21D28"/>
    <w:rsid w:val="44B073AF"/>
    <w:rsid w:val="456E0558"/>
    <w:rsid w:val="45896108"/>
    <w:rsid w:val="45921FC5"/>
    <w:rsid w:val="45AD6A5F"/>
    <w:rsid w:val="46467A3E"/>
    <w:rsid w:val="464A3E0F"/>
    <w:rsid w:val="468528C4"/>
    <w:rsid w:val="46943F6D"/>
    <w:rsid w:val="46C547BD"/>
    <w:rsid w:val="476D2F68"/>
    <w:rsid w:val="48102681"/>
    <w:rsid w:val="48134247"/>
    <w:rsid w:val="48777ABF"/>
    <w:rsid w:val="48EA0B18"/>
    <w:rsid w:val="49244297"/>
    <w:rsid w:val="49881965"/>
    <w:rsid w:val="49D308C7"/>
    <w:rsid w:val="4A4B3519"/>
    <w:rsid w:val="4A9B7AA6"/>
    <w:rsid w:val="4AC05AFC"/>
    <w:rsid w:val="4B326353"/>
    <w:rsid w:val="4B351B2A"/>
    <w:rsid w:val="4B3B13DF"/>
    <w:rsid w:val="4B4B1CB3"/>
    <w:rsid w:val="4BB55F65"/>
    <w:rsid w:val="4C225AFC"/>
    <w:rsid w:val="4C2363A0"/>
    <w:rsid w:val="4C8420F1"/>
    <w:rsid w:val="4CD01E5B"/>
    <w:rsid w:val="4D3032B0"/>
    <w:rsid w:val="4E195D5D"/>
    <w:rsid w:val="4E573739"/>
    <w:rsid w:val="4EF010C9"/>
    <w:rsid w:val="4F4C72E9"/>
    <w:rsid w:val="4F884057"/>
    <w:rsid w:val="4F9161A6"/>
    <w:rsid w:val="4FDC17AC"/>
    <w:rsid w:val="501E4192"/>
    <w:rsid w:val="50751F1F"/>
    <w:rsid w:val="508A2CFE"/>
    <w:rsid w:val="50CF1E29"/>
    <w:rsid w:val="512B54B7"/>
    <w:rsid w:val="51337DCA"/>
    <w:rsid w:val="51717EBA"/>
    <w:rsid w:val="519C47D9"/>
    <w:rsid w:val="52382FC4"/>
    <w:rsid w:val="525A6FB5"/>
    <w:rsid w:val="52643C20"/>
    <w:rsid w:val="52AF18BE"/>
    <w:rsid w:val="53655F65"/>
    <w:rsid w:val="539909F3"/>
    <w:rsid w:val="54090123"/>
    <w:rsid w:val="54392DBC"/>
    <w:rsid w:val="54433351"/>
    <w:rsid w:val="548E3D51"/>
    <w:rsid w:val="54AF57F4"/>
    <w:rsid w:val="54E33B68"/>
    <w:rsid w:val="558B1151"/>
    <w:rsid w:val="55C23E61"/>
    <w:rsid w:val="55D4467A"/>
    <w:rsid w:val="55F13450"/>
    <w:rsid w:val="56147A55"/>
    <w:rsid w:val="56262DC0"/>
    <w:rsid w:val="563D3EF6"/>
    <w:rsid w:val="574D64C3"/>
    <w:rsid w:val="57767EDB"/>
    <w:rsid w:val="57785CF4"/>
    <w:rsid w:val="57AB43E4"/>
    <w:rsid w:val="57E6319F"/>
    <w:rsid w:val="5807303D"/>
    <w:rsid w:val="58681980"/>
    <w:rsid w:val="58E27A07"/>
    <w:rsid w:val="5A0172F4"/>
    <w:rsid w:val="5B1B0B32"/>
    <w:rsid w:val="5B535721"/>
    <w:rsid w:val="5BE44B85"/>
    <w:rsid w:val="5C0B0C27"/>
    <w:rsid w:val="5C351665"/>
    <w:rsid w:val="5C58107B"/>
    <w:rsid w:val="5C962627"/>
    <w:rsid w:val="5D1C1E4E"/>
    <w:rsid w:val="5E425869"/>
    <w:rsid w:val="5F4E0F2F"/>
    <w:rsid w:val="5F731192"/>
    <w:rsid w:val="5F733786"/>
    <w:rsid w:val="5F7A21CF"/>
    <w:rsid w:val="5FB04BA6"/>
    <w:rsid w:val="607443BF"/>
    <w:rsid w:val="60896BF0"/>
    <w:rsid w:val="609B4386"/>
    <w:rsid w:val="60A16D82"/>
    <w:rsid w:val="60BC5109"/>
    <w:rsid w:val="60FA4AE1"/>
    <w:rsid w:val="61651844"/>
    <w:rsid w:val="61692A70"/>
    <w:rsid w:val="61DA03FA"/>
    <w:rsid w:val="62803F7E"/>
    <w:rsid w:val="637A12C2"/>
    <w:rsid w:val="638B5088"/>
    <w:rsid w:val="63BE2DBB"/>
    <w:rsid w:val="64071D13"/>
    <w:rsid w:val="641B0B81"/>
    <w:rsid w:val="64946DB5"/>
    <w:rsid w:val="650A20B4"/>
    <w:rsid w:val="651628F0"/>
    <w:rsid w:val="65170CFC"/>
    <w:rsid w:val="661720C2"/>
    <w:rsid w:val="67133EC7"/>
    <w:rsid w:val="682364E1"/>
    <w:rsid w:val="685B6B8D"/>
    <w:rsid w:val="68677CD0"/>
    <w:rsid w:val="68795962"/>
    <w:rsid w:val="689F623C"/>
    <w:rsid w:val="68A30AF4"/>
    <w:rsid w:val="68AA736A"/>
    <w:rsid w:val="691A2C75"/>
    <w:rsid w:val="69C434A7"/>
    <w:rsid w:val="69CF70F6"/>
    <w:rsid w:val="69E05224"/>
    <w:rsid w:val="6A2A4A17"/>
    <w:rsid w:val="6AA64EED"/>
    <w:rsid w:val="6AEF2AFE"/>
    <w:rsid w:val="6B2F3761"/>
    <w:rsid w:val="6BBB38D5"/>
    <w:rsid w:val="6C713CF1"/>
    <w:rsid w:val="6C837C4E"/>
    <w:rsid w:val="6C8742D0"/>
    <w:rsid w:val="6CC55C96"/>
    <w:rsid w:val="6D5307FC"/>
    <w:rsid w:val="6D7E320D"/>
    <w:rsid w:val="6DE15942"/>
    <w:rsid w:val="6E115632"/>
    <w:rsid w:val="6E275846"/>
    <w:rsid w:val="6E2E707B"/>
    <w:rsid w:val="6EC61859"/>
    <w:rsid w:val="6EE90D19"/>
    <w:rsid w:val="6EEC4425"/>
    <w:rsid w:val="6EEF1B80"/>
    <w:rsid w:val="6F2E722A"/>
    <w:rsid w:val="6F621BD6"/>
    <w:rsid w:val="70104BCC"/>
    <w:rsid w:val="707B187C"/>
    <w:rsid w:val="707B4C37"/>
    <w:rsid w:val="7080353F"/>
    <w:rsid w:val="709D3039"/>
    <w:rsid w:val="711820CB"/>
    <w:rsid w:val="711C4AC1"/>
    <w:rsid w:val="714D6F35"/>
    <w:rsid w:val="71513888"/>
    <w:rsid w:val="724A396F"/>
    <w:rsid w:val="740F4EB7"/>
    <w:rsid w:val="74FE1E74"/>
    <w:rsid w:val="75D367BA"/>
    <w:rsid w:val="75FD5828"/>
    <w:rsid w:val="765D2221"/>
    <w:rsid w:val="767C6572"/>
    <w:rsid w:val="76A35268"/>
    <w:rsid w:val="76AB1D30"/>
    <w:rsid w:val="76DB438D"/>
    <w:rsid w:val="774F1FC4"/>
    <w:rsid w:val="77562C09"/>
    <w:rsid w:val="77AA120A"/>
    <w:rsid w:val="78737DCF"/>
    <w:rsid w:val="795D4AF4"/>
    <w:rsid w:val="79DB30F4"/>
    <w:rsid w:val="79E2287D"/>
    <w:rsid w:val="7A6B13CB"/>
    <w:rsid w:val="7AC7178A"/>
    <w:rsid w:val="7AE3014E"/>
    <w:rsid w:val="7B074074"/>
    <w:rsid w:val="7B0A5F5C"/>
    <w:rsid w:val="7B2C6241"/>
    <w:rsid w:val="7B3E63F6"/>
    <w:rsid w:val="7BB045DE"/>
    <w:rsid w:val="7C706161"/>
    <w:rsid w:val="7C713077"/>
    <w:rsid w:val="7C851B86"/>
    <w:rsid w:val="7CA50E42"/>
    <w:rsid w:val="7D2F0C4D"/>
    <w:rsid w:val="7DA27C62"/>
    <w:rsid w:val="7DEA01B9"/>
    <w:rsid w:val="7E1A0ECD"/>
    <w:rsid w:val="7E5F2152"/>
    <w:rsid w:val="7E7B7D2C"/>
    <w:rsid w:val="7EAE3DFC"/>
    <w:rsid w:val="7EB37EC2"/>
    <w:rsid w:val="7EDD28A0"/>
    <w:rsid w:val="7F2F001D"/>
    <w:rsid w:val="7F767DA0"/>
    <w:rsid w:val="7FED1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5">
    <w:name w:val="my正文"/>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7">
    <w:name w:val="Normal Indent"/>
    <w:basedOn w:val="1"/>
    <w:unhideWhenUsed/>
    <w:qFormat/>
    <w:uiPriority w:val="0"/>
    <w:pPr>
      <w:ind w:firstLine="420" w:firstLineChars="200"/>
    </w:pPr>
  </w:style>
  <w:style w:type="paragraph" w:styleId="8">
    <w:name w:val="Document Map"/>
    <w:basedOn w:val="1"/>
    <w:unhideWhenUsed/>
    <w:qFormat/>
    <w:uiPriority w:val="99"/>
    <w:rPr>
      <w:rFonts w:ascii="Microsoft YaHei UI" w:eastAsia="Microsoft YaHei UI"/>
      <w:sz w:val="18"/>
      <w:szCs w:val="18"/>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unhideWhenUsed/>
    <w:qFormat/>
    <w:uiPriority w:val="99"/>
    <w:pPr>
      <w:jc w:val="left"/>
    </w:pPr>
  </w:style>
  <w:style w:type="paragraph" w:styleId="11">
    <w:name w:val="Body Text"/>
    <w:basedOn w:val="1"/>
    <w:next w:val="1"/>
    <w:unhideWhenUsed/>
    <w:qFormat/>
    <w:uiPriority w:val="99"/>
    <w:pPr>
      <w:spacing w:after="120"/>
    </w:pPr>
  </w:style>
  <w:style w:type="paragraph" w:styleId="12">
    <w:name w:val="Body Text Indent"/>
    <w:basedOn w:val="1"/>
    <w:unhideWhenUsed/>
    <w:qFormat/>
    <w:uiPriority w:val="99"/>
    <w:pPr>
      <w:spacing w:after="120"/>
      <w:ind w:left="420" w:leftChars="200"/>
    </w:pPr>
  </w:style>
  <w:style w:type="paragraph" w:styleId="13">
    <w:name w:val="List 2"/>
    <w:basedOn w:val="1"/>
    <w:qFormat/>
    <w:uiPriority w:val="0"/>
    <w:pPr>
      <w:ind w:left="100" w:leftChars="200" w:hanging="200" w:hangingChars="200"/>
    </w:pPr>
  </w:style>
  <w:style w:type="paragraph" w:styleId="14">
    <w:name w:val="Block Text"/>
    <w:basedOn w:val="1"/>
    <w:qFormat/>
    <w:uiPriority w:val="99"/>
    <w:pPr>
      <w:spacing w:after="120"/>
      <w:ind w:left="1440" w:leftChars="700" w:right="1440" w:rightChars="700"/>
    </w:pPr>
  </w:style>
  <w:style w:type="paragraph" w:styleId="15">
    <w:name w:val="toc 3"/>
    <w:basedOn w:val="1"/>
    <w:next w:val="1"/>
    <w:qFormat/>
    <w:uiPriority w:val="0"/>
    <w:pPr>
      <w:widowControl/>
      <w:ind w:left="840" w:leftChars="400"/>
      <w:jc w:val="left"/>
    </w:pPr>
    <w:rPr>
      <w:rFonts w:ascii="Times New Roman" w:hAnsi="Times New Roman" w:eastAsia="宋体" w:cs="Times New Roman"/>
      <w:szCs w:val="24"/>
    </w:rPr>
  </w:style>
  <w:style w:type="paragraph" w:styleId="16">
    <w:name w:val="Plain Text"/>
    <w:basedOn w:val="1"/>
    <w:next w:val="1"/>
    <w:link w:val="35"/>
    <w:qFormat/>
    <w:uiPriority w:val="0"/>
    <w:rPr>
      <w:rFonts w:ascii="宋体" w:hAnsi="Courier New" w:eastAsia="等线" w:cs="黑体"/>
      <w:szCs w:val="22"/>
    </w:rPr>
  </w:style>
  <w:style w:type="paragraph" w:styleId="17">
    <w:name w:val="Body Text Indent 2"/>
    <w:basedOn w:val="1"/>
    <w:qFormat/>
    <w:uiPriority w:val="0"/>
    <w:pPr>
      <w:spacing w:after="120" w:line="480" w:lineRule="auto"/>
      <w:ind w:leftChars="200"/>
    </w:pPr>
    <w:rPr>
      <w:rFonts w:ascii="宋体" w:hAnsi="宋体"/>
      <w:sz w:val="21"/>
      <w:szCs w:val="20"/>
    </w:rPr>
  </w:style>
  <w:style w:type="paragraph" w:styleId="18">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19">
    <w:name w:val="toc 2"/>
    <w:basedOn w:val="1"/>
    <w:next w:val="1"/>
    <w:unhideWhenUsed/>
    <w:qFormat/>
    <w:uiPriority w:val="39"/>
    <w:pPr>
      <w:tabs>
        <w:tab w:val="left" w:pos="900"/>
        <w:tab w:val="left" w:pos="1050"/>
        <w:tab w:val="left" w:pos="1080"/>
        <w:tab w:val="right" w:leader="dot" w:pos="8296"/>
      </w:tabs>
      <w:ind w:left="420" w:leftChars="200" w:firstLine="210" w:firstLineChars="1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index 1"/>
    <w:basedOn w:val="1"/>
    <w:next w:val="1"/>
    <w:unhideWhenUsed/>
    <w:qFormat/>
    <w:uiPriority w:val="99"/>
    <w:pPr>
      <w:framePr w:wrap="around" w:vAnchor="margin" w:hAnchor="text" w:y="1"/>
    </w:pPr>
    <w:rPr>
      <w:b/>
    </w:rPr>
  </w:style>
  <w:style w:type="paragraph" w:styleId="22">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paragraph" w:styleId="23">
    <w:name w:val="Body Text First Indent 2"/>
    <w:basedOn w:val="12"/>
    <w:unhideWhenUsed/>
    <w:qFormat/>
    <w:uiPriority w:val="99"/>
    <w:pPr>
      <w:ind w:firstLine="420" w:firstLineChars="200"/>
    </w:p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Hyperlink"/>
    <w:basedOn w:val="26"/>
    <w:unhideWhenUsed/>
    <w:qFormat/>
    <w:uiPriority w:val="99"/>
    <w:rPr>
      <w:color w:val="0563C1"/>
      <w:u w:val="single"/>
    </w:rPr>
  </w:style>
  <w:style w:type="paragraph" w:customStyle="1" w:styleId="29">
    <w:name w:val="目录 11"/>
    <w:next w:val="1"/>
    <w:qFormat/>
    <w:uiPriority w:val="0"/>
    <w:pPr>
      <w:wordWrap w:val="0"/>
      <w:jc w:val="both"/>
    </w:pPr>
    <w:rPr>
      <w:rFonts w:ascii="Calibri" w:hAnsi="Calibri" w:eastAsia="宋体" w:cs="Calibri"/>
      <w:sz w:val="21"/>
      <w:szCs w:val="22"/>
      <w:lang w:val="en-US" w:eastAsia="zh-CN" w:bidi="ar-SA"/>
    </w:rPr>
  </w:style>
  <w:style w:type="paragraph" w:customStyle="1" w:styleId="30">
    <w:name w:val="List Paragraph"/>
    <w:basedOn w:val="1"/>
    <w:qFormat/>
    <w:uiPriority w:val="34"/>
    <w:pPr>
      <w:ind w:firstLine="420" w:firstLineChars="200"/>
    </w:pPr>
  </w:style>
  <w:style w:type="paragraph" w:customStyle="1" w:styleId="31">
    <w:name w:val="Normal_0"/>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32">
    <w:name w:val="标题 1 字符"/>
    <w:basedOn w:val="26"/>
    <w:link w:val="2"/>
    <w:qFormat/>
    <w:uiPriority w:val="9"/>
    <w:rPr>
      <w:rFonts w:ascii="Times New Roman" w:hAnsi="Times New Roman" w:eastAsia="宋体" w:cs="Times New Roman"/>
      <w:b/>
      <w:bCs/>
      <w:kern w:val="44"/>
      <w:sz w:val="44"/>
      <w:szCs w:val="44"/>
    </w:rPr>
  </w:style>
  <w:style w:type="character" w:customStyle="1" w:styleId="33">
    <w:name w:val="标题 2 字符"/>
    <w:basedOn w:val="26"/>
    <w:link w:val="3"/>
    <w:qFormat/>
    <w:uiPriority w:val="0"/>
    <w:rPr>
      <w:rFonts w:ascii="Arial" w:hAnsi="Arial" w:eastAsia="黑体" w:cs="Arial"/>
      <w:b/>
      <w:bCs/>
      <w:sz w:val="32"/>
      <w:szCs w:val="32"/>
    </w:rPr>
  </w:style>
  <w:style w:type="character" w:customStyle="1" w:styleId="34">
    <w:name w:val="纯文本 字符"/>
    <w:basedOn w:val="26"/>
    <w:semiHidden/>
    <w:qFormat/>
    <w:uiPriority w:val="99"/>
    <w:rPr>
      <w:rFonts w:ascii="等线" w:hAnsi="Courier New" w:cs="Courier New"/>
      <w:szCs w:val="21"/>
    </w:rPr>
  </w:style>
  <w:style w:type="character" w:customStyle="1" w:styleId="35">
    <w:name w:val="纯文本 字符1"/>
    <w:basedOn w:val="26"/>
    <w:link w:val="16"/>
    <w:qFormat/>
    <w:uiPriority w:val="0"/>
    <w:rPr>
      <w:rFonts w:ascii="宋体" w:hAnsi="Courier New"/>
    </w:rPr>
  </w:style>
  <w:style w:type="character" w:customStyle="1" w:styleId="36">
    <w:name w:val="font112"/>
    <w:qFormat/>
    <w:uiPriority w:val="0"/>
    <w:rPr>
      <w:rFonts w:hint="eastAsia" w:ascii="宋体" w:hAnsi="宋体" w:eastAsia="宋体" w:cs="宋体"/>
      <w:b/>
      <w:color w:val="000000"/>
      <w:sz w:val="22"/>
      <w:szCs w:val="22"/>
      <w:u w:val="none"/>
    </w:rPr>
  </w:style>
  <w:style w:type="character" w:customStyle="1" w:styleId="37">
    <w:name w:val="font121"/>
    <w:qFormat/>
    <w:uiPriority w:val="0"/>
    <w:rPr>
      <w:rFonts w:hint="eastAsia" w:ascii="宋体" w:hAnsi="宋体" w:eastAsia="宋体" w:cs="宋体"/>
      <w:color w:val="000000"/>
      <w:sz w:val="24"/>
      <w:szCs w:val="24"/>
      <w:u w:val="none"/>
    </w:rPr>
  </w:style>
  <w:style w:type="paragraph" w:customStyle="1" w:styleId="38">
    <w:name w:val="列出段落1"/>
    <w:basedOn w:val="1"/>
    <w:qFormat/>
    <w:uiPriority w:val="34"/>
    <w:pPr>
      <w:widowControl/>
      <w:ind w:firstLine="420" w:firstLineChars="200"/>
      <w:jc w:val="left"/>
    </w:pPr>
    <w:rPr>
      <w:rFonts w:eastAsia="宋体"/>
      <w:kern w:val="0"/>
      <w:sz w:val="22"/>
      <w:szCs w:val="22"/>
    </w:rPr>
  </w:style>
  <w:style w:type="paragraph" w:customStyle="1" w:styleId="39">
    <w:name w:val="章标题"/>
    <w:basedOn w:val="2"/>
    <w:qFormat/>
    <w:uiPriority w:val="99"/>
    <w:pPr>
      <w:keepNext/>
      <w:keepLines/>
      <w:spacing w:before="340" w:after="330" w:line="578" w:lineRule="auto"/>
      <w:jc w:val="center"/>
    </w:pPr>
    <w:rPr>
      <w:rFonts w:ascii="Times New Roman" w:hAnsi="Times New Roman" w:cs="Times New Roman"/>
      <w:kern w:val="44"/>
    </w:rPr>
  </w:style>
  <w:style w:type="paragraph" w:customStyle="1" w:styleId="40">
    <w:name w:val="标题1"/>
    <w:basedOn w:val="22"/>
    <w:qFormat/>
    <w:uiPriority w:val="0"/>
    <w:pPr>
      <w:spacing w:after="240"/>
    </w:pPr>
    <w:rPr>
      <w:rFonts w:ascii="Arial" w:hAnsi="Arial" w:cs="Times New Roman"/>
      <w:bCs w:val="0"/>
      <w:spacing w:val="2"/>
      <w:sz w:val="24"/>
      <w:szCs w:val="20"/>
      <w:lang w:val="zh-CN"/>
    </w:rPr>
  </w:style>
  <w:style w:type="character" w:customStyle="1" w:styleId="41">
    <w:name w:val="标题 1 Char Char Char Char"/>
    <w:qFormat/>
    <w:uiPriority w:val="0"/>
    <w:rPr>
      <w:rFonts w:eastAsia="宋体"/>
      <w:b/>
      <w:bCs/>
      <w:kern w:val="44"/>
      <w:sz w:val="44"/>
      <w:szCs w:val="44"/>
      <w:lang w:val="en-US" w:eastAsia="zh-CN" w:bidi="ar-SA"/>
    </w:rPr>
  </w:style>
  <w:style w:type="paragraph" w:customStyle="1" w:styleId="42">
    <w:name w:val="A2"/>
    <w:basedOn w:val="3"/>
    <w:qFormat/>
    <w:uiPriority w:val="0"/>
    <w:pPr>
      <w:numPr>
        <w:ilvl w:val="0"/>
        <w:numId w:val="0"/>
      </w:numPr>
      <w:adjustRightInd/>
      <w:spacing w:line="360" w:lineRule="auto"/>
      <w:ind w:left="28"/>
      <w:jc w:val="both"/>
      <w:textAlignment w:val="auto"/>
    </w:pPr>
    <w:rPr>
      <w:kern w:val="2"/>
      <w:sz w:val="28"/>
      <w:lang w:val="zh-CN"/>
    </w:rPr>
  </w:style>
  <w:style w:type="paragraph" w:customStyle="1" w:styleId="43">
    <w:name w:val="列表段落1"/>
    <w:basedOn w:val="1"/>
    <w:qFormat/>
    <w:uiPriority w:val="99"/>
    <w:pPr>
      <w:ind w:firstLine="420" w:firstLineChars="200"/>
    </w:pPr>
  </w:style>
  <w:style w:type="character" w:customStyle="1" w:styleId="44">
    <w:name w:val="font11"/>
    <w:basedOn w:val="26"/>
    <w:qFormat/>
    <w:uiPriority w:val="0"/>
    <w:rPr>
      <w:rFonts w:hint="eastAsia" w:ascii="宋体" w:hAnsi="宋体" w:eastAsia="宋体" w:cs="宋体"/>
      <w:color w:val="FF0000"/>
      <w:sz w:val="20"/>
      <w:szCs w:val="20"/>
      <w:u w:val="none"/>
    </w:rPr>
  </w:style>
  <w:style w:type="character" w:customStyle="1" w:styleId="45">
    <w:name w:val="font21"/>
    <w:basedOn w:val="26"/>
    <w:qFormat/>
    <w:uiPriority w:val="0"/>
    <w:rPr>
      <w:rFonts w:hint="eastAsia" w:ascii="宋体" w:hAnsi="宋体" w:eastAsia="宋体" w:cs="宋体"/>
      <w:color w:val="000000"/>
      <w:sz w:val="20"/>
      <w:szCs w:val="20"/>
      <w:u w:val="none"/>
    </w:rPr>
  </w:style>
  <w:style w:type="paragraph" w:customStyle="1" w:styleId="46">
    <w:name w:val="~S1实施方案正文"/>
    <w:basedOn w:val="1"/>
    <w:qFormat/>
    <w:uiPriority w:val="99"/>
    <w:pPr>
      <w:spacing w:line="360" w:lineRule="auto"/>
      <w:ind w:firstLine="200" w:firstLineChars="200"/>
      <w:jc w:val="left"/>
    </w:pPr>
    <w:rPr>
      <w:rFonts w:ascii="仿宋" w:eastAsia="仿宋"/>
      <w:sz w:val="30"/>
    </w:rPr>
  </w:style>
  <w:style w:type="paragraph" w:customStyle="1" w:styleId="47">
    <w:name w:val="！BECC正文1"/>
    <w:basedOn w:val="1"/>
    <w:qFormat/>
    <w:uiPriority w:val="0"/>
    <w:pPr>
      <w:spacing w:line="360" w:lineRule="auto"/>
      <w:ind w:firstLine="480" w:firstLineChars="200"/>
    </w:pPr>
    <w:rPr>
      <w:rFonts w:ascii="Times New Roman" w:hAnsi="Times New Roman"/>
      <w:kern w:val="2"/>
      <w:sz w:val="24"/>
      <w:szCs w:val="24"/>
    </w:rPr>
  </w:style>
  <w:style w:type="paragraph" w:customStyle="1" w:styleId="48">
    <w:name w:val="(1)"/>
    <w:next w:val="1"/>
    <w:qFormat/>
    <w:uiPriority w:val="0"/>
    <w:pPr>
      <w:tabs>
        <w:tab w:val="left" w:pos="813"/>
      </w:tabs>
      <w:spacing w:line="360" w:lineRule="auto"/>
      <w:ind w:left="813" w:hanging="567"/>
    </w:pPr>
    <w:rPr>
      <w:rFonts w:ascii="宋体" w:hAnsi="宋体" w:eastAsia="宋体" w:cs="Times New Roman"/>
      <w:sz w:val="24"/>
      <w:szCs w:val="21"/>
      <w:lang w:val="en-US" w:eastAsia="zh-CN" w:bidi="ar-SA"/>
    </w:rPr>
  </w:style>
  <w:style w:type="paragraph" w:customStyle="1" w:styleId="49">
    <w:name w:val="_正文"/>
    <w:qFormat/>
    <w:uiPriority w:val="0"/>
    <w:pPr>
      <w:spacing w:line="360" w:lineRule="auto"/>
    </w:pPr>
    <w:rPr>
      <w:rFonts w:ascii="宋体" w:hAnsi="宋体" w:eastAsia="仿宋_GB2312" w:cs="Times New Roman"/>
      <w:sz w:val="24"/>
      <w:szCs w:val="44"/>
      <w:lang w:val="en-US" w:eastAsia="zh-CN" w:bidi="ar-SA"/>
    </w:rPr>
  </w:style>
  <w:style w:type="paragraph" w:customStyle="1" w:styleId="50">
    <w:name w:val="_Style 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文本样式"/>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2">
    <w:name w:val="正文-l"/>
    <w:next w:val="1"/>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3">
    <w:name w:val="Z招标文件正文"/>
    <w:qFormat/>
    <w:uiPriority w:val="0"/>
    <w:pPr>
      <w:spacing w:beforeLines="50" w:line="360" w:lineRule="auto"/>
      <w:ind w:firstLine="480" w:firstLineChars="200"/>
    </w:pPr>
    <w:rPr>
      <w:rFonts w:ascii="Calibri" w:hAnsi="Calibri" w:eastAsia="宋体" w:cs="Times New Roman"/>
      <w:sz w:val="24"/>
      <w:szCs w:val="21"/>
      <w:lang w:val="en-US" w:eastAsia="zh-CN" w:bidi="ar-SA"/>
    </w:rPr>
  </w:style>
  <w:style w:type="paragraph" w:customStyle="1" w:styleId="54">
    <w:name w:val="首行缩进正文"/>
    <w:qFormat/>
    <w:uiPriority w:val="0"/>
    <w:pPr>
      <w:widowControl w:val="0"/>
      <w:spacing w:before="160" w:after="160" w:line="440" w:lineRule="atLeast"/>
      <w:ind w:firstLine="200" w:firstLineChars="200"/>
      <w:jc w:val="both"/>
    </w:pPr>
    <w:rPr>
      <w:rFonts w:ascii="Arial Narrow" w:hAnsi="Arial Narrow" w:eastAsiaTheme="minorEastAsia" w:cstheme="minorBidi"/>
      <w:kern w:val="2"/>
      <w:sz w:val="24"/>
      <w:szCs w:val="24"/>
      <w:lang w:val="en-US" w:eastAsia="zh-CN" w:bidi="ar-SA"/>
    </w:rPr>
  </w:style>
  <w:style w:type="paragraph" w:customStyle="1" w:styleId="55">
    <w:name w:val="样式1 1."/>
    <w:qFormat/>
    <w:uiPriority w:val="0"/>
    <w:pPr>
      <w:widowControl w:val="0"/>
      <w:numPr>
        <w:ilvl w:val="0"/>
        <w:numId w:val="2"/>
      </w:numPr>
      <w:spacing w:line="360" w:lineRule="auto"/>
      <w:ind w:firstLine="0" w:firstLineChars="0"/>
      <w:jc w:val="both"/>
    </w:pPr>
    <w:rPr>
      <w:rFonts w:ascii="Arial Narrow" w:hAnsi="Arial Narrow" w:eastAsia="宋体" w:cs="Times New Roman"/>
      <w:sz w:val="24"/>
      <w:szCs w:val="21"/>
      <w:lang w:val="en-US" w:eastAsia="zh-CN" w:bidi="ar-SA"/>
    </w:rPr>
  </w:style>
  <w:style w:type="paragraph" w:customStyle="1" w:styleId="56">
    <w:name w:val="正文-zy"/>
    <w:qFormat/>
    <w:uiPriority w:val="0"/>
    <w:pPr>
      <w:widowControl w:val="0"/>
      <w:spacing w:line="360" w:lineRule="auto"/>
      <w:ind w:firstLine="480" w:firstLineChars="200"/>
      <w:jc w:val="both"/>
    </w:pPr>
    <w:rPr>
      <w:rFonts w:ascii="Calibri" w:hAnsi="Calibri" w:eastAsia="宋体" w:cs="Times New Roman"/>
      <w:sz w:val="24"/>
      <w:szCs w:val="20"/>
      <w:lang w:val="zh-CN" w:eastAsia="zh-CN" w:bidi="ar-SA"/>
    </w:rPr>
  </w:style>
  <w:style w:type="table" w:customStyle="1" w:styleId="57">
    <w:name w:val="网格型1"/>
    <w:basedOn w:val="2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列出段落3"/>
    <w:basedOn w:val="1"/>
    <w:unhideWhenUsed/>
    <w:qFormat/>
    <w:uiPriority w:val="99"/>
    <w:pPr>
      <w:autoSpaceDE/>
      <w:autoSpaceDN/>
      <w:spacing w:line="480" w:lineRule="exact"/>
      <w:ind w:firstLine="420" w:firstLineChars="200"/>
    </w:pPr>
    <w:rPr>
      <w:rFonts w:ascii="Times New Roman" w:hAnsi="Times New Roman" w:cs="Times New Roman"/>
      <w:kern w:val="2"/>
      <w:sz w:val="24"/>
      <w:szCs w:val="20"/>
    </w:rPr>
  </w:style>
  <w:style w:type="paragraph" w:customStyle="1" w:styleId="59">
    <w:name w:val="列出段落"/>
    <w:qFormat/>
    <w:uiPriority w:val="0"/>
    <w:pPr>
      <w:framePr w:wrap="around" w:vAnchor="margin" w:hAnchor="text" w:y="1"/>
      <w:widowControl w:val="0"/>
      <w:ind w:firstLine="420"/>
      <w:jc w:val="both"/>
    </w:pPr>
    <w:rPr>
      <w:rFonts w:ascii="Calibri" w:hAnsi="Calibri" w:eastAsia="Calibri" w:cs="Calibri"/>
      <w:color w:val="000000"/>
      <w:kern w:val="2"/>
      <w:sz w:val="21"/>
      <w:szCs w:val="21"/>
      <w:lang w:val="en-US" w:eastAsia="zh-CN" w:bidi="ar-SA"/>
    </w:rPr>
  </w:style>
  <w:style w:type="paragraph" w:customStyle="1" w:styleId="60">
    <w:name w:val="标书正文1"/>
    <w:basedOn w:val="1"/>
    <w:qFormat/>
    <w:uiPriority w:val="0"/>
    <w:pPr>
      <w:spacing w:line="520" w:lineRule="exact"/>
      <w:ind w:firstLine="640" w:firstLineChars="200"/>
    </w:pPr>
  </w:style>
  <w:style w:type="table" w:customStyle="1" w:styleId="61">
    <w:name w:val="Table Normal"/>
    <w:qFormat/>
    <w:uiPriority w:val="0"/>
    <w:tblPr>
      <w:tblCellMar>
        <w:top w:w="0" w:type="dxa"/>
        <w:left w:w="0" w:type="dxa"/>
        <w:bottom w:w="0" w:type="dxa"/>
        <w:right w:w="0" w:type="dxa"/>
      </w:tblCellMar>
    </w:tblPr>
  </w:style>
  <w:style w:type="paragraph" w:customStyle="1" w:styleId="62">
    <w:name w:val="4 级标题"/>
    <w:basedOn w:val="6"/>
    <w:qFormat/>
    <w:uiPriority w:val="0"/>
    <w:pPr>
      <w:tabs>
        <w:tab w:val="left" w:pos="864"/>
      </w:tabs>
      <w:spacing w:before="120" w:after="120" w:line="360" w:lineRule="auto"/>
      <w:ind w:left="567" w:right="27" w:rightChars="13" w:hanging="567"/>
    </w:pPr>
    <w:rPr>
      <w:rFonts w:eastAsia="宋体"/>
      <w:sz w:val="24"/>
      <w:lang w:val="zh-CN"/>
    </w:rPr>
  </w:style>
  <w:style w:type="paragraph" w:customStyle="1" w:styleId="63">
    <w:name w:val="列出段落2"/>
    <w:basedOn w:val="1"/>
    <w:qFormat/>
    <w:uiPriority w:val="99"/>
    <w:pPr>
      <w:ind w:firstLine="420" w:firstLineChars="200"/>
    </w:pPr>
    <w:rPr>
      <w:rFonts w:ascii="Calibri" w:hAnsi="Calibri"/>
      <w:szCs w:val="22"/>
    </w:rPr>
  </w:style>
  <w:style w:type="paragraph" w:customStyle="1" w:styleId="64">
    <w:name w:val="Table Text"/>
    <w:basedOn w:val="1"/>
    <w:semiHidden/>
    <w:qFormat/>
    <w:uiPriority w:val="0"/>
    <w:rPr>
      <w:rFonts w:ascii="Arial" w:hAnsi="Arial" w:eastAsia="Arial" w:cs="Arial"/>
      <w:sz w:val="21"/>
      <w:szCs w:val="21"/>
      <w:lang w:val="en-US" w:eastAsia="en-US" w:bidi="ar-SA"/>
    </w:rPr>
  </w:style>
  <w:style w:type="paragraph" w:customStyle="1" w:styleId="65">
    <w:name w:val="列表段落1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8923</Words>
  <Characters>9291</Characters>
  <Lines>235</Lines>
  <Paragraphs>66</Paragraphs>
  <TotalTime>3</TotalTime>
  <ScaleCrop>false</ScaleCrop>
  <LinksUpToDate>false</LinksUpToDate>
  <CharactersWithSpaces>9583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2020-06-29T09:02:00Z</dcterms:created>
  <dc:creator>王小红</dc:creator>
  <cp:lastModifiedBy>金金</cp:lastModifiedBy>
  <dcterms:modified xsi:type="dcterms:W3CDTF">2025-06-10T02:43:11Z</dcterms:modified>
  <dc:title>北京市大兴区政府采购公开招标公告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37C5D8BE163E40A2815DE1BEA82B66B4_13</vt:lpwstr>
  </property>
  <property fmtid="{D5CDD505-2E9C-101B-9397-08002B2CF9AE}" pid="4" name="KSOTemplateDocerSaveRecord">
    <vt:lpwstr>eyJoZGlkIjoiODIwZTUxNTQzMmNmODY4OThmZjFmNWVhMTU1NGJmYjgiLCJ1c2VySWQiOiIyMTc4NjczMzkifQ==</vt:lpwstr>
  </property>
</Properties>
</file>