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AD62E">
      <w:pPr>
        <w:spacing w:line="360" w:lineRule="auto"/>
        <w:jc w:val="center"/>
        <w:outlineLvl w:val="0"/>
        <w:rPr>
          <w:rFonts w:ascii="仿宋" w:hAnsi="仿宋" w:eastAsia="仿宋" w:cs="仿宋"/>
          <w:sz w:val="24"/>
        </w:rPr>
      </w:pPr>
      <w:bookmarkStart w:id="0" w:name="_Toc35393621"/>
      <w:bookmarkStart w:id="1" w:name="_Toc35393790"/>
      <w:bookmarkStart w:id="2" w:name="_Toc28359079"/>
      <w:bookmarkStart w:id="3" w:name="_Toc28359002"/>
      <w:bookmarkStart w:id="4" w:name="_Hlk24379207"/>
      <w:r>
        <w:rPr>
          <w:rFonts w:hint="eastAsia" w:ascii="仿宋" w:hAnsi="仿宋" w:eastAsia="仿宋" w:cs="仿宋"/>
          <w:b/>
          <w:sz w:val="36"/>
          <w:szCs w:val="36"/>
        </w:rPr>
        <w:t>采购邀请</w:t>
      </w:r>
    </w:p>
    <w:bookmarkEnd w:id="0"/>
    <w:bookmarkEnd w:id="1"/>
    <w:bookmarkEnd w:id="2"/>
    <w:bookmarkEnd w:id="3"/>
    <w:bookmarkEnd w:id="4"/>
    <w:p w14:paraId="1FBAE408">
      <w:pPr>
        <w:pStyle w:val="2"/>
        <w:spacing w:before="0" w:line="360" w:lineRule="auto"/>
        <w:jc w:val="left"/>
        <w:rPr>
          <w:rFonts w:ascii="仿宋" w:hAnsi="仿宋" w:eastAsia="仿宋" w:cs="仿宋"/>
          <w:sz w:val="24"/>
          <w:szCs w:val="24"/>
        </w:rPr>
      </w:pPr>
      <w:bookmarkStart w:id="5" w:name="_Toc122012936"/>
      <w:bookmarkStart w:id="6" w:name="_Toc30710"/>
      <w:bookmarkStart w:id="7" w:name="_Toc13502"/>
      <w:bookmarkStart w:id="8" w:name="_Toc200215597"/>
      <w:bookmarkStart w:id="9" w:name="_Toc16109"/>
      <w:bookmarkStart w:id="10" w:name="_Toc20755"/>
      <w:bookmarkStart w:id="11" w:name="_Toc22993"/>
      <w:bookmarkStart w:id="12" w:name="_Toc122012791"/>
      <w:bookmarkStart w:id="13" w:name="_Toc6962"/>
      <w:bookmarkStart w:id="14" w:name="_Toc1355"/>
      <w:r>
        <w:rPr>
          <w:rFonts w:hint="eastAsia" w:ascii="仿宋" w:hAnsi="仿宋" w:eastAsia="仿宋" w:cs="仿宋"/>
          <w:sz w:val="24"/>
          <w:szCs w:val="24"/>
        </w:rPr>
        <w:t>一、项目基本情况</w:t>
      </w:r>
      <w:bookmarkEnd w:id="5"/>
      <w:bookmarkEnd w:id="6"/>
      <w:bookmarkEnd w:id="7"/>
      <w:bookmarkEnd w:id="8"/>
      <w:bookmarkEnd w:id="9"/>
      <w:bookmarkEnd w:id="10"/>
      <w:bookmarkEnd w:id="11"/>
      <w:bookmarkEnd w:id="12"/>
      <w:bookmarkEnd w:id="13"/>
      <w:bookmarkEnd w:id="14"/>
    </w:p>
    <w:p w14:paraId="03AAF81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1.项目编号：11011925210200014083-XM001</w:t>
      </w:r>
    </w:p>
    <w:p w14:paraId="34F858BE">
      <w:pPr>
        <w:spacing w:line="360" w:lineRule="auto"/>
        <w:ind w:firstLine="480" w:firstLineChars="200"/>
        <w:rPr>
          <w:rFonts w:ascii="仿宋" w:hAnsi="仿宋" w:eastAsia="仿宋" w:cs="仿宋"/>
          <w:sz w:val="24"/>
        </w:rPr>
      </w:pPr>
      <w:r>
        <w:rPr>
          <w:rFonts w:hint="eastAsia" w:ascii="仿宋" w:hAnsi="仿宋" w:eastAsia="仿宋" w:cs="仿宋"/>
          <w:sz w:val="24"/>
        </w:rPr>
        <w:t>2.项目名称：2025年度农村集体经济审计</w:t>
      </w:r>
    </w:p>
    <w:p w14:paraId="06F79479">
      <w:pPr>
        <w:spacing w:line="360" w:lineRule="auto"/>
        <w:ind w:firstLine="480" w:firstLineChars="200"/>
        <w:rPr>
          <w:rFonts w:ascii="仿宋" w:hAnsi="仿宋" w:eastAsia="仿宋" w:cs="仿宋"/>
          <w:sz w:val="24"/>
        </w:rPr>
      </w:pPr>
      <w:r>
        <w:rPr>
          <w:rFonts w:hint="eastAsia" w:ascii="仿宋" w:hAnsi="仿宋" w:eastAsia="仿宋" w:cs="仿宋"/>
          <w:sz w:val="24"/>
        </w:rPr>
        <w:t>3.采购方式：竞争性磋商</w:t>
      </w:r>
    </w:p>
    <w:p w14:paraId="7F00FEF1">
      <w:pPr>
        <w:spacing w:line="360" w:lineRule="auto"/>
        <w:ind w:firstLine="480" w:firstLineChars="200"/>
        <w:rPr>
          <w:rFonts w:ascii="仿宋" w:hAnsi="仿宋" w:eastAsia="仿宋" w:cs="仿宋"/>
          <w:sz w:val="24"/>
        </w:rPr>
      </w:pPr>
      <w:r>
        <w:rPr>
          <w:rFonts w:hint="eastAsia" w:ascii="仿宋" w:hAnsi="仿宋" w:eastAsia="仿宋" w:cs="仿宋"/>
          <w:sz w:val="24"/>
        </w:rPr>
        <w:t>4.项目预算金额：</w:t>
      </w:r>
      <w:r>
        <w:rPr>
          <w:rFonts w:hint="eastAsia" w:ascii="仿宋" w:hAnsi="仿宋" w:eastAsia="仿宋" w:cs="仿宋"/>
          <w:sz w:val="24"/>
          <w:u w:val="single"/>
          <w:lang w:val="en-US" w:eastAsia="zh-CN"/>
        </w:rPr>
        <w:t>196.6</w:t>
      </w:r>
      <w:r>
        <w:rPr>
          <w:rFonts w:hint="eastAsia" w:ascii="仿宋" w:hAnsi="仿宋" w:eastAsia="仿宋" w:cs="仿宋"/>
          <w:sz w:val="24"/>
        </w:rPr>
        <w:t>万元、项目最高限价：</w:t>
      </w:r>
      <w:r>
        <w:rPr>
          <w:rFonts w:hint="eastAsia" w:ascii="仿宋" w:hAnsi="仿宋" w:eastAsia="仿宋" w:cs="仿宋"/>
          <w:sz w:val="24"/>
          <w:highlight w:val="none"/>
          <w:u w:val="single"/>
          <w:lang w:val="en-US" w:eastAsia="zh-CN"/>
        </w:rPr>
        <w:t>196.6</w:t>
      </w:r>
      <w:r>
        <w:rPr>
          <w:rFonts w:hint="eastAsia" w:ascii="仿宋" w:hAnsi="仿宋" w:eastAsia="仿宋" w:cs="仿宋"/>
          <w:sz w:val="24"/>
          <w:highlight w:val="none"/>
        </w:rPr>
        <w:t>万元</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kern w:val="0"/>
          <w:sz w:val="24"/>
        </w:rPr>
        <w:t>超过此限价将按无效响应处理）</w:t>
      </w:r>
    </w:p>
    <w:p w14:paraId="024F0B8E">
      <w:pPr>
        <w:spacing w:line="440" w:lineRule="exact"/>
        <w:ind w:firstLine="480" w:firstLineChars="200"/>
        <w:rPr>
          <w:rFonts w:ascii="仿宋" w:hAnsi="仿宋" w:eastAsia="仿宋" w:cs="仿宋"/>
          <w:sz w:val="24"/>
        </w:rPr>
      </w:pPr>
      <w:r>
        <w:rPr>
          <w:rFonts w:hint="eastAsia" w:ascii="仿宋" w:hAnsi="仿宋" w:eastAsia="仿宋" w:cs="仿宋"/>
          <w:sz w:val="24"/>
        </w:rPr>
        <w:t>5.采购需求：</w:t>
      </w:r>
    </w:p>
    <w:tbl>
      <w:tblPr>
        <w:tblStyle w:val="4"/>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87"/>
        <w:gridCol w:w="2100"/>
        <w:gridCol w:w="808"/>
        <w:gridCol w:w="3245"/>
      </w:tblGrid>
      <w:tr w14:paraId="773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25659000">
            <w:pPr>
              <w:spacing w:line="440" w:lineRule="exact"/>
              <w:jc w:val="center"/>
              <w:rPr>
                <w:rFonts w:ascii="仿宋" w:hAnsi="仿宋" w:eastAsia="仿宋" w:cs="仿宋"/>
                <w:bCs/>
                <w:sz w:val="24"/>
              </w:rPr>
            </w:pPr>
            <w:r>
              <w:rPr>
                <w:rFonts w:hint="eastAsia" w:ascii="仿宋" w:hAnsi="仿宋" w:eastAsia="仿宋" w:cs="仿宋"/>
                <w:bCs/>
                <w:sz w:val="24"/>
              </w:rPr>
              <w:t>包号</w:t>
            </w:r>
          </w:p>
        </w:tc>
        <w:tc>
          <w:tcPr>
            <w:tcW w:w="1787" w:type="dxa"/>
            <w:vAlign w:val="center"/>
          </w:tcPr>
          <w:p w14:paraId="0D42F0A0">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100" w:type="dxa"/>
            <w:vAlign w:val="center"/>
          </w:tcPr>
          <w:p w14:paraId="4115AD68">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采购包预算金额</w:t>
            </w:r>
          </w:p>
          <w:p w14:paraId="7D770842">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（万元）</w:t>
            </w:r>
          </w:p>
        </w:tc>
        <w:tc>
          <w:tcPr>
            <w:tcW w:w="808" w:type="dxa"/>
            <w:vAlign w:val="center"/>
          </w:tcPr>
          <w:p w14:paraId="05B18DA0">
            <w:pPr>
              <w:spacing w:line="440" w:lineRule="exact"/>
              <w:jc w:val="center"/>
              <w:rPr>
                <w:rFonts w:ascii="仿宋" w:hAnsi="仿宋" w:eastAsia="仿宋" w:cs="仿宋"/>
                <w:bCs/>
                <w:sz w:val="24"/>
              </w:rPr>
            </w:pPr>
            <w:r>
              <w:rPr>
                <w:rFonts w:hint="eastAsia" w:ascii="仿宋" w:hAnsi="仿宋" w:eastAsia="仿宋" w:cs="仿宋"/>
                <w:bCs/>
                <w:sz w:val="24"/>
              </w:rPr>
              <w:t>数量</w:t>
            </w:r>
          </w:p>
        </w:tc>
        <w:tc>
          <w:tcPr>
            <w:tcW w:w="3245" w:type="dxa"/>
            <w:vAlign w:val="center"/>
          </w:tcPr>
          <w:p w14:paraId="6357F01A">
            <w:pPr>
              <w:spacing w:line="440" w:lineRule="exact"/>
              <w:jc w:val="center"/>
              <w:rPr>
                <w:rFonts w:ascii="仿宋" w:hAnsi="仿宋" w:eastAsia="仿宋" w:cs="仿宋"/>
                <w:sz w:val="24"/>
              </w:rPr>
            </w:pPr>
            <w:r>
              <w:rPr>
                <w:rFonts w:hint="eastAsia" w:ascii="仿宋" w:hAnsi="仿宋" w:eastAsia="仿宋" w:cs="仿宋"/>
                <w:sz w:val="24"/>
              </w:rPr>
              <w:t>简要技术需求或服务要求</w:t>
            </w:r>
          </w:p>
        </w:tc>
      </w:tr>
      <w:tr w14:paraId="4B9E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5E3CFA79">
            <w:pPr>
              <w:spacing w:line="440" w:lineRule="exact"/>
              <w:jc w:val="center"/>
              <w:rPr>
                <w:rFonts w:ascii="仿宋" w:hAnsi="仿宋" w:eastAsia="仿宋" w:cs="仿宋"/>
                <w:bCs/>
                <w:sz w:val="24"/>
              </w:rPr>
            </w:pPr>
            <w:r>
              <w:rPr>
                <w:rFonts w:hint="eastAsia" w:ascii="仿宋" w:hAnsi="仿宋" w:eastAsia="仿宋" w:cs="仿宋"/>
                <w:bCs/>
                <w:sz w:val="24"/>
              </w:rPr>
              <w:t>01</w:t>
            </w:r>
          </w:p>
        </w:tc>
        <w:tc>
          <w:tcPr>
            <w:tcW w:w="1787" w:type="dxa"/>
            <w:vAlign w:val="center"/>
          </w:tcPr>
          <w:p w14:paraId="2327D382">
            <w:pPr>
              <w:spacing w:line="440" w:lineRule="exact"/>
              <w:jc w:val="center"/>
              <w:rPr>
                <w:rFonts w:hint="eastAsia" w:ascii="仿宋" w:hAnsi="仿宋" w:eastAsia="仿宋" w:cs="仿宋"/>
                <w:bCs/>
                <w:sz w:val="24"/>
                <w:highlight w:val="none"/>
                <w:lang w:eastAsia="zh-CN"/>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第一包</w:t>
            </w:r>
            <w:r>
              <w:rPr>
                <w:rFonts w:hint="eastAsia" w:ascii="仿宋" w:hAnsi="仿宋" w:eastAsia="仿宋" w:cs="仿宋"/>
                <w:bCs/>
                <w:sz w:val="24"/>
                <w:highlight w:val="none"/>
                <w:lang w:eastAsia="zh-CN"/>
              </w:rPr>
              <w:t>）</w:t>
            </w:r>
          </w:p>
        </w:tc>
        <w:tc>
          <w:tcPr>
            <w:tcW w:w="2100" w:type="dxa"/>
            <w:vAlign w:val="center"/>
          </w:tcPr>
          <w:p w14:paraId="2EE71F5F">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65.49</w:t>
            </w:r>
          </w:p>
        </w:tc>
        <w:tc>
          <w:tcPr>
            <w:tcW w:w="808" w:type="dxa"/>
            <w:vAlign w:val="center"/>
          </w:tcPr>
          <w:p w14:paraId="5693DB07">
            <w:pPr>
              <w:spacing w:line="440" w:lineRule="exact"/>
              <w:jc w:val="center"/>
              <w:rPr>
                <w:rFonts w:ascii="仿宋" w:hAnsi="仿宋" w:eastAsia="仿宋" w:cs="仿宋"/>
                <w:bCs/>
                <w:sz w:val="24"/>
              </w:rPr>
            </w:pPr>
            <w:r>
              <w:rPr>
                <w:rFonts w:hint="eastAsia" w:ascii="仿宋" w:hAnsi="仿宋" w:eastAsia="仿宋" w:cs="仿宋"/>
                <w:bCs/>
                <w:sz w:val="24"/>
              </w:rPr>
              <w:t>1</w:t>
            </w:r>
          </w:p>
        </w:tc>
        <w:tc>
          <w:tcPr>
            <w:tcW w:w="3245" w:type="dxa"/>
            <w:vAlign w:val="center"/>
          </w:tcPr>
          <w:p w14:paraId="4F5123C5">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详见第四章采购需求。</w:t>
            </w:r>
          </w:p>
        </w:tc>
      </w:tr>
      <w:tr w14:paraId="6E03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697CBC23">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02</w:t>
            </w:r>
          </w:p>
        </w:tc>
        <w:tc>
          <w:tcPr>
            <w:tcW w:w="1787" w:type="dxa"/>
            <w:vAlign w:val="center"/>
          </w:tcPr>
          <w:p w14:paraId="06AC2FC1">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第二包</w:t>
            </w:r>
            <w:r>
              <w:rPr>
                <w:rFonts w:hint="eastAsia" w:ascii="仿宋" w:hAnsi="仿宋" w:eastAsia="仿宋" w:cs="仿宋"/>
                <w:bCs/>
                <w:sz w:val="24"/>
                <w:highlight w:val="none"/>
                <w:lang w:eastAsia="zh-CN"/>
              </w:rPr>
              <w:t>）</w:t>
            </w:r>
          </w:p>
        </w:tc>
        <w:tc>
          <w:tcPr>
            <w:tcW w:w="2100" w:type="dxa"/>
            <w:vAlign w:val="center"/>
          </w:tcPr>
          <w:p w14:paraId="1B2FFFB7">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65.25</w:t>
            </w:r>
          </w:p>
        </w:tc>
        <w:tc>
          <w:tcPr>
            <w:tcW w:w="808" w:type="dxa"/>
            <w:vAlign w:val="center"/>
          </w:tcPr>
          <w:p w14:paraId="4F765F9D">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02768B40">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详见第四章采购需求。</w:t>
            </w:r>
          </w:p>
        </w:tc>
      </w:tr>
      <w:tr w14:paraId="5782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30888BF1">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03</w:t>
            </w:r>
          </w:p>
        </w:tc>
        <w:tc>
          <w:tcPr>
            <w:tcW w:w="1787" w:type="dxa"/>
            <w:vAlign w:val="center"/>
          </w:tcPr>
          <w:p w14:paraId="54E0FB79">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第三包</w:t>
            </w:r>
            <w:r>
              <w:rPr>
                <w:rFonts w:hint="eastAsia" w:ascii="仿宋" w:hAnsi="仿宋" w:eastAsia="仿宋" w:cs="仿宋"/>
                <w:bCs/>
                <w:sz w:val="24"/>
                <w:highlight w:val="none"/>
                <w:lang w:eastAsia="zh-CN"/>
              </w:rPr>
              <w:t>）</w:t>
            </w:r>
          </w:p>
        </w:tc>
        <w:tc>
          <w:tcPr>
            <w:tcW w:w="2100" w:type="dxa"/>
            <w:vAlign w:val="center"/>
          </w:tcPr>
          <w:p w14:paraId="0537A229">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65.86</w:t>
            </w:r>
          </w:p>
        </w:tc>
        <w:tc>
          <w:tcPr>
            <w:tcW w:w="808" w:type="dxa"/>
            <w:vAlign w:val="center"/>
          </w:tcPr>
          <w:p w14:paraId="724004AC">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7795EA9E">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详见第四章采购需求。</w:t>
            </w:r>
          </w:p>
        </w:tc>
      </w:tr>
    </w:tbl>
    <w:p w14:paraId="5D2E121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6.合同履行期限：</w:t>
      </w:r>
      <w:bookmarkStart w:id="15" w:name="_Toc28359080"/>
      <w:bookmarkStart w:id="16" w:name="_Toc28359003"/>
      <w:bookmarkStart w:id="17" w:name="_Toc35393791"/>
      <w:bookmarkStart w:id="18" w:name="_Toc35393622"/>
      <w:r>
        <w:rPr>
          <w:rFonts w:hint="eastAsia" w:ascii="仿宋" w:hAnsi="仿宋" w:eastAsia="仿宋" w:cs="仿宋"/>
          <w:kern w:val="0"/>
          <w:sz w:val="24"/>
        </w:rPr>
        <w:t>自合同签订之日起</w:t>
      </w:r>
      <w:r>
        <w:rPr>
          <w:rFonts w:hint="eastAsia" w:ascii="仿宋" w:hAnsi="仿宋" w:eastAsia="仿宋" w:cs="仿宋"/>
          <w:kern w:val="0"/>
          <w:sz w:val="24"/>
          <w:lang w:val="en-US" w:eastAsia="zh-CN"/>
        </w:rPr>
        <w:t>至</w:t>
      </w:r>
      <w:r>
        <w:rPr>
          <w:rFonts w:hint="eastAsia" w:ascii="仿宋" w:hAnsi="仿宋" w:eastAsia="仿宋" w:cs="仿宋"/>
          <w:kern w:val="0"/>
          <w:sz w:val="24"/>
        </w:rPr>
        <w:t>2025年8月31日完成报告。</w:t>
      </w:r>
    </w:p>
    <w:p w14:paraId="5513011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7.本项目是否接受联合体：□是  ☑否。</w:t>
      </w:r>
    </w:p>
    <w:p w14:paraId="71AB32C7">
      <w:pPr>
        <w:pStyle w:val="2"/>
        <w:spacing w:before="0" w:line="360" w:lineRule="auto"/>
        <w:jc w:val="left"/>
        <w:rPr>
          <w:rFonts w:ascii="仿宋" w:hAnsi="仿宋" w:eastAsia="仿宋" w:cs="仿宋"/>
          <w:sz w:val="24"/>
          <w:szCs w:val="24"/>
        </w:rPr>
      </w:pPr>
      <w:bookmarkStart w:id="19" w:name="_Toc29182"/>
      <w:bookmarkStart w:id="20" w:name="_Toc14418"/>
      <w:bookmarkStart w:id="21" w:name="_Toc16315"/>
      <w:bookmarkStart w:id="22" w:name="_Toc200215598"/>
      <w:bookmarkStart w:id="23" w:name="_Toc16482"/>
      <w:bookmarkStart w:id="24" w:name="_Toc122012792"/>
      <w:bookmarkStart w:id="25" w:name="_Toc12324"/>
      <w:bookmarkStart w:id="26" w:name="_Toc20324"/>
      <w:bookmarkStart w:id="27" w:name="_Toc122012937"/>
      <w:bookmarkStart w:id="28" w:name="_Toc6358"/>
      <w:r>
        <w:rPr>
          <w:rFonts w:hint="eastAsia" w:ascii="仿宋" w:hAnsi="仿宋" w:eastAsia="仿宋" w:cs="仿宋"/>
          <w:sz w:val="24"/>
          <w:szCs w:val="24"/>
        </w:rPr>
        <w:t>二、申请人的资格要求（须同时满足）</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A05287F">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11BE722">
      <w:pPr>
        <w:spacing w:line="360" w:lineRule="auto"/>
        <w:ind w:firstLine="480" w:firstLineChars="200"/>
        <w:rPr>
          <w:rFonts w:ascii="仿宋" w:hAnsi="仿宋" w:eastAsia="仿宋" w:cs="仿宋"/>
          <w:sz w:val="24"/>
        </w:rPr>
      </w:pPr>
      <w:bookmarkStart w:id="29" w:name="_Toc28359081"/>
      <w:bookmarkStart w:id="30" w:name="_Toc28359004"/>
      <w:r>
        <w:rPr>
          <w:rFonts w:hint="eastAsia" w:ascii="仿宋" w:hAnsi="仿宋" w:eastAsia="仿宋" w:cs="仿宋"/>
          <w:sz w:val="24"/>
        </w:rPr>
        <w:t>2.落实政府采购政策需满足的资格要求：</w:t>
      </w:r>
    </w:p>
    <w:p w14:paraId="6A42876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中小企业政策</w:t>
      </w:r>
    </w:p>
    <w:p w14:paraId="7E01DEC3">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本项目不专门面向中小企业预留采购份额。</w:t>
      </w:r>
    </w:p>
    <w:p w14:paraId="00CC406A">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 xml:space="preserve">本项目专门面向  </w:t>
      </w:r>
      <w:r>
        <w:rPr>
          <w:rFonts w:hint="eastAsia" w:ascii="仿宋" w:hAnsi="仿宋" w:eastAsia="仿宋" w:cs="仿宋"/>
          <w:highlight w:val="none"/>
        </w:rPr>
        <w:t>□</w:t>
      </w:r>
      <w:r>
        <w:rPr>
          <w:rFonts w:hint="eastAsia" w:ascii="仿宋" w:hAnsi="仿宋" w:eastAsia="仿宋" w:cs="仿宋"/>
          <w:sz w:val="24"/>
          <w:highlight w:val="none"/>
        </w:rPr>
        <w:t xml:space="preserve">中小 </w:t>
      </w:r>
      <w:r>
        <w:rPr>
          <w:rFonts w:hint="eastAsia" w:ascii="仿宋" w:hAnsi="仿宋" w:eastAsia="仿宋" w:cs="仿宋"/>
          <w:highlight w:val="none"/>
          <w:lang w:eastAsia="zh-CN"/>
        </w:rPr>
        <w:t>☑</w:t>
      </w:r>
      <w:r>
        <w:rPr>
          <w:rFonts w:hint="eastAsia" w:ascii="仿宋" w:hAnsi="仿宋" w:eastAsia="仿宋" w:cs="仿宋"/>
          <w:sz w:val="24"/>
          <w:highlight w:val="none"/>
        </w:rPr>
        <w:t>小微企业  采购。即：提供的货物全部由符合政策要求的中小/小微企业制造、服务全部由符合政策要求的中小/小微企业承接。</w:t>
      </w:r>
    </w:p>
    <w:p w14:paraId="5B811015">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rPr>
        <w:t>□</w:t>
      </w: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64B7BDE2">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 </w:t>
      </w:r>
      <w:r>
        <w:rPr>
          <w:rFonts w:hint="eastAsia" w:ascii="仿宋" w:hAnsi="仿宋" w:eastAsia="仿宋" w:cs="仿宋"/>
          <w:sz w:val="24"/>
        </w:rPr>
        <w:t>。</w:t>
      </w:r>
    </w:p>
    <w:p w14:paraId="4C2854D4">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0A6FA596">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3.1本项目是否属于政府购买服务：</w:t>
      </w:r>
    </w:p>
    <w:p w14:paraId="7AE6426D">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否</w:t>
      </w:r>
    </w:p>
    <w:p w14:paraId="7CAEB1D1">
      <w:pPr>
        <w:tabs>
          <w:tab w:val="left" w:pos="0"/>
          <w:tab w:val="left" w:pos="1134"/>
          <w:tab w:val="left" w:pos="1589"/>
          <w:tab w:val="left" w:pos="5521"/>
        </w:tabs>
        <w:snapToGrid w:val="0"/>
        <w:spacing w:line="360" w:lineRule="auto"/>
        <w:ind w:firstLine="99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是，公益一类事业单位、使用事业编制且由财政拨款保障的群团组织，不得作为承接主体；</w:t>
      </w:r>
    </w:p>
    <w:p w14:paraId="1683CA3D">
      <w:pPr>
        <w:spacing w:line="360" w:lineRule="auto"/>
        <w:ind w:firstLine="424" w:firstLineChars="177"/>
        <w:rPr>
          <w:rFonts w:ascii="仿宋" w:hAnsi="仿宋" w:eastAsia="仿宋" w:cs="仿宋"/>
          <w:sz w:val="24"/>
        </w:rPr>
      </w:pPr>
      <w:r>
        <w:rPr>
          <w:rFonts w:hint="eastAsia" w:ascii="仿宋" w:hAnsi="仿宋" w:eastAsia="仿宋" w:cs="仿宋"/>
          <w:sz w:val="24"/>
        </w:rPr>
        <w:t>3.2其他特定资格要求：</w:t>
      </w:r>
      <w:r>
        <w:rPr>
          <w:rFonts w:hint="eastAsia" w:ascii="仿宋" w:hAnsi="仿宋" w:eastAsia="仿宋" w:cs="仿宋"/>
          <w:sz w:val="24"/>
          <w:u w:val="single"/>
        </w:rPr>
        <w:t>供应商应具有财政部或各省、自治区、直辖市主管部门颁发的会计师事务所执业证书；供应商拟派项目负责人应具备注册会计师证书并注册于本单位</w:t>
      </w:r>
      <w:r>
        <w:rPr>
          <w:rFonts w:hint="eastAsia" w:ascii="仿宋" w:hAnsi="仿宋" w:eastAsia="仿宋" w:cs="仿宋"/>
          <w:sz w:val="24"/>
        </w:rPr>
        <w:t>。</w:t>
      </w:r>
    </w:p>
    <w:bookmarkEnd w:id="29"/>
    <w:bookmarkEnd w:id="30"/>
    <w:p w14:paraId="37CD889E">
      <w:pPr>
        <w:pStyle w:val="2"/>
        <w:widowControl/>
        <w:spacing w:before="0" w:line="360" w:lineRule="auto"/>
        <w:jc w:val="left"/>
        <w:rPr>
          <w:rFonts w:ascii="仿宋" w:hAnsi="仿宋" w:eastAsia="仿宋" w:cs="仿宋"/>
          <w:sz w:val="24"/>
          <w:szCs w:val="24"/>
        </w:rPr>
      </w:pPr>
      <w:bookmarkStart w:id="31" w:name="_Toc35393792"/>
      <w:bookmarkStart w:id="32" w:name="_Toc11829"/>
      <w:bookmarkStart w:id="33" w:name="_Toc24241"/>
      <w:bookmarkStart w:id="34" w:name="_Toc6207"/>
      <w:bookmarkStart w:id="35" w:name="_Toc26761"/>
      <w:bookmarkStart w:id="36" w:name="_Toc122012938"/>
      <w:bookmarkStart w:id="37" w:name="_Toc122012793"/>
      <w:bookmarkStart w:id="38" w:name="_Toc2969"/>
      <w:bookmarkStart w:id="39" w:name="_Toc6430"/>
      <w:bookmarkStart w:id="40" w:name="_Toc14266"/>
      <w:bookmarkStart w:id="41" w:name="_Toc200215599"/>
      <w:bookmarkStart w:id="42" w:name="_Toc35393623"/>
      <w:r>
        <w:rPr>
          <w:rFonts w:hint="eastAsia" w:ascii="仿宋" w:hAnsi="仿宋" w:eastAsia="仿宋" w:cs="仿宋"/>
          <w:sz w:val="24"/>
          <w:szCs w:val="24"/>
        </w:rPr>
        <w:t>三、获取采购文件</w:t>
      </w:r>
      <w:bookmarkEnd w:id="31"/>
      <w:bookmarkEnd w:id="32"/>
      <w:bookmarkEnd w:id="33"/>
      <w:bookmarkEnd w:id="34"/>
      <w:bookmarkEnd w:id="35"/>
      <w:bookmarkEnd w:id="36"/>
      <w:bookmarkEnd w:id="37"/>
      <w:bookmarkEnd w:id="38"/>
      <w:bookmarkEnd w:id="39"/>
      <w:bookmarkEnd w:id="40"/>
      <w:bookmarkEnd w:id="41"/>
      <w:bookmarkEnd w:id="42"/>
    </w:p>
    <w:p w14:paraId="657C620F">
      <w:pPr>
        <w:adjustRightInd w:val="0"/>
        <w:snapToGrid w:val="0"/>
        <w:spacing w:line="360" w:lineRule="auto"/>
        <w:ind w:firstLine="480" w:firstLineChars="200"/>
        <w:rPr>
          <w:rFonts w:ascii="仿宋" w:hAnsi="仿宋" w:eastAsia="仿宋" w:cs="仿宋"/>
          <w:sz w:val="24"/>
          <w:highlight w:val="none"/>
        </w:rPr>
      </w:pPr>
      <w:bookmarkStart w:id="43" w:name="_Toc28359082"/>
      <w:bookmarkStart w:id="44" w:name="_Toc28359005"/>
      <w:bookmarkStart w:id="45" w:name="_Toc35393624"/>
      <w:bookmarkStart w:id="46" w:name="_Toc35393793"/>
      <w:bookmarkStart w:id="47" w:name="_Toc122012939"/>
      <w:bookmarkStart w:id="48" w:name="_Toc7469"/>
      <w:bookmarkStart w:id="49" w:name="_Toc122012794"/>
      <w:r>
        <w:rPr>
          <w:rFonts w:hint="eastAsia" w:ascii="仿宋" w:hAnsi="仿宋" w:eastAsia="仿宋" w:cs="仿宋"/>
          <w:sz w:val="24"/>
          <w:highlight w:val="none"/>
        </w:rPr>
        <w:t>1.时间：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rPr>
        <w:t>日至</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18</w:t>
      </w:r>
      <w:r>
        <w:rPr>
          <w:rFonts w:hint="eastAsia" w:ascii="仿宋" w:hAnsi="仿宋" w:eastAsia="仿宋" w:cs="仿宋"/>
          <w:sz w:val="24"/>
          <w:highlight w:val="none"/>
        </w:rPr>
        <w:t>日，每天上午</w:t>
      </w:r>
      <w:r>
        <w:rPr>
          <w:rFonts w:hint="eastAsia" w:ascii="仿宋" w:hAnsi="仿宋" w:eastAsia="仿宋" w:cs="仿宋"/>
          <w:sz w:val="24"/>
          <w:highlight w:val="none"/>
          <w:u w:val="single"/>
        </w:rPr>
        <w:t>09:00</w:t>
      </w:r>
      <w:r>
        <w:rPr>
          <w:rFonts w:hint="eastAsia" w:ascii="仿宋" w:hAnsi="仿宋" w:eastAsia="仿宋" w:cs="仿宋"/>
          <w:sz w:val="24"/>
          <w:highlight w:val="none"/>
        </w:rPr>
        <w:t>至</w:t>
      </w:r>
      <w:r>
        <w:rPr>
          <w:rFonts w:hint="eastAsia" w:ascii="仿宋" w:hAnsi="仿宋" w:eastAsia="仿宋" w:cs="仿宋"/>
          <w:sz w:val="24"/>
          <w:highlight w:val="none"/>
          <w:u w:val="single"/>
        </w:rPr>
        <w:t>12:00</w:t>
      </w:r>
      <w:r>
        <w:rPr>
          <w:rFonts w:hint="eastAsia" w:ascii="仿宋" w:hAnsi="仿宋" w:eastAsia="仿宋" w:cs="仿宋"/>
          <w:sz w:val="24"/>
          <w:highlight w:val="none"/>
        </w:rPr>
        <w:t>，下午</w:t>
      </w:r>
      <w:r>
        <w:rPr>
          <w:rFonts w:hint="eastAsia" w:ascii="仿宋" w:hAnsi="仿宋" w:eastAsia="仿宋" w:cs="仿宋"/>
          <w:sz w:val="24"/>
          <w:highlight w:val="none"/>
          <w:u w:val="single"/>
        </w:rPr>
        <w:t>1</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:00</w:t>
      </w:r>
      <w:r>
        <w:rPr>
          <w:rFonts w:hint="eastAsia" w:ascii="仿宋" w:hAnsi="仿宋" w:eastAsia="仿宋" w:cs="仿宋"/>
          <w:sz w:val="24"/>
          <w:highlight w:val="none"/>
        </w:rPr>
        <w:t>至</w:t>
      </w:r>
      <w:r>
        <w:rPr>
          <w:rFonts w:hint="eastAsia" w:ascii="仿宋" w:hAnsi="仿宋" w:eastAsia="仿宋" w:cs="仿宋"/>
          <w:sz w:val="24"/>
          <w:highlight w:val="none"/>
          <w:u w:val="single"/>
        </w:rPr>
        <w:t>18:00</w:t>
      </w:r>
      <w:r>
        <w:rPr>
          <w:rFonts w:hint="eastAsia" w:ascii="仿宋" w:hAnsi="仿宋" w:eastAsia="仿宋" w:cs="仿宋"/>
          <w:sz w:val="24"/>
          <w:highlight w:val="none"/>
        </w:rPr>
        <w:t>（北京时间，法定节假日除外）。</w:t>
      </w:r>
    </w:p>
    <w:p w14:paraId="47340CFE">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szCs w:val="22"/>
          <w:highlight w:val="none"/>
        </w:rPr>
        <w:t>地点：</w:t>
      </w:r>
      <w:r>
        <w:rPr>
          <w:rFonts w:hint="eastAsia" w:ascii="仿宋" w:hAnsi="仿宋" w:eastAsia="仿宋" w:cs="仿宋"/>
          <w:sz w:val="24"/>
          <w:szCs w:val="22"/>
          <w:highlight w:val="none"/>
          <w:u w:val="single"/>
        </w:rPr>
        <w:t>北京市政府采购电子交易平台</w:t>
      </w:r>
      <w:r>
        <w:rPr>
          <w:rFonts w:hint="eastAsia" w:ascii="仿宋" w:hAnsi="仿宋" w:eastAsia="仿宋" w:cs="仿宋"/>
          <w:sz w:val="24"/>
          <w:szCs w:val="22"/>
          <w:highlight w:val="none"/>
        </w:rPr>
        <w:t>。</w:t>
      </w:r>
    </w:p>
    <w:p w14:paraId="274296E9">
      <w:pPr>
        <w:spacing w:line="360" w:lineRule="auto"/>
        <w:ind w:left="8" w:firstLine="472"/>
        <w:rPr>
          <w:rFonts w:hint="eastAsia" w:ascii="仿宋" w:hAnsi="仿宋" w:eastAsia="仿宋" w:cs="仿宋"/>
          <w:sz w:val="24"/>
          <w:szCs w:val="22"/>
          <w:highlight w:val="none"/>
        </w:rPr>
      </w:pPr>
      <w:r>
        <w:rPr>
          <w:rFonts w:hint="eastAsia" w:ascii="仿宋" w:hAnsi="仿宋" w:eastAsia="仿宋" w:cs="仿宋"/>
          <w:sz w:val="24"/>
          <w:highlight w:val="none"/>
        </w:rPr>
        <w:t>3.</w:t>
      </w:r>
      <w:r>
        <w:rPr>
          <w:rFonts w:hint="eastAsia" w:ascii="仿宋" w:hAnsi="仿宋" w:eastAsia="仿宋" w:cs="仿宋"/>
          <w:sz w:val="24"/>
          <w:szCs w:val="22"/>
          <w:highlight w:val="none"/>
          <w:lang w:val="zh-CN"/>
        </w:rPr>
        <w:t>方式</w:t>
      </w:r>
      <w:r>
        <w:rPr>
          <w:rFonts w:hint="eastAsia" w:ascii="仿宋" w:hAnsi="仿宋" w:eastAsia="仿宋" w:cs="仿宋"/>
          <w:sz w:val="24"/>
          <w:szCs w:val="22"/>
          <w:highlight w:val="none"/>
        </w:rPr>
        <w:t>：</w:t>
      </w:r>
      <w:r>
        <w:rPr>
          <w:rFonts w:ascii="仿宋" w:hAnsi="仿宋" w:eastAsia="仿宋" w:cs="仿宋"/>
          <w:sz w:val="24"/>
          <w:szCs w:val="22"/>
          <w:highlight w:val="none"/>
        </w:rPr>
        <w:t>供应商使用 CA 数字证书或电子营业执照登录北京市政府采购电子交易平 台（http://zbcg-bjzc.zhongcy.com/bjczj-portal-site/index.html#/home）获取 电子版竞争性磋商文件。</w:t>
      </w:r>
    </w:p>
    <w:p w14:paraId="136956E9">
      <w:pPr>
        <w:spacing w:line="360" w:lineRule="auto"/>
        <w:ind w:left="8" w:firstLine="472"/>
        <w:rPr>
          <w:highlight w:val="none"/>
        </w:rPr>
      </w:pPr>
      <w:r>
        <w:rPr>
          <w:rFonts w:hint="eastAsia" w:ascii="仿宋" w:hAnsi="仿宋" w:eastAsia="仿宋" w:cs="仿宋"/>
          <w:sz w:val="24"/>
          <w:szCs w:val="22"/>
          <w:highlight w:val="none"/>
        </w:rPr>
        <w:t>4.售价：0元。</w:t>
      </w:r>
    </w:p>
    <w:p w14:paraId="0D3D8F61">
      <w:pPr>
        <w:pStyle w:val="2"/>
        <w:widowControl/>
        <w:spacing w:before="0" w:line="360" w:lineRule="auto"/>
        <w:jc w:val="left"/>
        <w:rPr>
          <w:rFonts w:ascii="仿宋" w:hAnsi="仿宋" w:eastAsia="仿宋" w:cs="仿宋"/>
          <w:sz w:val="24"/>
          <w:szCs w:val="24"/>
          <w:highlight w:val="none"/>
        </w:rPr>
      </w:pPr>
      <w:bookmarkStart w:id="50" w:name="_Toc23977"/>
      <w:bookmarkStart w:id="51" w:name="_Toc16014"/>
      <w:bookmarkStart w:id="52" w:name="_Toc200215600"/>
      <w:bookmarkStart w:id="53" w:name="_Toc8206"/>
      <w:bookmarkStart w:id="54" w:name="_Toc20314"/>
      <w:bookmarkStart w:id="55" w:name="_Toc31399"/>
      <w:bookmarkStart w:id="56" w:name="_Toc21803"/>
      <w:r>
        <w:rPr>
          <w:rFonts w:hint="eastAsia" w:ascii="仿宋" w:hAnsi="仿宋" w:eastAsia="仿宋" w:cs="仿宋"/>
          <w:sz w:val="24"/>
          <w:szCs w:val="24"/>
          <w:highlight w:val="none"/>
        </w:rPr>
        <w:t>四、</w:t>
      </w:r>
      <w:bookmarkEnd w:id="43"/>
      <w:bookmarkEnd w:id="44"/>
      <w:bookmarkEnd w:id="45"/>
      <w:bookmarkEnd w:id="46"/>
      <w:r>
        <w:rPr>
          <w:rFonts w:hint="eastAsia" w:ascii="仿宋" w:hAnsi="仿宋" w:eastAsia="仿宋" w:cs="仿宋"/>
          <w:sz w:val="24"/>
          <w:szCs w:val="24"/>
          <w:highlight w:val="none"/>
        </w:rPr>
        <w:t>响应文件提交</w:t>
      </w:r>
      <w:bookmarkEnd w:id="47"/>
      <w:bookmarkEnd w:id="48"/>
      <w:bookmarkEnd w:id="49"/>
      <w:bookmarkEnd w:id="50"/>
      <w:bookmarkEnd w:id="51"/>
      <w:bookmarkEnd w:id="52"/>
      <w:bookmarkEnd w:id="53"/>
      <w:bookmarkEnd w:id="54"/>
      <w:bookmarkEnd w:id="55"/>
      <w:bookmarkEnd w:id="56"/>
    </w:p>
    <w:p w14:paraId="0789EB0A">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3A83C44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u w:val="single"/>
          <w:lang w:val="en-US" w:eastAsia="zh-CN"/>
        </w:rPr>
        <w:t>北京市政府采购电子交易平台。供应商远程自行对电子响应文件进行解密，不接受纸质文件。逾期提交或未按规定时间解密的响应文件视为无效</w:t>
      </w:r>
      <w:bookmarkStart w:id="108" w:name="_GoBack"/>
      <w:bookmarkEnd w:id="108"/>
      <w:r>
        <w:rPr>
          <w:rFonts w:hint="eastAsia" w:ascii="仿宋" w:hAnsi="仿宋" w:eastAsia="仿宋" w:cs="仿宋"/>
          <w:sz w:val="24"/>
          <w:highlight w:val="none"/>
        </w:rPr>
        <w:t>。</w:t>
      </w:r>
    </w:p>
    <w:p w14:paraId="63BE26DB">
      <w:pPr>
        <w:pStyle w:val="2"/>
        <w:spacing w:before="0" w:line="360" w:lineRule="auto"/>
        <w:jc w:val="left"/>
        <w:rPr>
          <w:rFonts w:ascii="仿宋" w:hAnsi="仿宋" w:eastAsia="仿宋" w:cs="仿宋"/>
          <w:sz w:val="24"/>
          <w:szCs w:val="24"/>
          <w:highlight w:val="none"/>
        </w:rPr>
      </w:pPr>
      <w:bookmarkStart w:id="57" w:name="_Toc122012795"/>
      <w:bookmarkStart w:id="58" w:name="_Toc3714"/>
      <w:bookmarkStart w:id="59" w:name="_Toc2622"/>
      <w:bookmarkStart w:id="60" w:name="_Toc5216"/>
      <w:bookmarkStart w:id="61" w:name="_Toc122012940"/>
      <w:bookmarkStart w:id="62" w:name="_Toc30039"/>
      <w:bookmarkStart w:id="63" w:name="_Toc32236"/>
      <w:bookmarkStart w:id="64" w:name="_Toc11560"/>
      <w:bookmarkStart w:id="65" w:name="_Toc200215601"/>
      <w:bookmarkStart w:id="66" w:name="_Toc1130"/>
      <w:r>
        <w:rPr>
          <w:rFonts w:hint="eastAsia" w:ascii="仿宋" w:hAnsi="仿宋" w:eastAsia="仿宋" w:cs="仿宋"/>
          <w:sz w:val="24"/>
          <w:szCs w:val="24"/>
          <w:highlight w:val="none"/>
        </w:rPr>
        <w:t>五、开启</w:t>
      </w:r>
      <w:bookmarkEnd w:id="57"/>
      <w:bookmarkEnd w:id="58"/>
      <w:bookmarkEnd w:id="59"/>
      <w:bookmarkEnd w:id="60"/>
      <w:bookmarkEnd w:id="61"/>
      <w:bookmarkEnd w:id="62"/>
      <w:bookmarkEnd w:id="63"/>
      <w:bookmarkEnd w:id="64"/>
      <w:bookmarkEnd w:id="65"/>
      <w:bookmarkEnd w:id="66"/>
    </w:p>
    <w:p w14:paraId="24A06BEC">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48F9540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bookmarkStart w:id="67" w:name="_Toc28359007"/>
      <w:bookmarkStart w:id="68" w:name="_Toc28359084"/>
      <w:bookmarkStart w:id="69" w:name="_Toc35393625"/>
      <w:bookmarkStart w:id="70" w:name="_Toc35393794"/>
      <w:r>
        <w:rPr>
          <w:rFonts w:hint="eastAsia" w:ascii="仿宋" w:hAnsi="仿宋" w:eastAsia="仿宋" w:cs="仿宋"/>
          <w:sz w:val="24"/>
          <w:u w:val="single"/>
          <w:lang w:val="en-US" w:eastAsia="zh-CN"/>
        </w:rPr>
        <w:t>北京市政府采购电子交易平台，本项目采用远程解密、磋商方式为线上二次（最终）报价，由供应商自行对电子响应文件进行解密，不接受纸质文件。请供应商务必远程参加并保持联系人电话畅通，同时确保使用 CA 数字证书或电子营业执照登录北京市政府采购电子交易平台自行进行解密操作</w:t>
      </w:r>
      <w:r>
        <w:rPr>
          <w:rFonts w:hint="eastAsia" w:ascii="仿宋" w:hAnsi="仿宋" w:eastAsia="仿宋" w:cs="仿宋"/>
          <w:sz w:val="24"/>
          <w:highlight w:val="none"/>
          <w:u w:val="none"/>
        </w:rPr>
        <w:t>。</w:t>
      </w:r>
    </w:p>
    <w:p w14:paraId="4B33901B">
      <w:pPr>
        <w:pStyle w:val="2"/>
        <w:spacing w:before="0" w:line="360" w:lineRule="auto"/>
        <w:jc w:val="left"/>
        <w:rPr>
          <w:rFonts w:ascii="仿宋" w:hAnsi="仿宋" w:eastAsia="仿宋" w:cs="仿宋"/>
          <w:sz w:val="24"/>
          <w:szCs w:val="24"/>
        </w:rPr>
      </w:pPr>
      <w:bookmarkStart w:id="71" w:name="_Toc21529"/>
      <w:bookmarkStart w:id="72" w:name="_Toc200215602"/>
      <w:bookmarkStart w:id="73" w:name="_Toc26637"/>
      <w:bookmarkStart w:id="74" w:name="_Toc28597"/>
      <w:bookmarkStart w:id="75" w:name="_Toc8296"/>
      <w:bookmarkStart w:id="76" w:name="_Toc9974"/>
      <w:bookmarkStart w:id="77" w:name="_Toc7664"/>
      <w:r>
        <w:rPr>
          <w:rFonts w:hint="eastAsia" w:ascii="仿宋" w:hAnsi="仿宋" w:eastAsia="仿宋" w:cs="仿宋"/>
          <w:sz w:val="24"/>
          <w:szCs w:val="24"/>
        </w:rPr>
        <w:t>六、公告期限</w:t>
      </w:r>
      <w:bookmarkEnd w:id="71"/>
      <w:bookmarkEnd w:id="72"/>
      <w:bookmarkEnd w:id="73"/>
      <w:bookmarkEnd w:id="74"/>
      <w:bookmarkEnd w:id="75"/>
      <w:bookmarkEnd w:id="76"/>
      <w:bookmarkEnd w:id="77"/>
    </w:p>
    <w:p w14:paraId="50AC3A32">
      <w:pPr>
        <w:spacing w:line="360" w:lineRule="auto"/>
        <w:ind w:firstLine="480" w:firstLineChars="200"/>
        <w:rPr>
          <w:sz w:val="24"/>
        </w:rPr>
      </w:pPr>
      <w:r>
        <w:rPr>
          <w:rFonts w:ascii="仿宋" w:hAnsi="仿宋" w:eastAsia="仿宋"/>
          <w:sz w:val="24"/>
        </w:rPr>
        <w:t>自本公告发布之日起3个工作日。</w:t>
      </w:r>
    </w:p>
    <w:bookmarkEnd w:id="67"/>
    <w:bookmarkEnd w:id="68"/>
    <w:bookmarkEnd w:id="69"/>
    <w:bookmarkEnd w:id="70"/>
    <w:p w14:paraId="0F9734A9">
      <w:pPr>
        <w:pStyle w:val="2"/>
        <w:spacing w:before="0" w:line="360" w:lineRule="auto"/>
        <w:jc w:val="left"/>
      </w:pPr>
      <w:bookmarkStart w:id="78" w:name="_Toc21886"/>
      <w:bookmarkStart w:id="79" w:name="_Toc35393626"/>
      <w:bookmarkStart w:id="80" w:name="_Toc122012941"/>
      <w:bookmarkStart w:id="81" w:name="_Toc31176"/>
      <w:bookmarkStart w:id="82" w:name="_Toc7840"/>
      <w:bookmarkStart w:id="83" w:name="_Toc200215603"/>
      <w:bookmarkStart w:id="84" w:name="_Toc29195"/>
      <w:bookmarkStart w:id="85" w:name="_Toc122012796"/>
      <w:bookmarkStart w:id="86" w:name="_Toc12136"/>
      <w:bookmarkStart w:id="87" w:name="_Toc15401"/>
      <w:bookmarkStart w:id="88" w:name="_Toc35393795"/>
      <w:bookmarkStart w:id="89" w:name="_Toc27989"/>
      <w:r>
        <w:rPr>
          <w:rFonts w:hint="eastAsia" w:ascii="仿宋" w:hAnsi="仿宋" w:eastAsia="仿宋" w:cs="仿宋"/>
          <w:sz w:val="24"/>
          <w:szCs w:val="24"/>
        </w:rPr>
        <w:t>七、其他补充事宜</w:t>
      </w:r>
      <w:bookmarkEnd w:id="78"/>
      <w:bookmarkEnd w:id="79"/>
      <w:bookmarkEnd w:id="80"/>
      <w:bookmarkEnd w:id="81"/>
      <w:bookmarkEnd w:id="82"/>
      <w:bookmarkEnd w:id="83"/>
      <w:bookmarkEnd w:id="84"/>
      <w:bookmarkEnd w:id="85"/>
      <w:bookmarkEnd w:id="86"/>
      <w:bookmarkEnd w:id="87"/>
      <w:bookmarkEnd w:id="88"/>
      <w:bookmarkEnd w:id="89"/>
    </w:p>
    <w:p w14:paraId="5CB11904">
      <w:pPr>
        <w:spacing w:line="360" w:lineRule="auto"/>
        <w:ind w:firstLine="480" w:firstLineChars="200"/>
        <w:rPr>
          <w:rFonts w:ascii="仿宋" w:hAnsi="仿宋" w:eastAsia="仿宋" w:cs="仿宋"/>
          <w:sz w:val="24"/>
        </w:rPr>
      </w:pPr>
      <w:bookmarkStart w:id="90" w:name="_Toc35393627"/>
      <w:bookmarkStart w:id="91" w:name="_Toc28359008"/>
      <w:bookmarkStart w:id="92" w:name="_Toc122012942"/>
      <w:bookmarkStart w:id="93" w:name="_Toc8242"/>
      <w:bookmarkStart w:id="94" w:name="_Toc35393796"/>
      <w:bookmarkStart w:id="95" w:name="_Toc122012797"/>
      <w:bookmarkStart w:id="96" w:name="_Toc28359085"/>
      <w:r>
        <w:rPr>
          <w:rFonts w:hint="eastAsia" w:ascii="仿宋" w:hAnsi="仿宋" w:eastAsia="仿宋" w:cs="仿宋"/>
          <w:sz w:val="24"/>
        </w:rPr>
        <w:t>1、本项目需要落实的政府采购政策：《政府采购促进中小企业发展管理办法》（财库[2020]46号）；</w:t>
      </w:r>
    </w:p>
    <w:p w14:paraId="1B582248">
      <w:pPr>
        <w:spacing w:line="360" w:lineRule="auto"/>
        <w:ind w:firstLine="480" w:firstLineChars="200"/>
        <w:rPr>
          <w:rFonts w:ascii="仿宋" w:hAnsi="仿宋" w:eastAsia="仿宋" w:cs="仿宋"/>
          <w:sz w:val="24"/>
        </w:rPr>
      </w:pPr>
      <w:r>
        <w:rPr>
          <w:rFonts w:hint="eastAsia" w:ascii="仿宋" w:hAnsi="仿宋" w:eastAsia="仿宋" w:cs="仿宋"/>
          <w:sz w:val="24"/>
        </w:rPr>
        <w:t>执行财政部、司法部《关于政府采购支持监狱企业发展有关问题的通知》（财库[2014]68号）；</w:t>
      </w:r>
    </w:p>
    <w:p w14:paraId="3D13BDB4">
      <w:pPr>
        <w:spacing w:line="360" w:lineRule="auto"/>
        <w:ind w:firstLine="480" w:firstLineChars="200"/>
        <w:rPr>
          <w:rFonts w:ascii="仿宋" w:hAnsi="仿宋" w:eastAsia="仿宋" w:cs="仿宋"/>
          <w:sz w:val="24"/>
        </w:rPr>
      </w:pPr>
      <w:r>
        <w:rPr>
          <w:rFonts w:hint="eastAsia" w:ascii="仿宋" w:hAnsi="仿宋" w:eastAsia="仿宋" w:cs="仿宋"/>
          <w:sz w:val="24"/>
        </w:rPr>
        <w:t>执行《关于促进残疾人就业政府采购政策的通知》（财库〔2017〕141号）；</w:t>
      </w:r>
    </w:p>
    <w:p w14:paraId="669E95AA">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执行财政部《关于在政府采购活动中查询及使用信用记录有关问题的通知》（财库[2016]125号）等相关政策；</w:t>
      </w:r>
    </w:p>
    <w:p w14:paraId="22D14EF9">
      <w:pPr>
        <w:spacing w:line="360" w:lineRule="auto"/>
        <w:ind w:firstLine="480" w:firstLineChars="200"/>
        <w:rPr>
          <w:rFonts w:ascii="仿宋" w:hAnsi="仿宋" w:eastAsia="仿宋" w:cs="仿宋"/>
          <w:sz w:val="24"/>
        </w:rPr>
      </w:pPr>
      <w:r>
        <w:rPr>
          <w:rFonts w:hint="eastAsia" w:ascii="仿宋" w:hAnsi="仿宋" w:eastAsia="仿宋" w:cs="仿宋"/>
          <w:sz w:val="24"/>
        </w:rPr>
        <w:t>执行《关于进一步加大政府采购支持中小企业力度的通知》（财库〔2022〕19号）；</w:t>
      </w:r>
    </w:p>
    <w:p w14:paraId="2A208688">
      <w:pPr>
        <w:spacing w:line="360" w:lineRule="auto"/>
        <w:ind w:firstLine="480" w:firstLineChars="200"/>
        <w:rPr>
          <w:rFonts w:ascii="仿宋" w:hAnsi="仿宋" w:eastAsia="仿宋" w:cs="仿宋"/>
          <w:sz w:val="24"/>
        </w:rPr>
      </w:pPr>
      <w:r>
        <w:rPr>
          <w:rFonts w:hint="eastAsia" w:ascii="仿宋" w:hAnsi="仿宋" w:eastAsia="仿宋" w:cs="仿宋"/>
          <w:sz w:val="24"/>
        </w:rPr>
        <w:t>《北京市财政局关于持续深化政府采购营商环境改革的通知》（京财采购〔2022〕672号）；</w:t>
      </w:r>
    </w:p>
    <w:p w14:paraId="259C3714">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执行《财政部关于开展政府采购信用担保试点工作方案》（财库[2011]124号）；</w:t>
      </w:r>
    </w:p>
    <w:p w14:paraId="64CC11DD">
      <w:pPr>
        <w:spacing w:line="360" w:lineRule="auto"/>
        <w:ind w:firstLine="480" w:firstLineChars="200"/>
        <w:rPr>
          <w:rFonts w:ascii="仿宋" w:hAnsi="仿宋" w:eastAsia="仿宋" w:cs="仿宋"/>
          <w:sz w:val="24"/>
        </w:rPr>
      </w:pPr>
      <w:r>
        <w:rPr>
          <w:rFonts w:hint="eastAsia" w:ascii="仿宋" w:hAnsi="仿宋" w:eastAsia="仿宋" w:cs="仿宋"/>
          <w:sz w:val="24"/>
        </w:rPr>
        <w:t>执行《关于印发中小企业划型标准规定的通知》（工信部联企业〔2011〕300号）；</w:t>
      </w:r>
    </w:p>
    <w:p w14:paraId="139C7B83">
      <w:pPr>
        <w:spacing w:line="360" w:lineRule="auto"/>
        <w:ind w:firstLine="480" w:firstLineChars="200"/>
        <w:rPr>
          <w:rFonts w:ascii="仿宋" w:hAnsi="仿宋" w:eastAsia="仿宋" w:cs="仿宋"/>
          <w:sz w:val="24"/>
        </w:rPr>
      </w:pPr>
      <w:r>
        <w:rPr>
          <w:rFonts w:hint="eastAsia" w:ascii="仿宋" w:hAnsi="仿宋" w:eastAsia="仿宋" w:cs="仿宋"/>
          <w:sz w:val="24"/>
        </w:rPr>
        <w:t>财政部、国家发展改革委“关于印发《节能产品政府采购实施意见》的通知”财库﹝2004﹞185号；</w:t>
      </w:r>
    </w:p>
    <w:p w14:paraId="1917AFC9">
      <w:pPr>
        <w:spacing w:line="360" w:lineRule="auto"/>
        <w:ind w:firstLine="480" w:firstLineChars="200"/>
        <w:rPr>
          <w:rFonts w:ascii="仿宋" w:hAnsi="仿宋" w:eastAsia="仿宋" w:cs="仿宋"/>
          <w:sz w:val="24"/>
        </w:rPr>
      </w:pPr>
      <w:r>
        <w:rPr>
          <w:rFonts w:hint="eastAsia" w:ascii="仿宋" w:hAnsi="仿宋" w:eastAsia="仿宋" w:cs="仿宋"/>
          <w:sz w:val="24"/>
        </w:rPr>
        <w:t>财政部、环保总局“关于环境标志产品政府采购实施的意见”财库〔2006〕90号；</w:t>
      </w:r>
    </w:p>
    <w:p w14:paraId="7A01B78B">
      <w:pPr>
        <w:spacing w:line="360" w:lineRule="auto"/>
        <w:ind w:firstLine="480" w:firstLineChars="200"/>
        <w:rPr>
          <w:rFonts w:ascii="仿宋" w:hAnsi="仿宋" w:eastAsia="仿宋" w:cs="仿宋"/>
          <w:sz w:val="24"/>
        </w:rPr>
      </w:pPr>
      <w:r>
        <w:rPr>
          <w:rFonts w:hint="eastAsia" w:ascii="仿宋" w:hAnsi="仿宋" w:eastAsia="仿宋" w:cs="仿宋"/>
          <w:sz w:val="24"/>
        </w:rPr>
        <w:t>执行《财政部国家发展改革委关于印发〈节能产品政府采购实施意见〉的通知》（财库[2019]19号）；</w:t>
      </w:r>
    </w:p>
    <w:p w14:paraId="51538F06">
      <w:pPr>
        <w:spacing w:line="360" w:lineRule="auto"/>
        <w:ind w:firstLine="480" w:firstLineChars="200"/>
        <w:rPr>
          <w:rFonts w:hint="eastAsia" w:ascii="仿宋" w:hAnsi="仿宋" w:eastAsia="仿宋" w:cs="仿宋"/>
          <w:sz w:val="24"/>
        </w:rPr>
      </w:pPr>
      <w:r>
        <w:rPr>
          <w:rFonts w:hint="eastAsia" w:ascii="仿宋" w:hAnsi="仿宋" w:eastAsia="仿宋" w:cs="仿宋"/>
          <w:sz w:val="24"/>
        </w:rPr>
        <w:t>执行《财政部环保总局关于环境标志产品政府采购实施的意见》（财库[2019]18号）。</w:t>
      </w:r>
    </w:p>
    <w:p w14:paraId="2974E85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本项目采用</w:t>
      </w:r>
      <w:r>
        <w:rPr>
          <w:rFonts w:ascii="仿宋" w:hAnsi="仿宋" w:eastAsia="仿宋" w:cs="仿宋"/>
          <w:b/>
          <w:sz w:val="24"/>
        </w:rPr>
        <w:t>全流程电子化</w:t>
      </w:r>
      <w:r>
        <w:rPr>
          <w:rFonts w:ascii="仿宋" w:hAnsi="仿宋" w:eastAsia="仿宋" w:cs="仿宋"/>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F64EA1E">
      <w:pPr>
        <w:spacing w:line="360" w:lineRule="auto"/>
        <w:ind w:firstLine="480" w:firstLineChars="200"/>
        <w:rPr>
          <w:rFonts w:hint="eastAsia" w:ascii="仿宋" w:hAnsi="仿宋" w:eastAsia="仿宋" w:cs="仿宋"/>
          <w:sz w:val="24"/>
        </w:rPr>
      </w:pPr>
      <w:r>
        <w:rPr>
          <w:rFonts w:ascii="仿宋" w:hAnsi="仿宋" w:eastAsia="仿宋" w:cs="仿宋"/>
          <w:sz w:val="24"/>
        </w:rPr>
        <w:t xml:space="preserve">CA 数字证书服务热线 010-58511086 </w:t>
      </w:r>
    </w:p>
    <w:p w14:paraId="4B4B6435">
      <w:pPr>
        <w:spacing w:line="360" w:lineRule="auto"/>
        <w:ind w:firstLine="480" w:firstLineChars="200"/>
        <w:rPr>
          <w:rFonts w:hint="eastAsia" w:ascii="仿宋" w:hAnsi="仿宋" w:eastAsia="仿宋" w:cs="仿宋"/>
          <w:sz w:val="24"/>
        </w:rPr>
      </w:pPr>
      <w:r>
        <w:rPr>
          <w:rFonts w:ascii="仿宋" w:hAnsi="仿宋" w:eastAsia="仿宋" w:cs="仿宋"/>
          <w:sz w:val="24"/>
        </w:rPr>
        <w:t xml:space="preserve">电子营业执照服务热线 400-699-7000 </w:t>
      </w:r>
    </w:p>
    <w:p w14:paraId="66B21FE5">
      <w:pPr>
        <w:spacing w:line="360" w:lineRule="auto"/>
        <w:ind w:firstLine="480" w:firstLineChars="200"/>
        <w:rPr>
          <w:rFonts w:hint="eastAsia" w:ascii="仿宋" w:hAnsi="仿宋" w:eastAsia="仿宋" w:cs="仿宋"/>
          <w:sz w:val="24"/>
        </w:rPr>
      </w:pPr>
      <w:r>
        <w:rPr>
          <w:rFonts w:ascii="仿宋" w:hAnsi="仿宋" w:eastAsia="仿宋" w:cs="仿宋"/>
          <w:sz w:val="24"/>
        </w:rPr>
        <w:t>技术支持服务热线 010-86483801</w:t>
      </w:r>
    </w:p>
    <w:p w14:paraId="2440350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 办理 CA 数字证书或电子营业执照</w:t>
      </w:r>
    </w:p>
    <w:p w14:paraId="0633608E">
      <w:pPr>
        <w:spacing w:line="360" w:lineRule="auto"/>
        <w:ind w:firstLine="480" w:firstLineChars="200"/>
        <w:rPr>
          <w:rFonts w:hint="eastAsia" w:ascii="仿宋" w:hAnsi="仿宋" w:eastAsia="仿宋" w:cs="仿宋"/>
          <w:sz w:val="24"/>
        </w:rPr>
      </w:pPr>
      <w:r>
        <w:rPr>
          <w:rFonts w:ascii="仿宋" w:hAnsi="仿宋" w:eastAsia="仿宋" w:cs="仿宋"/>
          <w:sz w:val="24"/>
        </w:rPr>
        <w:t>供应商登录北京市政府采购电子交易平台查阅 “用户指南”—“操作指南”—“市场 主体 CA 办理操作流程指引” /“电子营业执照使用指南”，按照程序要求办理。</w:t>
      </w:r>
    </w:p>
    <w:p w14:paraId="29CA14A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 注册</w:t>
      </w:r>
    </w:p>
    <w:p w14:paraId="240236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供应商登录北京市政府采购电子交易平台“用户指南”—“操作指南”—“市场主体注 册入库操作流程指引”进行自助注册绑定。</w:t>
      </w:r>
    </w:p>
    <w:p w14:paraId="380FE179">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.3 驱动、客户端下载</w:t>
      </w:r>
    </w:p>
    <w:p w14:paraId="292E0DF7">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7F134E0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 获取电子竞争性磋商文件</w:t>
      </w:r>
    </w:p>
    <w:p w14:paraId="643FE7EC">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w:t>
      </w:r>
    </w:p>
    <w:p w14:paraId="6F47AA5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.5 编制电子响应文件</w:t>
      </w:r>
    </w:p>
    <w:p w14:paraId="7DC45E98">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 xml:space="preserve">供应商应使用电子投标客户端编制电子响应文件并进行线上响应，供应商电子响应 文件需要加密并加盖电子签章，如无法按照要求在电子响应文件中加盖电子签章和加密， 请及时通过技术支持服务热线联系技术人员。 </w:t>
      </w:r>
    </w:p>
    <w:p w14:paraId="12C27365">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.6 提交电子响应文件 </w:t>
      </w:r>
    </w:p>
    <w:p w14:paraId="1E6E50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供应商应于响应文件提交截止时间前在北京市政府采购电子交易平台提交电子响 应文件，上传电子响应文件过程中请保持与互联网的连接畅通。 </w:t>
      </w:r>
    </w:p>
    <w:p w14:paraId="1831D31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.7 开启响应文件 </w:t>
      </w:r>
    </w:p>
    <w:p w14:paraId="077E60C0">
      <w:pPr>
        <w:spacing w:line="360" w:lineRule="auto"/>
        <w:ind w:firstLine="480" w:firstLineChars="200"/>
        <w:rPr>
          <w:rFonts w:ascii="仿宋" w:hAnsi="仿宋" w:eastAsia="仿宋" w:cs="仿宋"/>
          <w:sz w:val="24"/>
        </w:rPr>
      </w:pPr>
      <w:r>
        <w:rPr>
          <w:rFonts w:ascii="仿宋" w:hAnsi="仿宋" w:eastAsia="仿宋" w:cs="仿宋"/>
          <w:sz w:val="24"/>
        </w:rPr>
        <w:t>供应商于磋商文件规定的开启时间、在开启地点使用 CA 数字证书或电子营业执照 登录北京市政府采购电子交易平台解密并开启响应文件。如因供应商问题，解密不成功， 则</w:t>
      </w:r>
      <w:r>
        <w:rPr>
          <w:rFonts w:ascii="仿宋" w:hAnsi="仿宋" w:eastAsia="仿宋" w:cs="仿宋"/>
          <w:b/>
          <w:sz w:val="24"/>
        </w:rPr>
        <w:t>响应无效</w:t>
      </w:r>
      <w:r>
        <w:rPr>
          <w:rFonts w:ascii="仿宋" w:hAnsi="仿宋" w:eastAsia="仿宋" w:cs="仿宋"/>
          <w:sz w:val="24"/>
        </w:rPr>
        <w:t>。</w:t>
      </w:r>
    </w:p>
    <w:p w14:paraId="44BB64CD">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3、本采购项目的项目名称及项目编号，以磋商文件第六章响应文件格式给定的项目名称及项目编号为准编制响应文件。</w:t>
      </w:r>
    </w:p>
    <w:p w14:paraId="19C323F4">
      <w:pPr>
        <w:pStyle w:val="2"/>
        <w:spacing w:before="0" w:line="360" w:lineRule="auto"/>
        <w:jc w:val="left"/>
        <w:rPr>
          <w:rFonts w:ascii="仿宋" w:hAnsi="仿宋" w:eastAsia="仿宋" w:cs="仿宋"/>
          <w:sz w:val="24"/>
          <w:szCs w:val="24"/>
        </w:rPr>
      </w:pPr>
      <w:bookmarkStart w:id="97" w:name="_Toc200215604"/>
      <w:bookmarkStart w:id="98" w:name="_Toc20691"/>
      <w:bookmarkStart w:id="99" w:name="_Toc29874"/>
      <w:bookmarkStart w:id="100" w:name="_Toc25728"/>
      <w:bookmarkStart w:id="101" w:name="_Toc23333"/>
      <w:bookmarkStart w:id="102" w:name="_Toc28488"/>
      <w:bookmarkStart w:id="103" w:name="_Toc12296"/>
      <w:r>
        <w:rPr>
          <w:rFonts w:hint="eastAsia" w:ascii="仿宋" w:hAnsi="仿宋" w:eastAsia="仿宋" w:cs="仿宋"/>
          <w:sz w:val="24"/>
          <w:szCs w:val="24"/>
        </w:rPr>
        <w:t>八、对本次采购提出询问，请按以下方式联系。</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157E637">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252AACCC">
      <w:pPr>
        <w:spacing w:line="360" w:lineRule="auto"/>
        <w:ind w:left="1079" w:leftChars="371" w:hanging="300" w:hangingChars="125"/>
        <w:jc w:val="left"/>
        <w:rPr>
          <w:rFonts w:ascii="仿宋" w:hAnsi="仿宋" w:eastAsia="仿宋" w:cs="仿宋"/>
          <w:sz w:val="24"/>
          <w:u w:val="single"/>
        </w:rPr>
      </w:pPr>
      <w:bookmarkStart w:id="104" w:name="_Toc28359086"/>
      <w:bookmarkStart w:id="105" w:name="_Toc28359009"/>
      <w:r>
        <w:rPr>
          <w:rFonts w:hint="eastAsia" w:ascii="仿宋" w:hAnsi="仿宋" w:eastAsia="仿宋" w:cs="仿宋"/>
          <w:sz w:val="24"/>
        </w:rPr>
        <w:t>名    称：</w:t>
      </w:r>
      <w:r>
        <w:rPr>
          <w:rFonts w:hint="eastAsia" w:ascii="仿宋" w:hAnsi="仿宋" w:eastAsia="仿宋" w:cs="仿宋"/>
          <w:sz w:val="24"/>
          <w:highlight w:val="none"/>
          <w:u w:val="single"/>
        </w:rPr>
        <w:t>北京市延庆区</w:t>
      </w:r>
      <w:r>
        <w:rPr>
          <w:rFonts w:hint="eastAsia" w:ascii="仿宋" w:hAnsi="仿宋" w:eastAsia="仿宋" w:cs="仿宋"/>
          <w:sz w:val="24"/>
          <w:highlight w:val="none"/>
          <w:u w:val="single"/>
          <w:lang w:val="en-US" w:eastAsia="zh-CN"/>
        </w:rPr>
        <w:t>农业农村局</w:t>
      </w:r>
    </w:p>
    <w:p w14:paraId="3C810E1C">
      <w:pPr>
        <w:spacing w:line="360" w:lineRule="auto"/>
        <w:ind w:left="1079" w:leftChars="371" w:hanging="300" w:hangingChars="125"/>
        <w:jc w:val="left"/>
        <w:rPr>
          <w:rFonts w:ascii="仿宋" w:hAnsi="仿宋" w:eastAsia="仿宋" w:cs="仿宋"/>
          <w:kern w:val="0"/>
          <w:sz w:val="24"/>
          <w:szCs w:val="28"/>
          <w:u w:val="single"/>
        </w:rPr>
      </w:pPr>
      <w:r>
        <w:rPr>
          <w:rFonts w:hint="eastAsia" w:ascii="仿宋" w:hAnsi="仿宋" w:eastAsia="仿宋" w:cs="仿宋"/>
          <w:sz w:val="24"/>
        </w:rPr>
        <w:t>地    址：</w:t>
      </w:r>
      <w:r>
        <w:rPr>
          <w:rFonts w:hint="eastAsia" w:ascii="仿宋" w:hAnsi="仿宋" w:eastAsia="仿宋" w:cs="仿宋"/>
          <w:sz w:val="24"/>
          <w:highlight w:val="none"/>
          <w:u w:val="single"/>
          <w:lang w:val="en-US" w:eastAsia="zh-CN"/>
        </w:rPr>
        <w:t>北京市延庆区西街2号</w:t>
      </w:r>
    </w:p>
    <w:p w14:paraId="2B96FD7F">
      <w:pPr>
        <w:spacing w:line="360" w:lineRule="auto"/>
        <w:ind w:left="1079" w:leftChars="371" w:hanging="300" w:hangingChars="125"/>
        <w:jc w:val="left"/>
        <w:rPr>
          <w:rFonts w:ascii="仿宋" w:hAnsi="仿宋" w:eastAsia="仿宋" w:cs="仿宋"/>
          <w:kern w:val="0"/>
          <w:sz w:val="24"/>
          <w:szCs w:val="28"/>
          <w:highlight w:val="none"/>
          <w:u w:val="single"/>
        </w:rPr>
      </w:pPr>
      <w:r>
        <w:rPr>
          <w:rFonts w:hint="eastAsia" w:ascii="仿宋" w:hAnsi="仿宋" w:eastAsia="仿宋" w:cs="仿宋"/>
          <w:sz w:val="24"/>
          <w:highlight w:val="none"/>
        </w:rPr>
        <w:t>联系方式：</w:t>
      </w:r>
      <w:r>
        <w:rPr>
          <w:rFonts w:hint="eastAsia" w:ascii="仿宋" w:hAnsi="仿宋" w:eastAsia="仿宋" w:cs="仿宋"/>
          <w:sz w:val="24"/>
          <w:highlight w:val="none"/>
          <w:u w:val="single"/>
        </w:rPr>
        <w:t>王桂琴</w:t>
      </w:r>
      <w:r>
        <w:rPr>
          <w:rFonts w:hint="eastAsia" w:ascii="仿宋" w:hAnsi="仿宋" w:eastAsia="仿宋" w:cs="仿宋"/>
          <w:sz w:val="24"/>
          <w:highlight w:val="none"/>
          <w:u w:val="single"/>
          <w:lang w:val="en-US" w:eastAsia="zh-CN"/>
        </w:rPr>
        <w:t>010-</w:t>
      </w:r>
      <w:r>
        <w:rPr>
          <w:rFonts w:hint="eastAsia" w:ascii="仿宋" w:hAnsi="仿宋" w:eastAsia="仿宋" w:cs="仿宋"/>
          <w:sz w:val="24"/>
          <w:highlight w:val="none"/>
          <w:u w:val="single"/>
        </w:rPr>
        <w:t>69149233</w:t>
      </w:r>
    </w:p>
    <w:p w14:paraId="461B9FF6">
      <w:pPr>
        <w:spacing w:line="440" w:lineRule="exact"/>
        <w:ind w:left="1078" w:leftChars="371" w:hanging="299" w:hangingChars="124"/>
        <w:jc w:val="left"/>
        <w:rPr>
          <w:rFonts w:ascii="仿宋" w:hAnsi="仿宋" w:eastAsia="仿宋" w:cs="仿宋"/>
          <w:b/>
          <w:sz w:val="24"/>
        </w:rPr>
      </w:pPr>
      <w:r>
        <w:rPr>
          <w:rFonts w:hint="eastAsia" w:ascii="仿宋" w:hAnsi="仿宋" w:eastAsia="仿宋" w:cs="仿宋"/>
          <w:b/>
          <w:sz w:val="24"/>
        </w:rPr>
        <w:t>2.采购代理机构信息</w:t>
      </w:r>
      <w:bookmarkEnd w:id="104"/>
      <w:bookmarkEnd w:id="105"/>
    </w:p>
    <w:p w14:paraId="17C1EF2A">
      <w:pPr>
        <w:spacing w:line="360" w:lineRule="auto"/>
        <w:ind w:left="1076" w:leftChars="371" w:hanging="297" w:hangingChars="124"/>
        <w:jc w:val="left"/>
        <w:rPr>
          <w:rFonts w:ascii="仿宋" w:hAnsi="仿宋" w:eastAsia="仿宋" w:cs="仿宋"/>
          <w:sz w:val="24"/>
        </w:rPr>
      </w:pPr>
      <w:bookmarkStart w:id="106" w:name="_Toc28359010"/>
      <w:bookmarkStart w:id="107" w:name="_Toc28359087"/>
      <w:r>
        <w:rPr>
          <w:rFonts w:hint="eastAsia" w:ascii="仿宋" w:hAnsi="仿宋" w:eastAsia="仿宋" w:cs="仿宋"/>
          <w:sz w:val="24"/>
        </w:rPr>
        <w:t>名    称：</w:t>
      </w:r>
      <w:r>
        <w:rPr>
          <w:rFonts w:hint="eastAsia" w:ascii="仿宋" w:hAnsi="仿宋" w:eastAsia="仿宋" w:cs="仿宋"/>
          <w:sz w:val="24"/>
          <w:u w:val="single"/>
        </w:rPr>
        <w:t>北京源泰衡工程咨询有限公司</w:t>
      </w:r>
    </w:p>
    <w:p w14:paraId="64CCCA1F">
      <w:pPr>
        <w:spacing w:line="360" w:lineRule="auto"/>
        <w:ind w:left="1076" w:leftChars="371" w:hanging="297" w:hangingChars="124"/>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val="en-US" w:eastAsia="zh-CN"/>
        </w:rPr>
        <w:t>北京市朝阳区东旭新村甲188号</w:t>
      </w:r>
    </w:p>
    <w:p w14:paraId="2C83E269">
      <w:pPr>
        <w:spacing w:line="360" w:lineRule="auto"/>
        <w:ind w:left="1076" w:leftChars="371" w:hanging="297" w:hangingChars="124"/>
        <w:jc w:val="left"/>
        <w:rPr>
          <w:rFonts w:hint="default" w:ascii="仿宋" w:hAnsi="仿宋" w:eastAsia="仿宋" w:cs="仿宋"/>
          <w:sz w:val="24"/>
          <w:u w:val="single"/>
          <w:lang w:val="en-US" w:eastAsia="zh-CN"/>
        </w:rPr>
      </w:pPr>
      <w:r>
        <w:rPr>
          <w:rFonts w:hint="eastAsia" w:ascii="仿宋" w:hAnsi="仿宋" w:eastAsia="仿宋" w:cs="仿宋"/>
          <w:sz w:val="24"/>
        </w:rPr>
        <w:t>联系方式：</w:t>
      </w:r>
      <w:r>
        <w:rPr>
          <w:rFonts w:hint="eastAsia" w:ascii="仿宋" w:hAnsi="仿宋" w:eastAsia="仿宋" w:cs="仿宋"/>
          <w:sz w:val="24"/>
          <w:u w:val="single"/>
          <w:lang w:val="en-US" w:eastAsia="zh-CN"/>
        </w:rPr>
        <w:t>史东军18513166068</w:t>
      </w:r>
    </w:p>
    <w:p w14:paraId="2DD9793B">
      <w:pPr>
        <w:spacing w:line="360" w:lineRule="auto"/>
        <w:ind w:left="1078" w:leftChars="371" w:hanging="299" w:hangingChars="124"/>
        <w:rPr>
          <w:rFonts w:ascii="仿宋" w:hAnsi="仿宋" w:eastAsia="仿宋" w:cs="仿宋"/>
          <w:b/>
          <w:sz w:val="24"/>
          <w:u w:val="single"/>
        </w:rPr>
      </w:pPr>
      <w:r>
        <w:rPr>
          <w:rFonts w:hint="eastAsia" w:ascii="仿宋" w:hAnsi="仿宋" w:eastAsia="仿宋" w:cs="仿宋"/>
          <w:b/>
          <w:sz w:val="24"/>
        </w:rPr>
        <w:t>3.项目联系方式</w:t>
      </w:r>
      <w:bookmarkEnd w:id="106"/>
      <w:bookmarkEnd w:id="107"/>
    </w:p>
    <w:p w14:paraId="642DC1D9">
      <w:pPr>
        <w:pStyle w:val="3"/>
        <w:spacing w:line="360" w:lineRule="auto"/>
        <w:ind w:left="1076" w:leftChars="371" w:hanging="297" w:hangingChars="124"/>
        <w:rPr>
          <w:rFonts w:hint="eastAsia" w:ascii="仿宋" w:hAnsi="仿宋" w:eastAsia="仿宋" w:cs="仿宋"/>
          <w:sz w:val="24"/>
          <w:u w:val="single"/>
          <w:lang w:val="en-US" w:eastAsia="zh-CN"/>
        </w:rPr>
      </w:pPr>
      <w:r>
        <w:rPr>
          <w:rFonts w:ascii="仿宋" w:hAnsi="仿宋" w:eastAsia="仿宋" w:cs="仿宋"/>
          <w:sz w:val="24"/>
          <w:szCs w:val="24"/>
        </w:rPr>
        <w:t>项目联系人：</w:t>
      </w:r>
      <w:r>
        <w:rPr>
          <w:rFonts w:hint="eastAsia" w:ascii="仿宋" w:hAnsi="仿宋" w:eastAsia="仿宋" w:cs="仿宋"/>
          <w:sz w:val="24"/>
          <w:u w:val="single"/>
          <w:lang w:val="en-US" w:eastAsia="zh-CN"/>
        </w:rPr>
        <w:t>史东军</w:t>
      </w:r>
    </w:p>
    <w:p w14:paraId="3419B4D7">
      <w:pPr>
        <w:pStyle w:val="3"/>
        <w:spacing w:line="360" w:lineRule="auto"/>
        <w:ind w:left="1076" w:leftChars="371" w:hanging="297" w:hangingChars="124"/>
        <w:rPr>
          <w:rFonts w:hint="default" w:ascii="仿宋" w:hAnsi="仿宋" w:eastAsia="仿宋" w:cs="仿宋"/>
          <w:sz w:val="24"/>
          <w:szCs w:val="24"/>
        </w:rPr>
      </w:pPr>
      <w:r>
        <w:rPr>
          <w:rFonts w:ascii="仿宋" w:hAnsi="仿宋" w:eastAsia="仿宋" w:cs="仿宋"/>
          <w:sz w:val="24"/>
        </w:rPr>
        <w:t>电      话：</w:t>
      </w:r>
      <w:r>
        <w:rPr>
          <w:rFonts w:hint="eastAsia" w:ascii="仿宋" w:hAnsi="仿宋" w:eastAsia="仿宋" w:cs="仿宋"/>
          <w:sz w:val="24"/>
          <w:u w:val="single"/>
          <w:lang w:val="en-US" w:eastAsia="zh-CN"/>
        </w:rPr>
        <w:t>18513166068</w:t>
      </w:r>
    </w:p>
    <w:p w14:paraId="43CFC0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72B4"/>
    <w:rsid w:val="2C42277B"/>
    <w:rsid w:val="2C75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2025-07-11T06:31:32Z</dcterms:created>
  <dc:creator>Administrator</dc:creator>
  <cp:lastModifiedBy>赵飞。</cp:lastModifiedBy>
  <dcterms:modified xsi:type="dcterms:W3CDTF">2025-07-11T06:36:04Z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eyJoZGlkIjoiNTE5OGRjYTM4MWU4OTE3NTY5ZjQ3MzkwYmI4NTEwZTkiLCJ1c2VySWQiOiIyNDUyMzI1OTAifQ==</vt:lpwstr>
  </property>
  <property fmtid="{D5CDD505-2E9C-101B-9397-08002B2CF9AE}" pid="4" name="ICV">
    <vt:lpwstr>14B6D3B5D10D4B0B8FAE65B342DDC749_12</vt:lpwstr>
  </property>
</Properties>
</file>