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D015">
      <w:pPr>
        <w:spacing w:line="360" w:lineRule="auto"/>
        <w:jc w:val="center"/>
        <w:outlineLvl w:val="0"/>
        <w:rPr>
          <w:b/>
          <w:sz w:val="36"/>
          <w:szCs w:val="36"/>
        </w:rPr>
      </w:pPr>
      <w:bookmarkStart w:id="0" w:name="_Toc23594"/>
      <w:r>
        <w:rPr>
          <w:rFonts w:hint="eastAsia" w:ascii="仿宋" w:hAnsi="仿宋" w:eastAsia="仿宋" w:cs="仿宋"/>
          <w:b/>
          <w:sz w:val="36"/>
          <w:szCs w:val="36"/>
        </w:rPr>
        <w:t>第一章   投标邀请</w:t>
      </w:r>
      <w:bookmarkEnd w:id="0"/>
    </w:p>
    <w:p w14:paraId="546899A8">
      <w:pPr>
        <w:spacing w:line="360" w:lineRule="auto"/>
        <w:ind w:firstLine="640" w:firstLineChars="200"/>
        <w:rPr>
          <w:sz w:val="32"/>
          <w:szCs w:val="32"/>
        </w:rPr>
      </w:pPr>
    </w:p>
    <w:p w14:paraId="4BDBAEAD">
      <w:pPr>
        <w:pStyle w:val="2"/>
        <w:spacing w:before="0" w:line="360" w:lineRule="auto"/>
        <w:jc w:val="left"/>
        <w:rPr>
          <w:rFonts w:ascii="仿宋" w:hAnsi="仿宋" w:eastAsia="仿宋" w:cs="仿宋"/>
          <w:sz w:val="24"/>
          <w:szCs w:val="24"/>
        </w:rPr>
      </w:pPr>
      <w:bookmarkStart w:id="1" w:name="_Toc28359079"/>
      <w:bookmarkStart w:id="2" w:name="_Toc35393790"/>
      <w:bookmarkStart w:id="3" w:name="_Toc35393621"/>
      <w:bookmarkStart w:id="4" w:name="_Toc28359002"/>
      <w:bookmarkStart w:id="5" w:name="_Hlk24379207"/>
      <w:r>
        <w:rPr>
          <w:rFonts w:hint="eastAsia" w:ascii="仿宋" w:hAnsi="仿宋" w:eastAsia="仿宋" w:cs="仿宋"/>
          <w:sz w:val="24"/>
          <w:szCs w:val="24"/>
        </w:rPr>
        <w:t>一、项目基本情况</w:t>
      </w:r>
      <w:bookmarkEnd w:id="1"/>
      <w:bookmarkEnd w:id="2"/>
      <w:bookmarkEnd w:id="3"/>
      <w:bookmarkEnd w:id="4"/>
    </w:p>
    <w:p w14:paraId="45C90B39">
      <w:pPr>
        <w:spacing w:line="36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u w:val="single"/>
        </w:rPr>
        <w:t>11011925210200013937-XM001</w:t>
      </w:r>
    </w:p>
    <w:p w14:paraId="4CC06485">
      <w:pPr>
        <w:spacing w:line="360" w:lineRule="auto"/>
        <w:ind w:firstLine="480" w:firstLineChars="200"/>
        <w:rPr>
          <w:rFonts w:ascii="仿宋" w:hAnsi="仿宋" w:eastAsia="仿宋" w:cs="仿宋"/>
          <w:sz w:val="24"/>
        </w:rPr>
      </w:pPr>
      <w:r>
        <w:rPr>
          <w:rFonts w:hint="eastAsia" w:ascii="仿宋" w:hAnsi="仿宋" w:eastAsia="仿宋" w:cs="仿宋"/>
          <w:sz w:val="24"/>
        </w:rPr>
        <w:t>2.项目名称：</w:t>
      </w:r>
      <w:r>
        <w:rPr>
          <w:rFonts w:hint="eastAsia" w:ascii="仿宋" w:hAnsi="仿宋" w:eastAsia="仿宋" w:cs="仿宋"/>
          <w:sz w:val="24"/>
          <w:u w:val="single"/>
        </w:rPr>
        <w:t>延庆区环境自动监测运维项目</w:t>
      </w:r>
    </w:p>
    <w:bookmarkEnd w:id="5"/>
    <w:p w14:paraId="0BDD21DA">
      <w:pPr>
        <w:spacing w:line="36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u w:val="single"/>
        </w:rPr>
        <w:t xml:space="preserve"> 517.93792 </w:t>
      </w:r>
      <w:r>
        <w:rPr>
          <w:rFonts w:hint="eastAsia" w:ascii="仿宋" w:hAnsi="仿宋" w:eastAsia="仿宋" w:cs="仿宋"/>
          <w:sz w:val="24"/>
        </w:rPr>
        <w:t>万元、项目最高限价（如有）：</w:t>
      </w:r>
      <w:r>
        <w:rPr>
          <w:rFonts w:hint="eastAsia" w:ascii="仿宋" w:hAnsi="仿宋" w:eastAsia="仿宋" w:cs="仿宋"/>
          <w:sz w:val="24"/>
          <w:u w:val="single"/>
        </w:rPr>
        <w:t xml:space="preserve"> 517.93792 </w:t>
      </w:r>
      <w:r>
        <w:rPr>
          <w:rFonts w:hint="eastAsia" w:ascii="仿宋" w:hAnsi="仿宋" w:eastAsia="仿宋" w:cs="仿宋"/>
          <w:sz w:val="24"/>
        </w:rPr>
        <w:t>万元</w:t>
      </w:r>
    </w:p>
    <w:p w14:paraId="3D687260">
      <w:pPr>
        <w:spacing w:line="360" w:lineRule="auto"/>
        <w:ind w:firstLine="480" w:firstLineChars="200"/>
        <w:rPr>
          <w:rFonts w:ascii="仿宋" w:hAnsi="仿宋" w:eastAsia="仿宋" w:cs="仿宋"/>
          <w:sz w:val="24"/>
        </w:rPr>
      </w:pPr>
      <w:r>
        <w:rPr>
          <w:rFonts w:hint="eastAsia" w:ascii="仿宋" w:hAnsi="仿宋" w:eastAsia="仿宋" w:cs="仿宋"/>
          <w:sz w:val="24"/>
        </w:rPr>
        <w:t>4.采购需求：</w:t>
      </w:r>
    </w:p>
    <w:tbl>
      <w:tblPr>
        <w:tblStyle w:val="7"/>
        <w:tblW w:w="4898"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1762"/>
        <w:gridCol w:w="1071"/>
        <w:gridCol w:w="3259"/>
      </w:tblGrid>
      <w:tr w14:paraId="536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pct"/>
            <w:vAlign w:val="center"/>
          </w:tcPr>
          <w:p w14:paraId="6AF89FF8">
            <w:pPr>
              <w:spacing w:line="520" w:lineRule="exact"/>
              <w:jc w:val="center"/>
              <w:rPr>
                <w:rFonts w:ascii="仿宋" w:hAnsi="仿宋" w:eastAsia="仿宋" w:cs="仿宋"/>
                <w:bCs/>
                <w:sz w:val="24"/>
              </w:rPr>
            </w:pPr>
            <w:r>
              <w:rPr>
                <w:rFonts w:hint="eastAsia" w:ascii="仿宋" w:hAnsi="仿宋" w:eastAsia="仿宋" w:cs="仿宋"/>
                <w:bCs/>
                <w:sz w:val="24"/>
              </w:rPr>
              <w:t>标的名称</w:t>
            </w:r>
          </w:p>
        </w:tc>
        <w:tc>
          <w:tcPr>
            <w:tcW w:w="1055" w:type="pct"/>
            <w:vAlign w:val="center"/>
          </w:tcPr>
          <w:p w14:paraId="5F1DD7CA">
            <w:pPr>
              <w:spacing w:line="520" w:lineRule="exact"/>
              <w:jc w:val="center"/>
              <w:rPr>
                <w:rFonts w:ascii="仿宋" w:hAnsi="仿宋" w:eastAsia="仿宋" w:cs="仿宋"/>
                <w:bCs/>
                <w:spacing w:val="-10"/>
                <w:sz w:val="24"/>
              </w:rPr>
            </w:pPr>
            <w:r>
              <w:rPr>
                <w:rFonts w:hint="eastAsia" w:ascii="仿宋" w:hAnsi="仿宋" w:eastAsia="仿宋" w:cs="仿宋"/>
                <w:bCs/>
                <w:spacing w:val="-10"/>
                <w:sz w:val="24"/>
              </w:rPr>
              <w:t>采购包预算金额</w:t>
            </w:r>
          </w:p>
          <w:p w14:paraId="16EC5367">
            <w:pPr>
              <w:spacing w:line="520" w:lineRule="exact"/>
              <w:jc w:val="center"/>
              <w:rPr>
                <w:rFonts w:ascii="仿宋" w:hAnsi="仿宋" w:eastAsia="仿宋" w:cs="仿宋"/>
                <w:bCs/>
                <w:sz w:val="24"/>
              </w:rPr>
            </w:pPr>
            <w:r>
              <w:rPr>
                <w:rFonts w:hint="eastAsia" w:ascii="仿宋" w:hAnsi="仿宋" w:eastAsia="仿宋" w:cs="仿宋"/>
                <w:bCs/>
                <w:sz w:val="24"/>
              </w:rPr>
              <w:t>（万元）</w:t>
            </w:r>
          </w:p>
        </w:tc>
        <w:tc>
          <w:tcPr>
            <w:tcW w:w="641" w:type="pct"/>
            <w:vAlign w:val="center"/>
          </w:tcPr>
          <w:p w14:paraId="034842EE">
            <w:pPr>
              <w:spacing w:line="520" w:lineRule="exact"/>
              <w:jc w:val="center"/>
              <w:rPr>
                <w:rFonts w:ascii="仿宋" w:hAnsi="仿宋" w:eastAsia="仿宋" w:cs="仿宋"/>
                <w:bCs/>
                <w:sz w:val="24"/>
              </w:rPr>
            </w:pPr>
            <w:r>
              <w:rPr>
                <w:rFonts w:hint="eastAsia" w:ascii="仿宋" w:hAnsi="仿宋" w:eastAsia="仿宋" w:cs="仿宋"/>
                <w:bCs/>
                <w:sz w:val="24"/>
              </w:rPr>
              <w:t>数量</w:t>
            </w:r>
          </w:p>
        </w:tc>
        <w:tc>
          <w:tcPr>
            <w:tcW w:w="1951" w:type="pct"/>
            <w:vAlign w:val="center"/>
          </w:tcPr>
          <w:p w14:paraId="063C53E5">
            <w:pPr>
              <w:spacing w:line="52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694B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pct"/>
            <w:vAlign w:val="center"/>
          </w:tcPr>
          <w:p w14:paraId="51578935">
            <w:pPr>
              <w:spacing w:line="520" w:lineRule="exact"/>
              <w:jc w:val="center"/>
              <w:rPr>
                <w:rFonts w:ascii="仿宋" w:hAnsi="仿宋" w:eastAsia="仿宋" w:cs="仿宋"/>
                <w:bCs/>
                <w:sz w:val="24"/>
              </w:rPr>
            </w:pPr>
            <w:r>
              <w:rPr>
                <w:rFonts w:hint="eastAsia" w:ascii="仿宋" w:hAnsi="仿宋" w:eastAsia="仿宋" w:cs="仿宋"/>
                <w:bCs/>
                <w:sz w:val="24"/>
              </w:rPr>
              <w:t>延庆区环境自动监测运维项目</w:t>
            </w:r>
          </w:p>
        </w:tc>
        <w:tc>
          <w:tcPr>
            <w:tcW w:w="1055" w:type="pct"/>
            <w:vAlign w:val="center"/>
          </w:tcPr>
          <w:p w14:paraId="2637A4A0">
            <w:pPr>
              <w:spacing w:line="520" w:lineRule="exact"/>
              <w:jc w:val="center"/>
              <w:rPr>
                <w:rFonts w:ascii="仿宋" w:hAnsi="仿宋" w:eastAsia="仿宋" w:cs="仿宋"/>
                <w:bCs/>
                <w:sz w:val="24"/>
              </w:rPr>
            </w:pPr>
            <w:r>
              <w:rPr>
                <w:rFonts w:hint="eastAsia" w:ascii="仿宋" w:hAnsi="仿宋" w:eastAsia="仿宋" w:cs="仿宋"/>
                <w:bCs/>
                <w:sz w:val="24"/>
              </w:rPr>
              <w:t>517.93792</w:t>
            </w:r>
          </w:p>
        </w:tc>
        <w:tc>
          <w:tcPr>
            <w:tcW w:w="641" w:type="pct"/>
            <w:vAlign w:val="center"/>
          </w:tcPr>
          <w:p w14:paraId="3FB356F5">
            <w:pPr>
              <w:spacing w:line="520" w:lineRule="exact"/>
              <w:jc w:val="center"/>
              <w:rPr>
                <w:rFonts w:ascii="仿宋" w:hAnsi="仿宋" w:eastAsia="仿宋" w:cs="仿宋"/>
                <w:bCs/>
                <w:sz w:val="24"/>
              </w:rPr>
            </w:pPr>
            <w:r>
              <w:rPr>
                <w:rFonts w:hint="eastAsia" w:ascii="仿宋" w:hAnsi="仿宋" w:eastAsia="仿宋" w:cs="仿宋"/>
                <w:bCs/>
                <w:sz w:val="24"/>
              </w:rPr>
              <w:t>1</w:t>
            </w:r>
          </w:p>
        </w:tc>
        <w:tc>
          <w:tcPr>
            <w:tcW w:w="1951" w:type="pct"/>
            <w:vAlign w:val="center"/>
          </w:tcPr>
          <w:p w14:paraId="5E1BBDC2">
            <w:pPr>
              <w:spacing w:line="520" w:lineRule="exact"/>
              <w:jc w:val="center"/>
              <w:rPr>
                <w:rFonts w:ascii="仿宋" w:hAnsi="仿宋" w:eastAsia="仿宋" w:cs="仿宋"/>
                <w:kern w:val="0"/>
                <w:sz w:val="24"/>
              </w:rPr>
            </w:pPr>
            <w:r>
              <w:rPr>
                <w:rFonts w:hint="eastAsia" w:ascii="仿宋" w:hAnsi="仿宋" w:eastAsia="仿宋" w:cs="仿宋"/>
                <w:kern w:val="0"/>
                <w:sz w:val="24"/>
              </w:rPr>
              <w:t>详见第五章采购需求。</w:t>
            </w:r>
          </w:p>
        </w:tc>
      </w:tr>
    </w:tbl>
    <w:p w14:paraId="15D11D66">
      <w:pPr>
        <w:spacing w:line="360" w:lineRule="auto"/>
        <w:ind w:firstLine="480" w:firstLineChars="200"/>
        <w:rPr>
          <w:rFonts w:ascii="仿宋" w:hAnsi="仿宋" w:eastAsia="仿宋" w:cs="仿宋"/>
          <w:sz w:val="24"/>
        </w:rPr>
      </w:pPr>
      <w:r>
        <w:rPr>
          <w:rFonts w:hint="eastAsia" w:ascii="仿宋" w:hAnsi="仿宋" w:eastAsia="仿宋" w:cs="仿宋"/>
          <w:sz w:val="24"/>
        </w:rPr>
        <w:t>5.合同履行期限：</w:t>
      </w:r>
      <w:r>
        <w:rPr>
          <w:rFonts w:hint="eastAsia" w:ascii="仿宋" w:hAnsi="仿宋" w:eastAsia="仿宋" w:cs="仿宋"/>
          <w:sz w:val="24"/>
          <w:u w:val="single"/>
        </w:rPr>
        <w:t>自合同签订之日起1年</w:t>
      </w:r>
      <w:r>
        <w:rPr>
          <w:rFonts w:hint="eastAsia" w:ascii="仿宋" w:hAnsi="仿宋" w:eastAsia="仿宋" w:cs="仿宋"/>
          <w:sz w:val="24"/>
        </w:rPr>
        <w:t>。</w:t>
      </w:r>
    </w:p>
    <w:p w14:paraId="12619797">
      <w:pPr>
        <w:spacing w:line="360" w:lineRule="auto"/>
        <w:ind w:firstLine="480" w:firstLineChars="200"/>
        <w:rPr>
          <w:rFonts w:ascii="仿宋" w:hAnsi="仿宋" w:eastAsia="仿宋" w:cs="仿宋"/>
          <w:sz w:val="24"/>
        </w:rPr>
      </w:pPr>
      <w:r>
        <w:rPr>
          <w:rFonts w:hint="eastAsia" w:ascii="仿宋" w:hAnsi="仿宋" w:eastAsia="仿宋" w:cs="仿宋"/>
          <w:sz w:val="24"/>
        </w:rPr>
        <w:t>6.本项目是否接受联合体投标：□是  ☑否。</w:t>
      </w:r>
    </w:p>
    <w:p w14:paraId="450144E9">
      <w:pPr>
        <w:pStyle w:val="2"/>
        <w:spacing w:before="0" w:line="360" w:lineRule="auto"/>
        <w:jc w:val="left"/>
        <w:rPr>
          <w:rFonts w:ascii="仿宋" w:hAnsi="仿宋" w:eastAsia="仿宋" w:cs="仿宋"/>
          <w:sz w:val="24"/>
          <w:szCs w:val="24"/>
        </w:rPr>
      </w:pPr>
      <w:bookmarkStart w:id="6" w:name="_Toc28359003"/>
      <w:bookmarkStart w:id="7" w:name="_Toc35393622"/>
      <w:bookmarkStart w:id="8" w:name="_Toc28359080"/>
      <w:bookmarkStart w:id="9" w:name="_Toc35393791"/>
      <w:r>
        <w:rPr>
          <w:rFonts w:hint="eastAsia" w:ascii="仿宋" w:hAnsi="仿宋" w:eastAsia="仿宋" w:cs="仿宋"/>
          <w:sz w:val="24"/>
          <w:szCs w:val="24"/>
        </w:rPr>
        <w:t>二、申请人的资格要求（须同时满足）</w:t>
      </w:r>
      <w:bookmarkEnd w:id="6"/>
      <w:bookmarkEnd w:id="7"/>
      <w:bookmarkEnd w:id="8"/>
      <w:bookmarkEnd w:id="9"/>
    </w:p>
    <w:p w14:paraId="5CBD7C4E">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C56981F">
      <w:pPr>
        <w:spacing w:line="360" w:lineRule="auto"/>
        <w:ind w:firstLine="480" w:firstLineChars="200"/>
        <w:rPr>
          <w:rFonts w:ascii="仿宋" w:hAnsi="仿宋" w:eastAsia="仿宋" w:cs="仿宋"/>
          <w:sz w:val="24"/>
        </w:rPr>
      </w:pPr>
      <w:bookmarkStart w:id="10" w:name="_Toc28359004"/>
      <w:bookmarkStart w:id="11" w:name="_Toc28359081"/>
      <w:r>
        <w:rPr>
          <w:rFonts w:hint="eastAsia" w:ascii="仿宋" w:hAnsi="仿宋" w:eastAsia="仿宋" w:cs="仿宋"/>
          <w:sz w:val="24"/>
        </w:rPr>
        <w:t>2.落实政府采购政策需满足的资格要求：</w:t>
      </w:r>
    </w:p>
    <w:p w14:paraId="5116CAA8">
      <w:pPr>
        <w:spacing w:line="360" w:lineRule="auto"/>
        <w:ind w:firstLine="480" w:firstLineChars="200"/>
        <w:rPr>
          <w:rFonts w:ascii="仿宋" w:hAnsi="仿宋" w:eastAsia="仿宋" w:cs="仿宋"/>
          <w:sz w:val="24"/>
        </w:rPr>
      </w:pPr>
      <w:r>
        <w:rPr>
          <w:rFonts w:hint="eastAsia" w:ascii="仿宋" w:hAnsi="仿宋" w:eastAsia="仿宋" w:cs="仿宋"/>
          <w:sz w:val="24"/>
        </w:rPr>
        <w:t>2.1 中小企业政策</w:t>
      </w:r>
    </w:p>
    <w:p w14:paraId="7269705C">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本项目不专门面向中小企业预留采购份额。</w:t>
      </w:r>
    </w:p>
    <w:p w14:paraId="520877C0">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 xml:space="preserve">本项目专门面向  □中小 </w:t>
      </w:r>
      <w:r>
        <w:rPr>
          <w:rFonts w:hint="eastAsia" w:ascii="仿宋" w:hAnsi="仿宋" w:eastAsia="仿宋" w:cs="仿宋"/>
          <w:sz w:val="24"/>
          <w:lang w:eastAsia="zh-CN"/>
        </w:rPr>
        <w:t>□</w:t>
      </w:r>
      <w:r>
        <w:rPr>
          <w:rFonts w:hint="eastAsia" w:ascii="仿宋" w:hAnsi="仿宋" w:eastAsia="仿宋" w:cs="仿宋"/>
          <w:sz w:val="24"/>
        </w:rPr>
        <w:t>小微企业  采购。即：提供的货物全部由符合政策要求的中小/小微企业制造、服务全部由符合政策要求的中小/小微企业承接。</w:t>
      </w:r>
    </w:p>
    <w:p w14:paraId="29E6E42E">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u w:val="single"/>
        </w:rPr>
        <w:t xml:space="preserve"> / </w:t>
      </w:r>
      <w:r>
        <w:rPr>
          <w:rFonts w:hint="eastAsia" w:ascii="仿宋" w:hAnsi="仿宋" w:eastAsia="仿宋" w:cs="仿宋"/>
          <w:sz w:val="24"/>
        </w:rPr>
        <w:t>。</w:t>
      </w:r>
      <w:bookmarkStart w:id="32" w:name="_GoBack"/>
      <w:bookmarkEnd w:id="32"/>
    </w:p>
    <w:p w14:paraId="19CC93FA">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w:t>
      </w:r>
    </w:p>
    <w:p w14:paraId="58559A70">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67129280">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4E8B3435">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□否</w:t>
      </w:r>
    </w:p>
    <w:p w14:paraId="4D5EAAD2">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43CC24C3">
      <w:pPr>
        <w:pStyle w:val="10"/>
        <w:spacing w:line="480" w:lineRule="exact"/>
        <w:ind w:left="8" w:firstLine="472"/>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 xml:space="preserve"> 无 </w:t>
      </w:r>
      <w:r>
        <w:rPr>
          <w:rFonts w:hint="eastAsia" w:ascii="仿宋" w:hAnsi="仿宋" w:eastAsia="仿宋" w:cs="仿宋"/>
          <w:sz w:val="24"/>
        </w:rPr>
        <w:t>。</w:t>
      </w:r>
    </w:p>
    <w:bookmarkEnd w:id="10"/>
    <w:bookmarkEnd w:id="11"/>
    <w:p w14:paraId="09AB2AF4">
      <w:pPr>
        <w:pStyle w:val="2"/>
        <w:widowControl/>
        <w:spacing w:before="0" w:line="360" w:lineRule="auto"/>
        <w:jc w:val="left"/>
        <w:rPr>
          <w:rFonts w:ascii="仿宋" w:hAnsi="仿宋" w:eastAsia="仿宋" w:cs="仿宋"/>
          <w:sz w:val="24"/>
          <w:szCs w:val="24"/>
        </w:rPr>
      </w:pPr>
      <w:bookmarkStart w:id="12" w:name="_Toc35393792"/>
      <w:bookmarkStart w:id="13" w:name="_Toc35393623"/>
      <w:r>
        <w:rPr>
          <w:rFonts w:hint="eastAsia" w:ascii="仿宋" w:hAnsi="仿宋" w:eastAsia="仿宋" w:cs="仿宋"/>
          <w:sz w:val="24"/>
          <w:szCs w:val="24"/>
        </w:rPr>
        <w:t>三、获取招标文件</w:t>
      </w:r>
      <w:bookmarkEnd w:id="12"/>
      <w:bookmarkEnd w:id="13"/>
    </w:p>
    <w:p w14:paraId="069B8B84">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u w:val="single"/>
          <w:lang w:val="en-US" w:eastAsia="zh-CN" w:bidi="ar"/>
        </w:rPr>
        <w:t>2025</w:t>
      </w:r>
      <w:r>
        <w:rPr>
          <w:rFonts w:hint="eastAsia" w:ascii="仿宋" w:hAnsi="仿宋" w:eastAsia="仿宋" w:cs="仿宋"/>
          <w:sz w:val="24"/>
          <w:lang w:bidi="ar"/>
        </w:rPr>
        <w:t>年</w:t>
      </w:r>
      <w:r>
        <w:rPr>
          <w:rFonts w:hint="eastAsia" w:ascii="仿宋" w:hAnsi="仿宋" w:eastAsia="仿宋" w:cs="仿宋"/>
          <w:sz w:val="24"/>
          <w:u w:val="single"/>
          <w:lang w:val="en-US" w:eastAsia="zh-CN" w:bidi="ar"/>
        </w:rPr>
        <w:t>07</w:t>
      </w:r>
      <w:r>
        <w:rPr>
          <w:rFonts w:hint="eastAsia" w:ascii="仿宋" w:hAnsi="仿宋" w:eastAsia="仿宋" w:cs="仿宋"/>
          <w:sz w:val="24"/>
          <w:lang w:bidi="ar"/>
        </w:rPr>
        <w:t>月</w:t>
      </w:r>
      <w:r>
        <w:rPr>
          <w:rFonts w:hint="eastAsia" w:ascii="仿宋" w:hAnsi="仿宋" w:eastAsia="仿宋" w:cs="仿宋"/>
          <w:sz w:val="24"/>
          <w:u w:val="single"/>
          <w:lang w:val="en-US" w:eastAsia="zh-CN" w:bidi="ar"/>
        </w:rPr>
        <w:t>09</w:t>
      </w:r>
      <w:r>
        <w:rPr>
          <w:rFonts w:hint="eastAsia" w:ascii="仿宋" w:hAnsi="仿宋" w:eastAsia="仿宋" w:cs="仿宋"/>
          <w:sz w:val="24"/>
          <w:lang w:bidi="ar"/>
        </w:rPr>
        <w:t>日至</w:t>
      </w:r>
      <w:r>
        <w:rPr>
          <w:rFonts w:hint="eastAsia" w:ascii="仿宋" w:hAnsi="仿宋" w:eastAsia="仿宋" w:cs="仿宋"/>
          <w:sz w:val="24"/>
          <w:u w:val="single"/>
          <w:lang w:val="en-US" w:eastAsia="zh-CN" w:bidi="ar"/>
        </w:rPr>
        <w:t>2025</w:t>
      </w:r>
      <w:r>
        <w:rPr>
          <w:rFonts w:hint="eastAsia" w:ascii="仿宋" w:hAnsi="仿宋" w:eastAsia="仿宋" w:cs="仿宋"/>
          <w:sz w:val="24"/>
          <w:lang w:bidi="ar"/>
        </w:rPr>
        <w:t>年</w:t>
      </w:r>
      <w:r>
        <w:rPr>
          <w:rFonts w:hint="eastAsia" w:ascii="仿宋" w:hAnsi="仿宋" w:eastAsia="仿宋" w:cs="仿宋"/>
          <w:sz w:val="24"/>
          <w:u w:val="single"/>
          <w:lang w:val="en-US" w:eastAsia="zh-CN" w:bidi="ar"/>
        </w:rPr>
        <w:t>07</w:t>
      </w:r>
      <w:r>
        <w:rPr>
          <w:rFonts w:hint="eastAsia" w:ascii="仿宋" w:hAnsi="仿宋" w:eastAsia="仿宋" w:cs="仿宋"/>
          <w:sz w:val="24"/>
          <w:lang w:bidi="ar"/>
        </w:rPr>
        <w:t>月</w:t>
      </w:r>
      <w:r>
        <w:rPr>
          <w:rFonts w:hint="eastAsia" w:ascii="仿宋" w:hAnsi="仿宋" w:eastAsia="仿宋" w:cs="仿宋"/>
          <w:sz w:val="24"/>
          <w:u w:val="single"/>
          <w:lang w:val="en-US" w:eastAsia="zh-CN" w:bidi="ar"/>
        </w:rPr>
        <w:t>15</w:t>
      </w:r>
      <w:r>
        <w:rPr>
          <w:rFonts w:hint="eastAsia" w:ascii="仿宋" w:hAnsi="仿宋" w:eastAsia="仿宋" w:cs="仿宋"/>
          <w:sz w:val="24"/>
          <w:lang w:bidi="ar"/>
        </w:rPr>
        <w:t>日，每天上午</w:t>
      </w:r>
      <w:r>
        <w:rPr>
          <w:rFonts w:hint="eastAsia" w:ascii="仿宋" w:hAnsi="仿宋" w:eastAsia="仿宋" w:cs="仿宋"/>
          <w:sz w:val="24"/>
          <w:u w:val="single"/>
          <w:lang w:bidi="ar"/>
        </w:rPr>
        <w:t>8时</w:t>
      </w:r>
      <w:r>
        <w:rPr>
          <w:rFonts w:hint="eastAsia" w:ascii="仿宋" w:hAnsi="仿宋" w:eastAsia="仿宋" w:cs="仿宋"/>
          <w:sz w:val="24"/>
          <w:lang w:bidi="ar"/>
        </w:rPr>
        <w:t>至</w:t>
      </w:r>
      <w:r>
        <w:rPr>
          <w:rFonts w:hint="eastAsia" w:ascii="仿宋" w:hAnsi="仿宋" w:eastAsia="仿宋" w:cs="仿宋"/>
          <w:sz w:val="24"/>
          <w:u w:val="single"/>
          <w:lang w:bidi="ar"/>
        </w:rPr>
        <w:t>12时</w:t>
      </w:r>
      <w:r>
        <w:rPr>
          <w:rFonts w:hint="eastAsia" w:ascii="仿宋" w:hAnsi="仿宋" w:eastAsia="仿宋" w:cs="仿宋"/>
          <w:sz w:val="24"/>
          <w:lang w:bidi="ar"/>
        </w:rPr>
        <w:t>，下午</w:t>
      </w:r>
      <w:r>
        <w:rPr>
          <w:rFonts w:hint="eastAsia" w:ascii="仿宋" w:hAnsi="仿宋" w:eastAsia="仿宋" w:cs="仿宋"/>
          <w:sz w:val="24"/>
          <w:u w:val="single"/>
          <w:lang w:bidi="ar"/>
        </w:rPr>
        <w:t>12时</w:t>
      </w:r>
      <w:r>
        <w:rPr>
          <w:rFonts w:hint="eastAsia" w:ascii="仿宋" w:hAnsi="仿宋" w:eastAsia="仿宋" w:cs="仿宋"/>
          <w:sz w:val="24"/>
          <w:lang w:bidi="ar"/>
        </w:rPr>
        <w:t>至</w:t>
      </w:r>
      <w:r>
        <w:rPr>
          <w:rFonts w:hint="eastAsia" w:ascii="仿宋" w:hAnsi="仿宋" w:eastAsia="仿宋" w:cs="仿宋"/>
          <w:sz w:val="24"/>
          <w:u w:val="single"/>
          <w:lang w:bidi="ar"/>
        </w:rPr>
        <w:t>18时</w:t>
      </w:r>
      <w:r>
        <w:rPr>
          <w:rFonts w:hint="eastAsia" w:ascii="仿宋" w:hAnsi="仿宋" w:eastAsia="仿宋" w:cs="仿宋"/>
          <w:sz w:val="24"/>
          <w:lang w:bidi="ar"/>
        </w:rPr>
        <w:t>（北京时间，法定节假日除外）。</w:t>
      </w:r>
    </w:p>
    <w:p w14:paraId="1843F54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0224C88F">
      <w:pPr>
        <w:spacing w:line="360" w:lineRule="auto"/>
        <w:ind w:left="8" w:firstLine="472"/>
        <w:rPr>
          <w:sz w:val="24"/>
          <w:lang w:bidi="ar"/>
        </w:rPr>
      </w:pPr>
      <w:r>
        <w:rPr>
          <w:rFonts w:hint="eastAsia" w:ascii="仿宋" w:hAnsi="仿宋" w:eastAsia="仿宋" w:cs="仿宋"/>
          <w:sz w:val="24"/>
          <w:lang w:bidi="ar"/>
        </w:rPr>
        <w:t>3.方式：</w:t>
      </w:r>
      <w:r>
        <w:rPr>
          <w:rFonts w:hint="eastAsia" w:ascii="仿宋" w:hAnsi="仿宋" w:eastAsia="仿宋" w:cs="仿宋"/>
          <w:sz w:val="24"/>
          <w:szCs w:val="22"/>
        </w:rPr>
        <w:t>供应商使用 CA 数字证书或电子营业执照登录北京市政府采购电子交易平台（http://zbcg-bjzc.zhongcy.com/bjczj-portal-site/index.html#/home）获取电子版招标文件。</w:t>
      </w:r>
    </w:p>
    <w:p w14:paraId="582ED8C9">
      <w:pPr>
        <w:widowControl/>
        <w:adjustRightInd w:val="0"/>
        <w:snapToGrid w:val="0"/>
        <w:spacing w:line="360" w:lineRule="auto"/>
        <w:ind w:firstLine="480" w:firstLineChars="200"/>
        <w:jc w:val="left"/>
        <w:rPr>
          <w:sz w:val="24"/>
        </w:rPr>
      </w:pPr>
      <w:r>
        <w:rPr>
          <w:rFonts w:hint="eastAsia" w:ascii="仿宋" w:hAnsi="仿宋" w:eastAsia="仿宋" w:cs="仿宋"/>
          <w:sz w:val="24"/>
          <w:lang w:bidi="ar"/>
        </w:rPr>
        <w:t>4.售价：0元。</w:t>
      </w:r>
    </w:p>
    <w:p w14:paraId="183F71C3">
      <w:pPr>
        <w:pStyle w:val="2"/>
        <w:widowControl/>
        <w:spacing w:before="0" w:line="360" w:lineRule="auto"/>
        <w:jc w:val="left"/>
        <w:rPr>
          <w:rFonts w:ascii="仿宋" w:hAnsi="仿宋" w:eastAsia="仿宋" w:cs="仿宋"/>
          <w:sz w:val="24"/>
          <w:szCs w:val="24"/>
        </w:rPr>
      </w:pPr>
      <w:bookmarkStart w:id="14" w:name="_Toc28359082"/>
      <w:bookmarkStart w:id="15" w:name="_Toc28359005"/>
      <w:bookmarkStart w:id="16" w:name="_Toc35393793"/>
      <w:bookmarkStart w:id="17" w:name="_Toc35393624"/>
      <w:r>
        <w:rPr>
          <w:rFonts w:hint="eastAsia" w:ascii="仿宋" w:hAnsi="仿宋" w:eastAsia="仿宋" w:cs="仿宋"/>
          <w:sz w:val="24"/>
          <w:szCs w:val="24"/>
        </w:rPr>
        <w:t>四、提交投标文件</w:t>
      </w:r>
      <w:bookmarkEnd w:id="14"/>
      <w:bookmarkEnd w:id="15"/>
      <w:r>
        <w:rPr>
          <w:rFonts w:hint="eastAsia" w:ascii="仿宋" w:hAnsi="仿宋" w:eastAsia="仿宋" w:cs="仿宋"/>
          <w:sz w:val="24"/>
          <w:szCs w:val="24"/>
        </w:rPr>
        <w:t>截止时间、开标时间和地点</w:t>
      </w:r>
      <w:bookmarkEnd w:id="16"/>
      <w:bookmarkEnd w:id="17"/>
    </w:p>
    <w:p w14:paraId="54FC0F0B">
      <w:pPr>
        <w:spacing w:line="360" w:lineRule="auto"/>
        <w:ind w:firstLine="480" w:firstLineChars="200"/>
        <w:rPr>
          <w:rFonts w:ascii="仿宋" w:hAnsi="仿宋" w:eastAsia="仿宋" w:cs="仿宋"/>
          <w:bCs/>
          <w:sz w:val="24"/>
          <w:u w:val="single"/>
        </w:rPr>
      </w:pPr>
      <w:r>
        <w:rPr>
          <w:rFonts w:hint="eastAsia" w:ascii="仿宋" w:hAnsi="仿宋" w:eastAsia="仿宋" w:cs="仿宋"/>
          <w:sz w:val="24"/>
          <w:lang w:bidi="ar"/>
        </w:rPr>
        <w:t>投标截止时间、开标时间：</w:t>
      </w:r>
      <w:r>
        <w:rPr>
          <w:rFonts w:hint="eastAsia" w:ascii="仿宋" w:hAnsi="仿宋" w:eastAsia="仿宋" w:cs="仿宋"/>
          <w:sz w:val="24"/>
          <w:u w:val="single"/>
          <w:lang w:val="en-US" w:eastAsia="zh-CN" w:bidi="ar"/>
        </w:rPr>
        <w:t>2025</w:t>
      </w:r>
      <w:r>
        <w:rPr>
          <w:rFonts w:hint="eastAsia" w:ascii="仿宋" w:hAnsi="仿宋" w:eastAsia="仿宋" w:cs="仿宋"/>
          <w:sz w:val="24"/>
          <w:lang w:bidi="ar"/>
        </w:rPr>
        <w:t>年</w:t>
      </w:r>
      <w:r>
        <w:rPr>
          <w:rFonts w:hint="eastAsia" w:ascii="仿宋" w:hAnsi="仿宋" w:eastAsia="仿宋" w:cs="仿宋"/>
          <w:sz w:val="24"/>
          <w:u w:val="single"/>
          <w:lang w:val="en-US" w:eastAsia="zh-CN" w:bidi="ar"/>
        </w:rPr>
        <w:t>07</w:t>
      </w:r>
      <w:r>
        <w:rPr>
          <w:rFonts w:hint="eastAsia" w:ascii="仿宋" w:hAnsi="仿宋" w:eastAsia="仿宋" w:cs="仿宋"/>
          <w:sz w:val="24"/>
          <w:lang w:bidi="ar"/>
        </w:rPr>
        <w:t>月</w:t>
      </w:r>
      <w:r>
        <w:rPr>
          <w:rFonts w:hint="eastAsia" w:ascii="仿宋" w:hAnsi="仿宋" w:eastAsia="仿宋" w:cs="仿宋"/>
          <w:sz w:val="24"/>
          <w:u w:val="single"/>
          <w:lang w:val="en-US" w:eastAsia="zh-CN" w:bidi="ar"/>
        </w:rPr>
        <w:t>29</w:t>
      </w:r>
      <w:r>
        <w:rPr>
          <w:rFonts w:hint="eastAsia" w:ascii="仿宋" w:hAnsi="仿宋" w:eastAsia="仿宋" w:cs="仿宋"/>
          <w:sz w:val="24"/>
          <w:lang w:bidi="ar"/>
        </w:rPr>
        <w:t>日</w:t>
      </w:r>
      <w:r>
        <w:rPr>
          <w:rFonts w:hint="eastAsia" w:ascii="仿宋" w:hAnsi="仿宋" w:eastAsia="仿宋" w:cs="仿宋"/>
          <w:sz w:val="24"/>
          <w:u w:val="single"/>
          <w:lang w:val="en-US" w:eastAsia="zh-CN" w:bidi="ar"/>
        </w:rPr>
        <w:t>10</w:t>
      </w:r>
      <w:r>
        <w:rPr>
          <w:rFonts w:hint="eastAsia" w:ascii="仿宋" w:hAnsi="仿宋" w:eastAsia="仿宋" w:cs="仿宋"/>
          <w:sz w:val="24"/>
          <w:lang w:bidi="ar"/>
        </w:rPr>
        <w:t>点</w:t>
      </w:r>
      <w:r>
        <w:rPr>
          <w:rFonts w:hint="eastAsia" w:ascii="仿宋" w:hAnsi="仿宋" w:eastAsia="仿宋" w:cs="仿宋"/>
          <w:sz w:val="24"/>
          <w:u w:val="single"/>
          <w:lang w:bidi="ar"/>
        </w:rPr>
        <w:t>00</w:t>
      </w:r>
      <w:r>
        <w:rPr>
          <w:rFonts w:hint="eastAsia" w:ascii="仿宋" w:hAnsi="仿宋" w:eastAsia="仿宋" w:cs="仿宋"/>
          <w:sz w:val="24"/>
          <w:lang w:bidi="ar"/>
        </w:rPr>
        <w:t>分</w:t>
      </w:r>
      <w:r>
        <w:rPr>
          <w:rFonts w:hint="eastAsia" w:ascii="仿宋" w:hAnsi="仿宋" w:eastAsia="仿宋" w:cs="仿宋"/>
          <w:bCs/>
          <w:sz w:val="24"/>
          <w:lang w:bidi="ar"/>
        </w:rPr>
        <w:t>（北京时间）</w:t>
      </w:r>
      <w:r>
        <w:rPr>
          <w:rFonts w:hint="eastAsia" w:ascii="仿宋" w:hAnsi="仿宋" w:eastAsia="仿宋" w:cs="仿宋"/>
          <w:iCs/>
          <w:sz w:val="24"/>
          <w:lang w:bidi="ar"/>
        </w:rPr>
        <w:t>。</w:t>
      </w:r>
    </w:p>
    <w:p w14:paraId="64DA0497">
      <w:pPr>
        <w:spacing w:line="360" w:lineRule="auto"/>
        <w:ind w:firstLine="480" w:firstLineChars="200"/>
        <w:rPr>
          <w:bCs/>
          <w:sz w:val="24"/>
          <w:u w:val="single"/>
        </w:rPr>
      </w:pPr>
      <w:r>
        <w:rPr>
          <w:rFonts w:hint="eastAsia" w:ascii="仿宋" w:hAnsi="仿宋" w:eastAsia="仿宋" w:cs="仿宋"/>
          <w:sz w:val="24"/>
          <w:lang w:bidi="ar"/>
        </w:rPr>
        <w:t>地点：</w:t>
      </w:r>
      <w:r>
        <w:rPr>
          <w:rFonts w:hint="eastAsia" w:ascii="仿宋" w:hAnsi="仿宋" w:eastAsia="仿宋" w:cs="仿宋"/>
          <w:color w:val="auto"/>
          <w:sz w:val="24"/>
          <w:highlight w:val="none"/>
          <w:u w:val="single"/>
        </w:rPr>
        <w:t>采用远程电子开标方式，投标人使用CA认证证书或电子营业执照登录北京市政府采购电子交易平台参与电子开标。投标人自行对电子投标文件进行解密，不接受纸质文件，无须投标人到达现场</w:t>
      </w:r>
      <w:r>
        <w:rPr>
          <w:rFonts w:hint="eastAsia" w:ascii="仿宋" w:hAnsi="仿宋" w:eastAsia="仿宋" w:cs="仿宋"/>
          <w:color w:val="auto"/>
          <w:sz w:val="24"/>
          <w:highlight w:val="none"/>
          <w:lang w:val="zh-TW" w:bidi="ar"/>
        </w:rPr>
        <w:t>。</w:t>
      </w:r>
    </w:p>
    <w:p w14:paraId="1AEF0EC4">
      <w:pPr>
        <w:pStyle w:val="2"/>
        <w:spacing w:before="0" w:line="360" w:lineRule="auto"/>
        <w:jc w:val="left"/>
        <w:rPr>
          <w:rFonts w:ascii="仿宋" w:hAnsi="仿宋" w:eastAsia="仿宋" w:cs="仿宋"/>
          <w:sz w:val="24"/>
          <w:szCs w:val="24"/>
        </w:rPr>
      </w:pPr>
      <w:bookmarkStart w:id="18" w:name="_Toc35393794"/>
      <w:bookmarkStart w:id="19" w:name="_Toc28359007"/>
      <w:bookmarkStart w:id="20" w:name="_Toc35393625"/>
      <w:bookmarkStart w:id="21" w:name="_Toc28359084"/>
      <w:r>
        <w:rPr>
          <w:rFonts w:hint="eastAsia" w:ascii="仿宋" w:hAnsi="仿宋" w:eastAsia="仿宋" w:cs="仿宋"/>
          <w:sz w:val="24"/>
          <w:szCs w:val="24"/>
        </w:rPr>
        <w:t>五、公告期限</w:t>
      </w:r>
      <w:bookmarkEnd w:id="18"/>
      <w:bookmarkEnd w:id="19"/>
      <w:bookmarkEnd w:id="20"/>
      <w:bookmarkEnd w:id="21"/>
    </w:p>
    <w:p w14:paraId="60163CF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502E69D6">
      <w:pPr>
        <w:pStyle w:val="2"/>
        <w:spacing w:before="0" w:line="360" w:lineRule="auto"/>
        <w:jc w:val="left"/>
        <w:rPr>
          <w:rFonts w:ascii="仿宋" w:hAnsi="仿宋" w:eastAsia="仿宋" w:cs="仿宋"/>
          <w:sz w:val="24"/>
          <w:szCs w:val="24"/>
        </w:rPr>
      </w:pPr>
      <w:bookmarkStart w:id="22" w:name="_Toc35393626"/>
      <w:bookmarkStart w:id="23" w:name="_Toc35393795"/>
      <w:r>
        <w:rPr>
          <w:rFonts w:hint="eastAsia" w:ascii="仿宋" w:hAnsi="仿宋" w:eastAsia="仿宋" w:cs="仿宋"/>
          <w:sz w:val="24"/>
          <w:szCs w:val="24"/>
        </w:rPr>
        <w:t>六、其他补充事宜</w:t>
      </w:r>
      <w:bookmarkEnd w:id="22"/>
      <w:bookmarkEnd w:id="23"/>
    </w:p>
    <w:p w14:paraId="1F9F0BDD">
      <w:pPr>
        <w:spacing w:line="360" w:lineRule="auto"/>
        <w:ind w:firstLine="480" w:firstLineChars="200"/>
        <w:rPr>
          <w:rFonts w:ascii="仿宋" w:hAnsi="仿宋" w:eastAsia="仿宋" w:cs="仿宋"/>
          <w:sz w:val="24"/>
          <w:lang w:bidi="ar"/>
        </w:rPr>
      </w:pPr>
      <w:r>
        <w:rPr>
          <w:rFonts w:hint="eastAsia" w:ascii="仿宋" w:hAnsi="仿宋" w:eastAsia="仿宋" w:cs="仿宋"/>
          <w:sz w:val="24"/>
        </w:rPr>
        <w:t>1、本项目需要落实的政府采购政策：</w:t>
      </w:r>
      <w:r>
        <w:rPr>
          <w:rFonts w:hint="eastAsia" w:ascii="仿宋" w:hAnsi="仿宋" w:eastAsia="仿宋" w:cs="仿宋"/>
          <w:sz w:val="24"/>
          <w:u w:val="single"/>
        </w:rPr>
        <w:t>《中华人民共和国政府采购法》（中华人民共和国主席令第68号）、《中华人民共和国政府法采购实施条例》（国务院令第658号）以及《政府采购货物和服务招标投标管理办法》（财政部令第87号）有关规定，落实政府采购“优先购买节能环保产品、扶持小微企业、残疾人就业、监狱企业、福利企业”等相关政策。落实《节能产品政府采购实施意见》（财库〔2004〕185号）；《环境标志产品政府采购实施的意见》（财库〔2006〕90号）；《国务院办公厅关于建立政府强制采购节能产品制度的通知》（国办发〔2007〕51号）；《政府采购进口产品管理办法》的通知（财库〔2007〕119号）的规定；《关于信息安全产品实施政府采购的通知》（财库〔2010〕48号）要求；《政府采购促进中小企业发展管理办法》的通知（财库〔2020〕46号）；《关于印发中小企业划型标准规定的通知》（工信部联企业〔2011〕300号）；《财政部关于开展政府采购信用担保试点工作方案》（财库〔2011〕124号）；《财政部司法部关于政府采购支持监狱企业发展有关问题的通知》（财库〔2014〕68号）；《财政部关于在政府采购活动中查询及使用信用记录有关问题的通知》（财库〔2016〕125号）；《三部门联合发布关于促进残疾人就业政府采购政策的通知》（财库〔2017〕141号）；《财政部、发展改革委、生态环境部、市场监管总局关于调整优化节能产品、环境标志产品政府采购执行机制的通知》（财库〔2019〕9号）；《关于促进政府采购公平竞争优化营商环境的通知》（财库〔2019〕38号）；《北京市财政局北京市经济和信息化局转发财政部工业和信息化部关于政府采购促进中小企业发展管理办法的通知》（京财采购〔2021〕263号）；《关于进一步加大政府采购支持中小企业力度的通知》（财库〔2022〕19号）；《北京市财政局关于持续深化政府采购营商环境改革的通知》（京财采购〔2022〕672号）</w:t>
      </w:r>
      <w:r>
        <w:rPr>
          <w:rFonts w:hint="eastAsia" w:ascii="仿宋" w:hAnsi="仿宋" w:eastAsia="仿宋" w:cs="仿宋"/>
          <w:sz w:val="24"/>
          <w:lang w:bidi="ar"/>
        </w:rPr>
        <w:t>。</w:t>
      </w:r>
    </w:p>
    <w:p w14:paraId="3396DDF3">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3DCD83C0">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CA 数字证书服务热线 010-58511086</w:t>
      </w:r>
    </w:p>
    <w:p w14:paraId="104439BD">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电子营业执照服务热线 400-699-7000</w:t>
      </w:r>
    </w:p>
    <w:p w14:paraId="2467CB19">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技术支持服务热线 010-86483801</w:t>
      </w:r>
    </w:p>
    <w:p w14:paraId="3CE743D7">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3.1 办理 CA 数字证书或电子营业执照</w:t>
      </w:r>
    </w:p>
    <w:p w14:paraId="0F226D12">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供应商登录北京市政府采购电子交易平台查阅 “用户指南”—“操作指南”—“市场主体 CA 办理操作流程指引”/“电子营业执照使用指南”，按照程序要求办理。</w:t>
      </w:r>
    </w:p>
    <w:p w14:paraId="36BEF679">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3.2 注册</w:t>
      </w:r>
    </w:p>
    <w:p w14:paraId="57025CDE">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供应商登录北京市政府采购电子交易平台“用户指南”—“操作指南”—“市场主体注册入库操作流程指引”进行自助注册绑定。</w:t>
      </w:r>
    </w:p>
    <w:p w14:paraId="10B1937B">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3.3 驱动、客户端下载</w:t>
      </w:r>
    </w:p>
    <w:p w14:paraId="07739F91">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供应商登录北京市政府采购电子交易平台“用户指南”—“工具下载”—“招标采购系统文件驱动安装包”下载相关驱动。</w:t>
      </w:r>
    </w:p>
    <w:p w14:paraId="79BD34E5">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供应商登录北京市政府采购电子交易平台“用户指南”—“工具下载”—“投标文件编制工具”下载相关客户端。</w:t>
      </w:r>
    </w:p>
    <w:p w14:paraId="6AA3305F">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3.4 获取电子招标文件</w:t>
      </w:r>
    </w:p>
    <w:p w14:paraId="11839E08">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供应商使用 CA 数字证书或电子营业执照登录北京市政府采购电子交易平台获取电子招标文件。</w:t>
      </w:r>
    </w:p>
    <w:p w14:paraId="01525381">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供应商如计划参与多个采购包的投标，应在登录北京市政府采购电子交易平台后，</w:t>
      </w:r>
    </w:p>
    <w:p w14:paraId="4E5A30FD">
      <w:pPr>
        <w:spacing w:line="360" w:lineRule="auto"/>
        <w:rPr>
          <w:rFonts w:ascii="仿宋" w:hAnsi="仿宋" w:eastAsia="仿宋" w:cs="仿宋"/>
          <w:sz w:val="24"/>
          <w:lang w:bidi="ar"/>
        </w:rPr>
      </w:pPr>
      <w:r>
        <w:rPr>
          <w:rFonts w:hint="eastAsia" w:ascii="仿宋" w:hAnsi="仿宋" w:eastAsia="仿宋" w:cs="仿宋"/>
          <w:sz w:val="24"/>
          <w:lang w:bidi="ar"/>
        </w:rPr>
        <w:t>在【我的项目】栏目依次选择对应采购包，进入项目工作台招标/采购文件环节分别按</w:t>
      </w:r>
    </w:p>
    <w:p w14:paraId="75162B6E">
      <w:pPr>
        <w:spacing w:line="360" w:lineRule="auto"/>
        <w:rPr>
          <w:rFonts w:ascii="仿宋" w:hAnsi="仿宋" w:eastAsia="仿宋" w:cs="仿宋"/>
          <w:sz w:val="24"/>
          <w:lang w:bidi="ar"/>
        </w:rPr>
      </w:pPr>
      <w:r>
        <w:rPr>
          <w:rFonts w:hint="eastAsia" w:ascii="仿宋" w:hAnsi="仿宋" w:eastAsia="仿宋" w:cs="仿宋"/>
          <w:sz w:val="24"/>
          <w:lang w:bidi="ar"/>
        </w:rPr>
        <w:t>采购包下载招标文件电子版。未在规定期限内按上述操作获取文件的采购包，供应商无</w:t>
      </w:r>
    </w:p>
    <w:p w14:paraId="6E8D183D">
      <w:pPr>
        <w:spacing w:line="360" w:lineRule="auto"/>
        <w:rPr>
          <w:rFonts w:ascii="仿宋" w:hAnsi="仿宋" w:eastAsia="仿宋" w:cs="仿宋"/>
          <w:sz w:val="24"/>
          <w:lang w:bidi="ar"/>
        </w:rPr>
      </w:pPr>
      <w:r>
        <w:rPr>
          <w:rFonts w:hint="eastAsia" w:ascii="仿宋" w:hAnsi="仿宋" w:eastAsia="仿宋" w:cs="仿宋"/>
          <w:sz w:val="24"/>
          <w:lang w:bidi="ar"/>
        </w:rPr>
        <w:t>法提交相应包的电子投标文件。</w:t>
      </w:r>
    </w:p>
    <w:p w14:paraId="35E7D0F9">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3.5 编制电子投标文件</w:t>
      </w:r>
    </w:p>
    <w:p w14:paraId="1948C131">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供应商应使用电子投标客户端编制电子投标文件并进行线上投标，供应商电子投标文件需要加密并加盖电子签章，如无法按照要求在电子投标文件中加盖电子签章和加密，</w:t>
      </w:r>
    </w:p>
    <w:p w14:paraId="17283B63">
      <w:pPr>
        <w:spacing w:line="360" w:lineRule="auto"/>
        <w:rPr>
          <w:rFonts w:ascii="仿宋" w:hAnsi="仿宋" w:eastAsia="仿宋" w:cs="仿宋"/>
          <w:sz w:val="24"/>
          <w:lang w:bidi="ar"/>
        </w:rPr>
      </w:pPr>
      <w:r>
        <w:rPr>
          <w:rFonts w:hint="eastAsia" w:ascii="仿宋" w:hAnsi="仿宋" w:eastAsia="仿宋" w:cs="仿宋"/>
          <w:sz w:val="24"/>
          <w:lang w:bidi="ar"/>
        </w:rPr>
        <w:t>请及时通过技术支持服务热线联系技术人员。</w:t>
      </w:r>
    </w:p>
    <w:p w14:paraId="7D7AFC7C">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3.6 提交电子投标文件</w:t>
      </w:r>
    </w:p>
    <w:p w14:paraId="723511BC">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供应商应于投标截止时间前在北京市政府采购电子交易平台提交电子投标文件，上</w:t>
      </w:r>
    </w:p>
    <w:p w14:paraId="78F660B0">
      <w:pPr>
        <w:spacing w:line="360" w:lineRule="auto"/>
        <w:rPr>
          <w:rFonts w:ascii="仿宋" w:hAnsi="仿宋" w:eastAsia="仿宋" w:cs="仿宋"/>
          <w:sz w:val="24"/>
          <w:lang w:bidi="ar"/>
        </w:rPr>
      </w:pPr>
      <w:r>
        <w:rPr>
          <w:rFonts w:hint="eastAsia" w:ascii="仿宋" w:hAnsi="仿宋" w:eastAsia="仿宋" w:cs="仿宋"/>
          <w:sz w:val="24"/>
          <w:lang w:bidi="ar"/>
        </w:rPr>
        <w:t>传电子投标文件过程中请保持与互联网的连接畅通。</w:t>
      </w:r>
    </w:p>
    <w:p w14:paraId="1EE848D5">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3.7 电子开标</w:t>
      </w:r>
    </w:p>
    <w:p w14:paraId="503EE7D3">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供应商在开标地点使用 CA 数字证书或电子营业执照登录北京市政府采购电子交易平台进行电子开标。</w:t>
      </w:r>
    </w:p>
    <w:p w14:paraId="18505854">
      <w:pPr>
        <w:pStyle w:val="2"/>
        <w:spacing w:before="0" w:line="360" w:lineRule="auto"/>
        <w:jc w:val="left"/>
        <w:rPr>
          <w:rFonts w:ascii="仿宋" w:hAnsi="仿宋" w:eastAsia="仿宋" w:cs="仿宋"/>
          <w:sz w:val="24"/>
          <w:szCs w:val="24"/>
        </w:rPr>
      </w:pPr>
      <w:bookmarkStart w:id="24" w:name="_Toc28359085"/>
      <w:bookmarkStart w:id="25" w:name="_Toc35393796"/>
      <w:bookmarkStart w:id="26" w:name="_Toc35393627"/>
      <w:bookmarkStart w:id="27" w:name="_Toc28359008"/>
      <w:r>
        <w:rPr>
          <w:rFonts w:hint="eastAsia" w:ascii="仿宋" w:hAnsi="仿宋" w:eastAsia="仿宋" w:cs="仿宋"/>
          <w:sz w:val="24"/>
          <w:szCs w:val="24"/>
        </w:rPr>
        <w:t>七、对本次招标提出询问，请按以下方式联系。</w:t>
      </w:r>
      <w:bookmarkEnd w:id="24"/>
      <w:bookmarkEnd w:id="25"/>
      <w:bookmarkEnd w:id="26"/>
      <w:bookmarkEnd w:id="27"/>
    </w:p>
    <w:p w14:paraId="5D595DB7">
      <w:pPr>
        <w:widowControl/>
        <w:spacing w:line="360" w:lineRule="auto"/>
        <w:jc w:val="left"/>
        <w:rPr>
          <w:rFonts w:ascii="仿宋" w:hAnsi="仿宋" w:eastAsia="仿宋" w:cs="仿宋"/>
          <w:b/>
          <w:sz w:val="24"/>
        </w:rPr>
      </w:pPr>
      <w:r>
        <w:rPr>
          <w:sz w:val="24"/>
        </w:rPr>
        <w:t>　　　</w:t>
      </w:r>
      <w:r>
        <w:rPr>
          <w:rFonts w:hint="eastAsia" w:ascii="仿宋" w:hAnsi="仿宋" w:eastAsia="仿宋" w:cs="仿宋"/>
          <w:b/>
          <w:sz w:val="24"/>
        </w:rPr>
        <w:t>1.采购人信息</w:t>
      </w:r>
    </w:p>
    <w:p w14:paraId="486D0F18">
      <w:pPr>
        <w:spacing w:line="360" w:lineRule="auto"/>
        <w:ind w:left="1079" w:leftChars="371" w:hanging="300" w:hangingChars="125"/>
        <w:jc w:val="left"/>
        <w:rPr>
          <w:rFonts w:ascii="仿宋" w:hAnsi="仿宋" w:eastAsia="仿宋" w:cs="仿宋"/>
          <w:sz w:val="24"/>
        </w:rPr>
      </w:pPr>
      <w:bookmarkStart w:id="28" w:name="_Toc28359086"/>
      <w:bookmarkStart w:id="29" w:name="_Toc28359009"/>
      <w:r>
        <w:rPr>
          <w:rFonts w:hint="eastAsia" w:ascii="仿宋" w:hAnsi="仿宋" w:eastAsia="仿宋" w:cs="仿宋"/>
          <w:sz w:val="24"/>
        </w:rPr>
        <w:t>名    称：</w:t>
      </w:r>
      <w:r>
        <w:rPr>
          <w:rFonts w:hint="eastAsia" w:ascii="仿宋" w:hAnsi="仿宋" w:eastAsia="仿宋" w:cs="仿宋"/>
          <w:sz w:val="24"/>
          <w:u w:val="single"/>
        </w:rPr>
        <w:t>北京市延庆区生态环境局</w:t>
      </w:r>
    </w:p>
    <w:p w14:paraId="1AE8EEDA">
      <w:pPr>
        <w:spacing w:line="360" w:lineRule="auto"/>
        <w:ind w:left="1079" w:leftChars="371" w:hanging="300" w:hangingChars="125"/>
        <w:jc w:val="lef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北京市延庆区香苑街102号</w:t>
      </w:r>
    </w:p>
    <w:p w14:paraId="751FE095">
      <w:pPr>
        <w:spacing w:line="360" w:lineRule="auto"/>
        <w:ind w:left="1079" w:leftChars="371" w:hanging="300" w:hangingChars="125"/>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桂文荣010-69109556</w:t>
      </w:r>
    </w:p>
    <w:p w14:paraId="62F7A797">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28"/>
      <w:bookmarkEnd w:id="29"/>
    </w:p>
    <w:p w14:paraId="51E5489C">
      <w:pPr>
        <w:spacing w:line="360" w:lineRule="auto"/>
        <w:ind w:left="1076" w:leftChars="371" w:hanging="297" w:hangingChars="124"/>
        <w:jc w:val="left"/>
        <w:rPr>
          <w:rFonts w:ascii="仿宋" w:hAnsi="仿宋" w:eastAsia="仿宋" w:cs="仿宋"/>
          <w:sz w:val="24"/>
        </w:rPr>
      </w:pPr>
      <w:bookmarkStart w:id="30" w:name="_Toc28359010"/>
      <w:bookmarkStart w:id="31" w:name="_Toc28359087"/>
      <w:r>
        <w:rPr>
          <w:rFonts w:hint="eastAsia" w:ascii="仿宋" w:hAnsi="仿宋" w:eastAsia="仿宋" w:cs="仿宋"/>
          <w:sz w:val="24"/>
        </w:rPr>
        <w:t>名    称：</w:t>
      </w:r>
      <w:r>
        <w:rPr>
          <w:rFonts w:hint="eastAsia" w:ascii="仿宋" w:hAnsi="仿宋" w:eastAsia="仿宋" w:cs="仿宋"/>
          <w:sz w:val="24"/>
          <w:u w:val="single"/>
        </w:rPr>
        <w:t>北京源泰衡工程咨询有限公司</w:t>
      </w:r>
    </w:p>
    <w:p w14:paraId="641F7311">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北京市朝阳区东旭新村甲188号</w:t>
      </w:r>
    </w:p>
    <w:p w14:paraId="258E50AF">
      <w:pPr>
        <w:spacing w:line="360" w:lineRule="auto"/>
        <w:ind w:left="1076" w:leftChars="371" w:hanging="297" w:hangingChars="124"/>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史东军13220155315</w:t>
      </w:r>
    </w:p>
    <w:p w14:paraId="5FBA0690">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0"/>
      <w:bookmarkEnd w:id="31"/>
    </w:p>
    <w:p w14:paraId="7E9ABCF7">
      <w:pPr>
        <w:pStyle w:val="4"/>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ascii="仿宋" w:hAnsi="仿宋" w:eastAsia="仿宋" w:cs="仿宋"/>
          <w:sz w:val="24"/>
          <w:u w:val="single"/>
        </w:rPr>
        <w:t>史东军</w:t>
      </w:r>
    </w:p>
    <w:p w14:paraId="11505D33">
      <w:pPr>
        <w:spacing w:line="360" w:lineRule="auto"/>
        <w:ind w:left="1076" w:leftChars="371" w:hanging="297" w:hangingChars="124"/>
        <w:jc w:val="left"/>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13220155315</w:t>
      </w:r>
    </w:p>
    <w:p w14:paraId="6CA3B9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3375D"/>
    <w:rsid w:val="29A44ECD"/>
    <w:rsid w:val="450631F7"/>
    <w:rsid w:val="54617393"/>
    <w:rsid w:val="7A99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2519</Words>
  <Characters>2840</Characters>
  <Lines>0</Lines>
  <Paragraphs>0</Paragraphs>
  <TotalTime>3</TotalTime>
  <ScaleCrop>false</ScaleCrop>
  <LinksUpToDate>false</LinksUpToDate>
  <CharactersWithSpaces>2913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2025-07-08T07:20:00Z</dcterms:created>
  <dc:creator>Administrator</dc:creator>
  <cp:lastModifiedBy>赵飞。</cp:lastModifiedBy>
  <dcterms:modified xsi:type="dcterms:W3CDTF">2025-07-08T08:30:50Z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eyJoZGlkIjoiNTE5OGRjYTM4MWU4OTE3NTY5ZjQ3MzkwYmI4NTEwZTkiLCJ1c2VySWQiOiIyNDUyMzI1OTAifQ==</vt:lpwstr>
  </property>
  <property fmtid="{D5CDD505-2E9C-101B-9397-08002B2CF9AE}" pid="4" name="ICV">
    <vt:lpwstr>502496582F644E369889650A70B9BF57_12</vt:lpwstr>
  </property>
</Properties>
</file>