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D216B">
      <w:pPr>
        <w:tabs>
          <w:tab w:val="left" w:pos="5609"/>
        </w:tabs>
        <w:spacing w:line="360" w:lineRule="auto"/>
        <w:ind w:left="307" w:leftChars="146" w:firstLine="720" w:firstLineChars="200"/>
        <w:jc w:val="left"/>
        <w:rPr>
          <w:rFonts w:hint="eastAsia"/>
          <w:bCs/>
          <w:sz w:val="36"/>
          <w:szCs w:val="36"/>
          <w:lang w:val="en-US" w:eastAsia="zh-CN"/>
        </w:rPr>
      </w:pPr>
      <w:bookmarkStart w:id="26" w:name="_GoBack"/>
      <w:r>
        <w:rPr>
          <w:rFonts w:hint="eastAsia"/>
          <w:bCs/>
          <w:sz w:val="36"/>
          <w:szCs w:val="36"/>
          <w:lang w:eastAsia="zh-CN"/>
        </w:rPr>
        <w:t>2025年设备新购-扩班设备</w:t>
      </w:r>
      <w:r>
        <w:rPr>
          <w:rFonts w:hint="eastAsia"/>
          <w:bCs/>
          <w:sz w:val="36"/>
          <w:szCs w:val="36"/>
          <w:lang w:val="en-US" w:eastAsia="zh-CN"/>
        </w:rPr>
        <w:t>公开招标公告</w:t>
      </w:r>
    </w:p>
    <w:bookmarkEnd w:id="26"/>
    <w:p w14:paraId="1C703BC8">
      <w:pPr>
        <w:tabs>
          <w:tab w:val="left" w:pos="5609"/>
        </w:tabs>
        <w:spacing w:line="360" w:lineRule="auto"/>
        <w:ind w:left="307" w:leftChars="146" w:firstLine="720" w:firstLineChars="200"/>
        <w:jc w:val="left"/>
        <w:rPr>
          <w:rFonts w:hint="eastAsia"/>
          <w:bCs/>
          <w:sz w:val="36"/>
          <w:szCs w:val="36"/>
          <w:lang w:val="en-US" w:eastAsia="zh-CN"/>
        </w:rPr>
      </w:pPr>
    </w:p>
    <w:p w14:paraId="1A74015E">
      <w:pPr>
        <w:pStyle w:val="3"/>
        <w:snapToGrid w:val="0"/>
        <w:spacing w:before="0" w:line="540" w:lineRule="exact"/>
        <w:jc w:val="left"/>
        <w:rPr>
          <w:rFonts w:ascii="仿宋" w:hAnsi="仿宋" w:eastAsia="仿宋" w:cs="仿宋"/>
          <w:sz w:val="24"/>
        </w:rPr>
      </w:pPr>
      <w:r>
        <w:rPr>
          <w:rFonts w:hint="eastAsia" w:ascii="仿宋" w:hAnsi="仿宋" w:eastAsia="仿宋" w:cs="仿宋"/>
          <w:sz w:val="24"/>
          <w:szCs w:val="24"/>
        </w:rPr>
        <w:t>一、项目基本情况</w:t>
      </w:r>
    </w:p>
    <w:p w14:paraId="6DDBB8BD">
      <w:pPr>
        <w:snapToGrid w:val="0"/>
        <w:spacing w:line="540" w:lineRule="exact"/>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1.项目编号：</w:t>
      </w:r>
      <w:r>
        <w:rPr>
          <w:rFonts w:hint="eastAsia" w:ascii="仿宋" w:hAnsi="仿宋" w:eastAsia="仿宋" w:cs="仿宋"/>
          <w:sz w:val="24"/>
          <w:u w:val="single"/>
        </w:rPr>
        <w:t>0701-2541070400</w:t>
      </w:r>
      <w:r>
        <w:rPr>
          <w:rFonts w:hint="eastAsia" w:ascii="仿宋" w:hAnsi="仿宋" w:eastAsia="仿宋" w:cs="仿宋"/>
          <w:sz w:val="24"/>
          <w:u w:val="single"/>
          <w:lang w:val="en-US" w:eastAsia="zh-CN"/>
        </w:rPr>
        <w:t>50</w:t>
      </w:r>
    </w:p>
    <w:p w14:paraId="075688D8">
      <w:pPr>
        <w:snapToGrid w:val="0"/>
        <w:spacing w:line="540" w:lineRule="exact"/>
        <w:ind w:firstLine="480" w:firstLineChars="200"/>
        <w:rPr>
          <w:rFonts w:hint="eastAsia" w:ascii="仿宋" w:hAnsi="仿宋" w:eastAsia="仿宋" w:cs="仿宋"/>
          <w:sz w:val="24"/>
          <w:lang w:eastAsia="zh-CN"/>
        </w:rPr>
      </w:pPr>
      <w:r>
        <w:rPr>
          <w:rFonts w:hint="eastAsia" w:ascii="仿宋" w:hAnsi="仿宋" w:eastAsia="仿宋" w:cs="仿宋"/>
          <w:sz w:val="24"/>
        </w:rPr>
        <w:t>2.项目名称：</w:t>
      </w:r>
      <w:r>
        <w:rPr>
          <w:rFonts w:hint="eastAsia" w:ascii="仿宋" w:hAnsi="仿宋" w:eastAsia="仿宋" w:cs="仿宋"/>
          <w:sz w:val="24"/>
          <w:u w:val="single"/>
          <w:lang w:eastAsia="zh-CN"/>
        </w:rPr>
        <w:t>2025年设备新购-扩班设备</w:t>
      </w:r>
    </w:p>
    <w:p w14:paraId="48793391">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u w:val="single"/>
        </w:rPr>
        <w:t>122.735012</w:t>
      </w:r>
      <w:r>
        <w:rPr>
          <w:rFonts w:hint="eastAsia" w:ascii="仿宋" w:hAnsi="仿宋" w:eastAsia="仿宋" w:cs="仿宋"/>
          <w:sz w:val="24"/>
        </w:rPr>
        <w:t>万元、项目最高限价：</w:t>
      </w:r>
      <w:r>
        <w:rPr>
          <w:rFonts w:hint="eastAsia" w:ascii="仿宋" w:hAnsi="仿宋" w:eastAsia="仿宋" w:cs="仿宋"/>
          <w:sz w:val="24"/>
          <w:u w:val="single"/>
        </w:rPr>
        <w:t>122.735012</w:t>
      </w:r>
      <w:r>
        <w:rPr>
          <w:rFonts w:hint="eastAsia" w:ascii="仿宋" w:hAnsi="仿宋" w:eastAsia="仿宋" w:cs="仿宋"/>
          <w:sz w:val="24"/>
        </w:rPr>
        <w:t>万元</w:t>
      </w:r>
    </w:p>
    <w:p w14:paraId="02F70879">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4.采购需求：</w:t>
      </w:r>
    </w:p>
    <w:tbl>
      <w:tblPr>
        <w:tblStyle w:val="6"/>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898"/>
        <w:gridCol w:w="1347"/>
        <w:gridCol w:w="765"/>
        <w:gridCol w:w="3907"/>
      </w:tblGrid>
      <w:tr w14:paraId="2A2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02" w:type="pct"/>
            <w:shd w:val="clear" w:color="auto" w:fill="auto"/>
            <w:vAlign w:val="center"/>
          </w:tcPr>
          <w:p w14:paraId="3A16AA1E">
            <w:pPr>
              <w:widowControl/>
              <w:jc w:val="center"/>
              <w:rPr>
                <w:rFonts w:ascii="仿宋" w:hAnsi="仿宋" w:eastAsia="仿宋" w:cs="仿宋"/>
                <w:kern w:val="0"/>
                <w:sz w:val="24"/>
              </w:rPr>
            </w:pPr>
            <w:r>
              <w:rPr>
                <w:rFonts w:hint="eastAsia" w:ascii="仿宋" w:hAnsi="仿宋" w:eastAsia="仿宋" w:cs="仿宋"/>
                <w:kern w:val="0"/>
                <w:sz w:val="24"/>
              </w:rPr>
              <w:t>包号</w:t>
            </w:r>
          </w:p>
        </w:tc>
        <w:tc>
          <w:tcPr>
            <w:tcW w:w="1126" w:type="pct"/>
            <w:shd w:val="clear" w:color="auto" w:fill="auto"/>
            <w:vAlign w:val="center"/>
          </w:tcPr>
          <w:p w14:paraId="4B384CEB">
            <w:pPr>
              <w:widowControl/>
              <w:jc w:val="center"/>
              <w:rPr>
                <w:rFonts w:ascii="仿宋" w:hAnsi="仿宋" w:eastAsia="仿宋" w:cs="仿宋"/>
                <w:kern w:val="0"/>
                <w:sz w:val="24"/>
              </w:rPr>
            </w:pPr>
            <w:r>
              <w:rPr>
                <w:rFonts w:hint="eastAsia" w:ascii="仿宋" w:hAnsi="仿宋" w:eastAsia="仿宋" w:cs="仿宋"/>
                <w:kern w:val="0"/>
                <w:sz w:val="24"/>
              </w:rPr>
              <w:t>标的</w:t>
            </w:r>
          </w:p>
          <w:p w14:paraId="426140D2">
            <w:pPr>
              <w:widowControl/>
              <w:jc w:val="center"/>
              <w:rPr>
                <w:rFonts w:ascii="仿宋" w:hAnsi="仿宋" w:eastAsia="仿宋" w:cs="仿宋"/>
                <w:kern w:val="0"/>
                <w:sz w:val="24"/>
              </w:rPr>
            </w:pPr>
            <w:r>
              <w:rPr>
                <w:rFonts w:hint="eastAsia" w:ascii="仿宋" w:hAnsi="仿宋" w:eastAsia="仿宋" w:cs="仿宋"/>
                <w:kern w:val="0"/>
                <w:sz w:val="24"/>
              </w:rPr>
              <w:t>名称</w:t>
            </w:r>
          </w:p>
        </w:tc>
        <w:tc>
          <w:tcPr>
            <w:tcW w:w="799" w:type="pct"/>
            <w:shd w:val="clear" w:color="auto" w:fill="auto"/>
            <w:vAlign w:val="center"/>
          </w:tcPr>
          <w:p w14:paraId="1D3DFE9C">
            <w:pPr>
              <w:widowControl/>
              <w:jc w:val="center"/>
              <w:rPr>
                <w:rFonts w:ascii="仿宋" w:hAnsi="仿宋" w:eastAsia="仿宋" w:cs="仿宋"/>
                <w:kern w:val="0"/>
                <w:sz w:val="24"/>
              </w:rPr>
            </w:pPr>
            <w:r>
              <w:rPr>
                <w:rFonts w:hint="eastAsia" w:ascii="仿宋" w:hAnsi="仿宋" w:eastAsia="仿宋" w:cs="仿宋"/>
                <w:kern w:val="0"/>
                <w:sz w:val="24"/>
              </w:rPr>
              <w:t>包预算金额（万元）</w:t>
            </w:r>
          </w:p>
        </w:tc>
        <w:tc>
          <w:tcPr>
            <w:tcW w:w="454" w:type="pct"/>
            <w:shd w:val="clear" w:color="auto" w:fill="auto"/>
            <w:vAlign w:val="center"/>
          </w:tcPr>
          <w:p w14:paraId="4BF46B05">
            <w:pPr>
              <w:widowControl/>
              <w:jc w:val="center"/>
              <w:rPr>
                <w:rFonts w:ascii="仿宋" w:hAnsi="仿宋" w:eastAsia="仿宋" w:cs="仿宋"/>
                <w:kern w:val="0"/>
                <w:sz w:val="24"/>
              </w:rPr>
            </w:pPr>
            <w:r>
              <w:rPr>
                <w:rFonts w:hint="eastAsia" w:ascii="仿宋" w:hAnsi="仿宋" w:eastAsia="仿宋" w:cs="仿宋"/>
                <w:kern w:val="0"/>
                <w:sz w:val="24"/>
              </w:rPr>
              <w:t>数量</w:t>
            </w:r>
          </w:p>
        </w:tc>
        <w:tc>
          <w:tcPr>
            <w:tcW w:w="2317" w:type="pct"/>
            <w:shd w:val="clear" w:color="auto" w:fill="auto"/>
            <w:vAlign w:val="center"/>
          </w:tcPr>
          <w:p w14:paraId="39E6CED6">
            <w:pPr>
              <w:widowControl/>
              <w:jc w:val="center"/>
              <w:rPr>
                <w:rFonts w:ascii="仿宋" w:hAnsi="仿宋" w:eastAsia="仿宋" w:cs="仿宋"/>
                <w:kern w:val="0"/>
                <w:sz w:val="24"/>
              </w:rPr>
            </w:pPr>
            <w:r>
              <w:rPr>
                <w:rFonts w:hint="eastAsia" w:ascii="仿宋" w:hAnsi="仿宋" w:eastAsia="仿宋" w:cs="仿宋"/>
                <w:kern w:val="0"/>
                <w:sz w:val="24"/>
              </w:rPr>
              <w:t>简要技术需求或服务要求</w:t>
            </w:r>
          </w:p>
        </w:tc>
      </w:tr>
      <w:tr w14:paraId="1017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 w:type="pct"/>
            <w:shd w:val="clear" w:color="auto" w:fill="auto"/>
            <w:noWrap/>
            <w:vAlign w:val="center"/>
          </w:tcPr>
          <w:p w14:paraId="5E242964">
            <w:pPr>
              <w:jc w:val="center"/>
              <w:rPr>
                <w:rFonts w:ascii="仿宋" w:hAnsi="仿宋" w:eastAsia="仿宋" w:cs="仿宋"/>
                <w:sz w:val="24"/>
              </w:rPr>
            </w:pPr>
            <w:r>
              <w:rPr>
                <w:rFonts w:hint="eastAsia" w:ascii="仿宋" w:hAnsi="仿宋" w:eastAsia="仿宋" w:cs="仿宋"/>
                <w:sz w:val="24"/>
              </w:rPr>
              <w:t>1</w:t>
            </w:r>
          </w:p>
        </w:tc>
        <w:tc>
          <w:tcPr>
            <w:tcW w:w="1126" w:type="pct"/>
            <w:shd w:val="clear" w:color="auto" w:fill="auto"/>
            <w:vAlign w:val="center"/>
          </w:tcPr>
          <w:p w14:paraId="39914C44">
            <w:pPr>
              <w:widowControl/>
              <w:jc w:val="center"/>
              <w:rPr>
                <w:rFonts w:ascii="仿宋" w:hAnsi="仿宋" w:eastAsia="仿宋" w:cs="仿宋"/>
                <w:kern w:val="0"/>
                <w:sz w:val="24"/>
              </w:rPr>
            </w:pPr>
            <w:r>
              <w:rPr>
                <w:rFonts w:hint="eastAsia" w:ascii="仿宋" w:hAnsi="仿宋" w:eastAsia="仿宋" w:cs="仿宋"/>
                <w:kern w:val="0"/>
                <w:sz w:val="24"/>
              </w:rPr>
              <w:t>实验室设备</w:t>
            </w:r>
          </w:p>
        </w:tc>
        <w:tc>
          <w:tcPr>
            <w:tcW w:w="799" w:type="pct"/>
            <w:shd w:val="clear" w:color="auto" w:fill="auto"/>
            <w:noWrap/>
            <w:vAlign w:val="center"/>
          </w:tcPr>
          <w:p w14:paraId="6B4D927D">
            <w:pPr>
              <w:widowControl/>
              <w:jc w:val="center"/>
              <w:rPr>
                <w:rFonts w:ascii="仿宋" w:hAnsi="仿宋" w:eastAsia="仿宋" w:cs="仿宋"/>
                <w:sz w:val="24"/>
              </w:rPr>
            </w:pPr>
            <w:r>
              <w:rPr>
                <w:rFonts w:hint="eastAsia" w:ascii="仿宋" w:hAnsi="仿宋" w:eastAsia="仿宋" w:cs="仿宋"/>
                <w:sz w:val="24"/>
              </w:rPr>
              <w:t>114.36</w:t>
            </w:r>
          </w:p>
        </w:tc>
        <w:tc>
          <w:tcPr>
            <w:tcW w:w="454" w:type="pct"/>
            <w:shd w:val="clear" w:color="auto" w:fill="auto"/>
            <w:noWrap/>
            <w:vAlign w:val="center"/>
          </w:tcPr>
          <w:p w14:paraId="3854B0D3">
            <w:pPr>
              <w:jc w:val="center"/>
              <w:rPr>
                <w:rFonts w:ascii="仿宋" w:hAnsi="仿宋" w:eastAsia="仿宋" w:cs="仿宋"/>
                <w:sz w:val="24"/>
              </w:rPr>
            </w:pPr>
            <w:r>
              <w:rPr>
                <w:rFonts w:hint="eastAsia" w:ascii="仿宋" w:hAnsi="仿宋" w:eastAsia="仿宋" w:cs="仿宋"/>
                <w:sz w:val="24"/>
              </w:rPr>
              <w:t>1批</w:t>
            </w:r>
          </w:p>
        </w:tc>
        <w:tc>
          <w:tcPr>
            <w:tcW w:w="2317" w:type="pct"/>
            <w:shd w:val="clear" w:color="auto" w:fill="auto"/>
            <w:vAlign w:val="center"/>
          </w:tcPr>
          <w:p w14:paraId="4B53E74F">
            <w:pPr>
              <w:widowControl/>
              <w:jc w:val="left"/>
              <w:rPr>
                <w:rFonts w:ascii="仿宋" w:hAnsi="仿宋" w:eastAsia="仿宋" w:cs="仿宋"/>
                <w:kern w:val="0"/>
                <w:sz w:val="24"/>
              </w:rPr>
            </w:pPr>
            <w:r>
              <w:rPr>
                <w:rFonts w:hint="eastAsia" w:ascii="仿宋" w:hAnsi="仿宋" w:eastAsia="仿宋" w:cs="仿宋"/>
                <w:kern w:val="0"/>
                <w:sz w:val="24"/>
              </w:rPr>
              <w:t>化学性能:参照GB/T 17657-2022 人造板及饰面人造板理化性能试验方法进行检验:硫酸98%、氢氟酸48%、48%氢溴酸、氢氟酸40%、过氧化氢30%、次氯酸钠15%、碘酸钾、四氢呋喃等不低于158项以上检验结果无明显变化全部5级等</w:t>
            </w:r>
          </w:p>
        </w:tc>
      </w:tr>
      <w:tr w14:paraId="66E8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302" w:type="pct"/>
            <w:shd w:val="clear" w:color="auto" w:fill="auto"/>
            <w:noWrap/>
            <w:vAlign w:val="center"/>
          </w:tcPr>
          <w:p w14:paraId="0869C905">
            <w:pPr>
              <w:jc w:val="center"/>
              <w:rPr>
                <w:rFonts w:ascii="仿宋" w:hAnsi="仿宋" w:eastAsia="仿宋" w:cs="仿宋"/>
                <w:sz w:val="24"/>
              </w:rPr>
            </w:pPr>
            <w:r>
              <w:rPr>
                <w:rFonts w:hint="eastAsia" w:ascii="仿宋" w:hAnsi="仿宋" w:eastAsia="仿宋" w:cs="仿宋"/>
                <w:sz w:val="24"/>
              </w:rPr>
              <w:t>2</w:t>
            </w:r>
          </w:p>
        </w:tc>
        <w:tc>
          <w:tcPr>
            <w:tcW w:w="1126" w:type="pct"/>
            <w:shd w:val="clear" w:color="auto" w:fill="auto"/>
            <w:vAlign w:val="center"/>
          </w:tcPr>
          <w:p w14:paraId="6157DBE3">
            <w:pPr>
              <w:widowControl/>
              <w:jc w:val="center"/>
              <w:rPr>
                <w:rFonts w:ascii="仿宋" w:hAnsi="仿宋" w:eastAsia="仿宋" w:cs="仿宋"/>
                <w:sz w:val="24"/>
              </w:rPr>
            </w:pPr>
            <w:r>
              <w:rPr>
                <w:rFonts w:hint="eastAsia" w:ascii="仿宋" w:hAnsi="仿宋" w:eastAsia="仿宋" w:cs="仿宋"/>
                <w:sz w:val="24"/>
              </w:rPr>
              <w:t>食堂餐桌椅</w:t>
            </w:r>
          </w:p>
        </w:tc>
        <w:tc>
          <w:tcPr>
            <w:tcW w:w="799" w:type="pct"/>
            <w:shd w:val="clear" w:color="auto" w:fill="auto"/>
            <w:noWrap/>
            <w:vAlign w:val="center"/>
          </w:tcPr>
          <w:p w14:paraId="4F4E67E2">
            <w:pPr>
              <w:widowControl/>
              <w:jc w:val="center"/>
              <w:rPr>
                <w:rFonts w:ascii="仿宋" w:hAnsi="仿宋" w:eastAsia="仿宋" w:cs="仿宋"/>
                <w:sz w:val="24"/>
              </w:rPr>
            </w:pPr>
            <w:r>
              <w:rPr>
                <w:rFonts w:hint="eastAsia" w:ascii="仿宋" w:hAnsi="仿宋" w:eastAsia="仿宋" w:cs="仿宋"/>
                <w:sz w:val="24"/>
              </w:rPr>
              <w:t>3.8</w:t>
            </w:r>
          </w:p>
        </w:tc>
        <w:tc>
          <w:tcPr>
            <w:tcW w:w="454" w:type="pct"/>
            <w:shd w:val="clear" w:color="auto" w:fill="auto"/>
            <w:noWrap/>
            <w:vAlign w:val="center"/>
          </w:tcPr>
          <w:p w14:paraId="6DBEF4E0">
            <w:pPr>
              <w:jc w:val="center"/>
              <w:rPr>
                <w:rFonts w:ascii="仿宋" w:hAnsi="仿宋" w:eastAsia="仿宋" w:cs="仿宋"/>
                <w:sz w:val="24"/>
              </w:rPr>
            </w:pPr>
            <w:r>
              <w:rPr>
                <w:rFonts w:hint="eastAsia" w:ascii="仿宋" w:hAnsi="仿宋" w:eastAsia="仿宋" w:cs="仿宋"/>
                <w:sz w:val="24"/>
              </w:rPr>
              <w:t>1批</w:t>
            </w:r>
          </w:p>
        </w:tc>
        <w:tc>
          <w:tcPr>
            <w:tcW w:w="2317" w:type="pct"/>
            <w:shd w:val="clear" w:color="auto" w:fill="auto"/>
            <w:vAlign w:val="center"/>
          </w:tcPr>
          <w:p w14:paraId="5BA66898">
            <w:pPr>
              <w:widowControl/>
              <w:jc w:val="left"/>
              <w:rPr>
                <w:rFonts w:ascii="仿宋" w:hAnsi="仿宋" w:eastAsia="仿宋" w:cs="仿宋"/>
                <w:kern w:val="0"/>
                <w:sz w:val="24"/>
              </w:rPr>
            </w:pPr>
            <w:r>
              <w:rPr>
                <w:rFonts w:hint="eastAsia" w:ascii="仿宋" w:hAnsi="仿宋" w:eastAsia="仿宋" w:cs="仿宋"/>
                <w:kern w:val="0"/>
                <w:sz w:val="24"/>
              </w:rPr>
              <w:t>餐桌规格:1200*650*760mm</w:t>
            </w:r>
            <w:r>
              <w:rPr>
                <w:rFonts w:hint="eastAsia" w:ascii="仿宋" w:hAnsi="仿宋" w:eastAsia="仿宋" w:cs="仿宋"/>
                <w:kern w:val="0"/>
                <w:sz w:val="24"/>
              </w:rPr>
              <w:br w:type="textWrapping"/>
            </w:r>
            <w:r>
              <w:rPr>
                <w:rFonts w:hint="eastAsia" w:ascii="仿宋" w:hAnsi="仿宋" w:eastAsia="仿宋" w:cs="仿宋"/>
                <w:kern w:val="0"/>
                <w:sz w:val="24"/>
              </w:rPr>
              <w:t>基材：桌面基材选用E1级密度板。</w:t>
            </w:r>
            <w:r>
              <w:rPr>
                <w:rFonts w:hint="eastAsia" w:ascii="仿宋" w:hAnsi="仿宋" w:eastAsia="仿宋" w:cs="仿宋"/>
                <w:kern w:val="0"/>
                <w:sz w:val="24"/>
              </w:rPr>
              <w:br w:type="textWrapping"/>
            </w:r>
            <w:r>
              <w:rPr>
                <w:rFonts w:hint="eastAsia" w:ascii="仿宋" w:hAnsi="仿宋" w:eastAsia="仿宋" w:cs="仿宋"/>
                <w:kern w:val="0"/>
                <w:sz w:val="24"/>
              </w:rPr>
              <w:t>面材：表面采用优质防火板两面双贴。</w:t>
            </w:r>
            <w:r>
              <w:rPr>
                <w:rFonts w:hint="eastAsia" w:ascii="仿宋" w:hAnsi="仿宋" w:eastAsia="仿宋" w:cs="仿宋"/>
                <w:kern w:val="0"/>
                <w:sz w:val="24"/>
              </w:rPr>
              <w:br w:type="textWrapping"/>
            </w:r>
            <w:r>
              <w:rPr>
                <w:rFonts w:hint="eastAsia" w:ascii="仿宋" w:hAnsi="仿宋" w:eastAsia="仿宋" w:cs="仿宋"/>
                <w:kern w:val="0"/>
                <w:sz w:val="24"/>
              </w:rPr>
              <w:t>封边：板材截面均采用2mm厚优质PVC封边条热压封边。</w:t>
            </w:r>
            <w:r>
              <w:rPr>
                <w:rFonts w:hint="eastAsia" w:ascii="仿宋" w:hAnsi="仿宋" w:eastAsia="仿宋" w:cs="仿宋"/>
                <w:kern w:val="0"/>
                <w:sz w:val="24"/>
              </w:rPr>
              <w:br w:type="textWrapping"/>
            </w:r>
            <w:r>
              <w:rPr>
                <w:rFonts w:hint="eastAsia" w:ascii="仿宋" w:hAnsi="仿宋" w:eastAsia="仿宋" w:cs="仿宋"/>
                <w:kern w:val="0"/>
                <w:sz w:val="24"/>
              </w:rPr>
              <w:t>桌架：立腿采用40*40mm，壁厚≥1.8mm优质冷轧钢管，立腿采用20*40mm，壁厚≥1.8mm优质冷轧钢管。</w:t>
            </w:r>
            <w:r>
              <w:rPr>
                <w:rFonts w:hint="eastAsia" w:ascii="仿宋" w:hAnsi="仿宋" w:eastAsia="仿宋" w:cs="仿宋"/>
                <w:kern w:val="0"/>
                <w:sz w:val="24"/>
              </w:rPr>
              <w:br w:type="textWrapping"/>
            </w:r>
            <w:r>
              <w:rPr>
                <w:rFonts w:hint="eastAsia" w:ascii="仿宋" w:hAnsi="仿宋" w:eastAsia="仿宋" w:cs="仿宋"/>
                <w:kern w:val="0"/>
                <w:sz w:val="24"/>
              </w:rPr>
              <w:t>产品工艺：金属表面静电粉末喷涂。配优质调节脚垫。</w:t>
            </w:r>
          </w:p>
        </w:tc>
      </w:tr>
      <w:tr w14:paraId="7797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 w:type="pct"/>
            <w:shd w:val="clear" w:color="auto" w:fill="auto"/>
            <w:noWrap/>
            <w:vAlign w:val="center"/>
          </w:tcPr>
          <w:p w14:paraId="61969F56">
            <w:pPr>
              <w:jc w:val="center"/>
              <w:rPr>
                <w:rFonts w:ascii="仿宋" w:hAnsi="仿宋" w:eastAsia="仿宋" w:cs="仿宋"/>
                <w:sz w:val="24"/>
              </w:rPr>
            </w:pPr>
            <w:r>
              <w:rPr>
                <w:rFonts w:hint="eastAsia" w:ascii="仿宋" w:hAnsi="仿宋" w:eastAsia="仿宋" w:cs="仿宋"/>
                <w:sz w:val="24"/>
              </w:rPr>
              <w:t>3</w:t>
            </w:r>
          </w:p>
        </w:tc>
        <w:tc>
          <w:tcPr>
            <w:tcW w:w="1126" w:type="pct"/>
            <w:shd w:val="clear" w:color="auto" w:fill="auto"/>
            <w:vAlign w:val="center"/>
          </w:tcPr>
          <w:p w14:paraId="40B4566A">
            <w:pPr>
              <w:widowControl/>
              <w:jc w:val="center"/>
              <w:rPr>
                <w:rFonts w:ascii="仿宋" w:hAnsi="仿宋" w:eastAsia="仿宋" w:cs="仿宋"/>
                <w:sz w:val="24"/>
              </w:rPr>
            </w:pPr>
            <w:r>
              <w:rPr>
                <w:rFonts w:hint="eastAsia" w:ascii="仿宋" w:hAnsi="仿宋" w:eastAsia="仿宋" w:cs="仿宋"/>
                <w:sz w:val="24"/>
              </w:rPr>
              <w:t>食堂设备</w:t>
            </w:r>
          </w:p>
        </w:tc>
        <w:tc>
          <w:tcPr>
            <w:tcW w:w="799" w:type="pct"/>
            <w:shd w:val="clear" w:color="auto" w:fill="auto"/>
            <w:noWrap/>
            <w:vAlign w:val="center"/>
          </w:tcPr>
          <w:p w14:paraId="40676D64">
            <w:pPr>
              <w:widowControl/>
              <w:jc w:val="center"/>
              <w:rPr>
                <w:rFonts w:ascii="仿宋" w:hAnsi="仿宋" w:eastAsia="仿宋" w:cs="仿宋"/>
                <w:sz w:val="24"/>
              </w:rPr>
            </w:pPr>
            <w:r>
              <w:rPr>
                <w:rFonts w:hint="eastAsia" w:ascii="仿宋" w:hAnsi="仿宋" w:eastAsia="仿宋" w:cs="仿宋"/>
                <w:sz w:val="24"/>
              </w:rPr>
              <w:t>4.575012</w:t>
            </w:r>
          </w:p>
        </w:tc>
        <w:tc>
          <w:tcPr>
            <w:tcW w:w="454" w:type="pct"/>
            <w:shd w:val="clear" w:color="auto" w:fill="auto"/>
            <w:noWrap/>
            <w:vAlign w:val="center"/>
          </w:tcPr>
          <w:p w14:paraId="7E6BF729">
            <w:pPr>
              <w:jc w:val="center"/>
              <w:rPr>
                <w:rFonts w:ascii="仿宋" w:hAnsi="仿宋" w:eastAsia="仿宋" w:cs="仿宋"/>
                <w:sz w:val="24"/>
              </w:rPr>
            </w:pPr>
            <w:r>
              <w:rPr>
                <w:rFonts w:hint="eastAsia" w:ascii="仿宋" w:hAnsi="仿宋" w:eastAsia="仿宋" w:cs="仿宋"/>
                <w:sz w:val="24"/>
              </w:rPr>
              <w:t>1批</w:t>
            </w:r>
          </w:p>
        </w:tc>
        <w:tc>
          <w:tcPr>
            <w:tcW w:w="2317" w:type="pct"/>
            <w:shd w:val="clear" w:color="auto" w:fill="auto"/>
            <w:vAlign w:val="center"/>
          </w:tcPr>
          <w:p w14:paraId="265C49B8">
            <w:pPr>
              <w:widowControl/>
              <w:jc w:val="left"/>
              <w:rPr>
                <w:rFonts w:ascii="仿宋" w:hAnsi="仿宋" w:eastAsia="仿宋" w:cs="仿宋"/>
                <w:kern w:val="0"/>
                <w:sz w:val="24"/>
              </w:rPr>
            </w:pPr>
            <w:r>
              <w:rPr>
                <w:rFonts w:hint="eastAsia" w:ascii="仿宋" w:hAnsi="仿宋" w:eastAsia="仿宋" w:cs="仿宋"/>
                <w:kern w:val="0"/>
                <w:sz w:val="24"/>
              </w:rPr>
              <w:t>电器控制机械变速机构能够完成速度转换；低发热，快速出面，少量面粉出团；标配过载保护开关,避免超负荷使用机器造成机器损坏；打开保护罩停机功能，保障在使用过程的安全</w:t>
            </w:r>
          </w:p>
        </w:tc>
      </w:tr>
    </w:tbl>
    <w:p w14:paraId="6126E7B3">
      <w:pPr>
        <w:spacing w:line="360" w:lineRule="auto"/>
        <w:ind w:firstLine="482" w:firstLineChars="200"/>
        <w:jc w:val="left"/>
        <w:rPr>
          <w:rFonts w:ascii="仿宋" w:hAnsi="仿宋" w:eastAsia="仿宋"/>
          <w:b/>
          <w:bCs/>
          <w:sz w:val="24"/>
        </w:rPr>
      </w:pPr>
    </w:p>
    <w:p w14:paraId="2273393D">
      <w:pPr>
        <w:tabs>
          <w:tab w:val="left" w:pos="2014"/>
        </w:tabs>
        <w:snapToGrid w:val="0"/>
        <w:spacing w:line="540" w:lineRule="exact"/>
        <w:ind w:firstLine="480" w:firstLineChars="200"/>
        <w:rPr>
          <w:rFonts w:ascii="仿宋" w:hAnsi="仿宋" w:eastAsia="仿宋" w:cs="仿宋"/>
          <w:sz w:val="24"/>
          <w:highlight w:val="yellow"/>
          <w:u w:val="single"/>
        </w:rPr>
      </w:pPr>
      <w:r>
        <w:rPr>
          <w:rFonts w:hint="eastAsia" w:ascii="仿宋" w:hAnsi="仿宋" w:eastAsia="仿宋" w:cs="仿宋"/>
          <w:sz w:val="24"/>
          <w:highlight w:val="yellow"/>
        </w:rPr>
        <w:t>5.合同履行期限：</w:t>
      </w:r>
      <w:r>
        <w:rPr>
          <w:rFonts w:hint="eastAsia" w:ascii="仿宋" w:hAnsi="仿宋" w:eastAsia="仿宋" w:cs="仿宋"/>
          <w:sz w:val="24"/>
          <w:highlight w:val="yellow"/>
          <w:u w:val="single"/>
        </w:rPr>
        <w:t xml:space="preserve"> </w:t>
      </w:r>
      <w:r>
        <w:rPr>
          <w:rFonts w:ascii="仿宋" w:hAnsi="仿宋" w:eastAsia="仿宋" w:cs="仿宋"/>
          <w:sz w:val="24"/>
          <w:highlight w:val="yellow"/>
          <w:u w:val="single"/>
        </w:rPr>
        <w:t>2025</w:t>
      </w:r>
      <w:r>
        <w:rPr>
          <w:rFonts w:hint="eastAsia" w:ascii="仿宋" w:hAnsi="仿宋" w:eastAsia="仿宋" w:cs="仿宋"/>
          <w:sz w:val="24"/>
          <w:highlight w:val="yellow"/>
          <w:u w:val="single"/>
        </w:rPr>
        <w:t>年8月2</w:t>
      </w:r>
      <w:r>
        <w:rPr>
          <w:rFonts w:ascii="仿宋" w:hAnsi="仿宋" w:eastAsia="仿宋" w:cs="仿宋"/>
          <w:sz w:val="24"/>
          <w:highlight w:val="yellow"/>
          <w:u w:val="single"/>
        </w:rPr>
        <w:t>5</w:t>
      </w:r>
      <w:r>
        <w:rPr>
          <w:rFonts w:hint="eastAsia" w:ascii="仿宋" w:hAnsi="仿宋" w:eastAsia="仿宋" w:cs="仿宋"/>
          <w:sz w:val="24"/>
          <w:highlight w:val="yellow"/>
          <w:u w:val="single"/>
        </w:rPr>
        <w:t>日前。</w:t>
      </w:r>
    </w:p>
    <w:p w14:paraId="725BBAF7">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6.本项目是否接受联合体投标：□是  ■否。</w:t>
      </w:r>
    </w:p>
    <w:p w14:paraId="1DB692E2">
      <w:pPr>
        <w:pStyle w:val="3"/>
        <w:snapToGrid w:val="0"/>
        <w:spacing w:before="0" w:line="540" w:lineRule="exact"/>
        <w:jc w:val="left"/>
        <w:rPr>
          <w:rFonts w:ascii="仿宋" w:hAnsi="仿宋" w:eastAsia="仿宋" w:cs="仿宋"/>
          <w:sz w:val="24"/>
          <w:szCs w:val="24"/>
        </w:rPr>
      </w:pPr>
      <w:bookmarkStart w:id="0" w:name="_Toc28359003"/>
      <w:bookmarkStart w:id="1" w:name="_Toc35393622"/>
      <w:bookmarkStart w:id="2" w:name="_Toc28359080"/>
      <w:bookmarkStart w:id="3" w:name="_Toc35393791"/>
      <w:r>
        <w:rPr>
          <w:rFonts w:hint="eastAsia" w:ascii="仿宋" w:hAnsi="仿宋" w:eastAsia="仿宋" w:cs="仿宋"/>
          <w:sz w:val="24"/>
          <w:szCs w:val="24"/>
        </w:rPr>
        <w:t>二、申请人的资格要求（须同时满足）</w:t>
      </w:r>
      <w:bookmarkEnd w:id="0"/>
      <w:bookmarkEnd w:id="1"/>
      <w:bookmarkEnd w:id="2"/>
      <w:bookmarkEnd w:id="3"/>
    </w:p>
    <w:p w14:paraId="276ED743">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3F52AEFD">
      <w:pPr>
        <w:snapToGrid w:val="0"/>
        <w:spacing w:line="540" w:lineRule="exact"/>
        <w:ind w:firstLine="480" w:firstLineChars="200"/>
        <w:rPr>
          <w:rFonts w:ascii="仿宋" w:hAnsi="仿宋" w:eastAsia="仿宋" w:cs="仿宋"/>
          <w:sz w:val="24"/>
        </w:rPr>
      </w:pPr>
      <w:bookmarkStart w:id="4" w:name="_Toc28359004"/>
      <w:bookmarkStart w:id="5" w:name="_Toc28359081"/>
      <w:r>
        <w:rPr>
          <w:rFonts w:hint="eastAsia" w:ascii="仿宋" w:hAnsi="仿宋" w:eastAsia="仿宋" w:cs="仿宋"/>
          <w:sz w:val="24"/>
        </w:rPr>
        <w:t>2.落实政府采购政策需满足的资格要求：</w:t>
      </w:r>
    </w:p>
    <w:p w14:paraId="6B4091ED">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2.1 中小企业政策</w:t>
      </w:r>
    </w:p>
    <w:p w14:paraId="08C359E0">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□本项目不专门面向中小企业预留采购份额。</w:t>
      </w:r>
    </w:p>
    <w:p w14:paraId="0F891E40">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■本项目专门面向  ■中小 □小微企业采购。</w:t>
      </w:r>
    </w:p>
    <w:p w14:paraId="04CEBEFB">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即：提供的货物全部由符合政策要求的中小/小微企业制造、服务全部由符合政策要求的中小/小微企业承接。</w:t>
      </w:r>
    </w:p>
    <w:p w14:paraId="5D5F8416">
      <w:pPr>
        <w:snapToGrid w:val="0"/>
        <w:spacing w:line="540" w:lineRule="exact"/>
        <w:ind w:firstLine="480" w:firstLineChars="200"/>
        <w:rPr>
          <w:rFonts w:ascii="仿宋" w:hAnsi="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u w:val="single"/>
        </w:rPr>
        <w:t xml:space="preserve">  </w:t>
      </w:r>
      <w:r>
        <w:rPr>
          <w:rFonts w:hint="eastAsia"/>
        </w:rPr>
        <w:t>。</w:t>
      </w:r>
    </w:p>
    <w:p w14:paraId="660843F1">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w:t>
      </w:r>
    </w:p>
    <w:p w14:paraId="66EFCFE8">
      <w:pPr>
        <w:snapToGrid w:val="0"/>
        <w:spacing w:line="540" w:lineRule="exact"/>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3FC23721">
      <w:pPr>
        <w:tabs>
          <w:tab w:val="left" w:pos="900"/>
          <w:tab w:val="left" w:pos="1134"/>
          <w:tab w:val="left" w:pos="1589"/>
          <w:tab w:val="left" w:pos="5521"/>
        </w:tabs>
        <w:snapToGrid w:val="0"/>
        <w:spacing w:line="540" w:lineRule="exact"/>
        <w:ind w:firstLine="480" w:firstLineChars="200"/>
        <w:rPr>
          <w:rFonts w:ascii="仿宋" w:hAnsi="仿宋" w:eastAsia="仿宋" w:cs="仿宋"/>
          <w:i/>
          <w:sz w:val="24"/>
        </w:rPr>
      </w:pPr>
      <w:r>
        <w:rPr>
          <w:rFonts w:hint="eastAsia" w:ascii="仿宋" w:hAnsi="仿宋" w:eastAsia="仿宋" w:cs="仿宋"/>
          <w:sz w:val="24"/>
        </w:rPr>
        <w:t>3.1本项目是否接受分支机构参与投标：□是   ■否；</w:t>
      </w:r>
    </w:p>
    <w:p w14:paraId="515C92C8">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3.2本项目是否属于政府购买服务：</w:t>
      </w:r>
    </w:p>
    <w:p w14:paraId="7D1FC894">
      <w:pPr>
        <w:tabs>
          <w:tab w:val="left" w:pos="900"/>
          <w:tab w:val="left" w:pos="1134"/>
          <w:tab w:val="left" w:pos="1589"/>
          <w:tab w:val="left" w:pos="5521"/>
        </w:tabs>
        <w:snapToGrid w:val="0"/>
        <w:spacing w:line="540" w:lineRule="exact"/>
        <w:ind w:left="991" w:leftChars="472" w:firstLine="2"/>
        <w:rPr>
          <w:rFonts w:ascii="仿宋" w:hAnsi="仿宋" w:eastAsia="仿宋" w:cs="仿宋"/>
          <w:sz w:val="24"/>
        </w:rPr>
      </w:pPr>
      <w:r>
        <w:rPr>
          <w:rFonts w:hint="eastAsia" w:ascii="仿宋" w:hAnsi="仿宋" w:eastAsia="仿宋" w:cs="仿宋"/>
          <w:sz w:val="24"/>
        </w:rPr>
        <w:t>■否</w:t>
      </w:r>
    </w:p>
    <w:p w14:paraId="58C98FD1">
      <w:pPr>
        <w:tabs>
          <w:tab w:val="left" w:pos="900"/>
          <w:tab w:val="left" w:pos="1134"/>
          <w:tab w:val="left" w:pos="1589"/>
          <w:tab w:val="left" w:pos="5521"/>
        </w:tabs>
        <w:snapToGrid w:val="0"/>
        <w:spacing w:line="540" w:lineRule="exact"/>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234154FD">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3.3其他特定资格要求：</w:t>
      </w:r>
    </w:p>
    <w:p w14:paraId="1DD589F7">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4909647D">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3.3.2单位负责人为同一人或者存在直接控股、管理关系的不同供应商，不得参加同一合同项下的政府采购活动;</w:t>
      </w:r>
    </w:p>
    <w:p w14:paraId="69FBA545">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3.3.3为采购项目提供整体设计、规范编制或者项目管理、监理、检测等服务的供应商，不得再参加该采购项目的其他采购活动;</w:t>
      </w:r>
    </w:p>
    <w:p w14:paraId="08797998">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3.3.4投标人应获取本项目招标文件。</w:t>
      </w:r>
    </w:p>
    <w:bookmarkEnd w:id="4"/>
    <w:bookmarkEnd w:id="5"/>
    <w:p w14:paraId="016CB3CD">
      <w:pPr>
        <w:pStyle w:val="3"/>
        <w:widowControl/>
        <w:snapToGrid w:val="0"/>
        <w:spacing w:before="0" w:line="540" w:lineRule="exact"/>
        <w:jc w:val="left"/>
        <w:rPr>
          <w:rFonts w:ascii="仿宋" w:hAnsi="仿宋" w:eastAsia="仿宋" w:cs="仿宋"/>
          <w:sz w:val="24"/>
          <w:szCs w:val="24"/>
        </w:rPr>
      </w:pPr>
      <w:bookmarkStart w:id="6" w:name="_Toc35393623"/>
      <w:bookmarkStart w:id="7" w:name="_Toc35393792"/>
      <w:r>
        <w:rPr>
          <w:rFonts w:hint="eastAsia" w:ascii="仿宋" w:hAnsi="仿宋" w:eastAsia="仿宋" w:cs="仿宋"/>
          <w:sz w:val="24"/>
          <w:szCs w:val="24"/>
        </w:rPr>
        <w:t>三、获取招标文件</w:t>
      </w:r>
      <w:bookmarkEnd w:id="6"/>
      <w:bookmarkEnd w:id="7"/>
    </w:p>
    <w:p w14:paraId="5D0C9F13">
      <w:pPr>
        <w:adjustRightInd w:val="0"/>
        <w:snapToGrid w:val="0"/>
        <w:spacing w:line="540" w:lineRule="exact"/>
        <w:ind w:firstLine="480" w:firstLineChars="200"/>
        <w:rPr>
          <w:rFonts w:ascii="仿宋" w:hAnsi="仿宋" w:eastAsia="仿宋" w:cs="仿宋"/>
          <w:sz w:val="24"/>
          <w:lang w:bidi="ar"/>
        </w:rPr>
      </w:pPr>
      <w:r>
        <w:rPr>
          <w:rFonts w:hint="eastAsia" w:ascii="仿宋" w:hAnsi="仿宋" w:eastAsia="仿宋" w:cs="仿宋"/>
          <w:sz w:val="24"/>
          <w:lang w:bidi="ar"/>
        </w:rPr>
        <w:t>1.时间：2025年</w:t>
      </w:r>
      <w:r>
        <w:rPr>
          <w:rFonts w:hint="eastAsia" w:ascii="仿宋" w:hAnsi="仿宋" w:eastAsia="仿宋" w:cs="仿宋"/>
          <w:sz w:val="24"/>
          <w:lang w:val="en-US" w:eastAsia="zh-CN" w:bidi="ar"/>
        </w:rPr>
        <w:t>7</w:t>
      </w:r>
      <w:r>
        <w:rPr>
          <w:rFonts w:hint="eastAsia" w:ascii="仿宋" w:hAnsi="仿宋" w:eastAsia="仿宋" w:cs="仿宋"/>
          <w:sz w:val="24"/>
          <w:lang w:bidi="ar"/>
        </w:rPr>
        <w:t>月</w:t>
      </w:r>
      <w:r>
        <w:rPr>
          <w:rFonts w:hint="eastAsia" w:ascii="仿宋" w:hAnsi="仿宋" w:eastAsia="仿宋" w:cs="仿宋"/>
          <w:sz w:val="24"/>
          <w:lang w:val="en-US" w:eastAsia="zh-CN" w:bidi="ar"/>
        </w:rPr>
        <w:t>9</w:t>
      </w:r>
      <w:r>
        <w:rPr>
          <w:rFonts w:hint="eastAsia" w:ascii="仿宋" w:hAnsi="仿宋" w:eastAsia="仿宋" w:cs="仿宋"/>
          <w:sz w:val="24"/>
          <w:lang w:bidi="ar"/>
        </w:rPr>
        <w:t>日至2025年</w:t>
      </w:r>
      <w:r>
        <w:rPr>
          <w:rFonts w:hint="eastAsia" w:ascii="仿宋" w:hAnsi="仿宋" w:eastAsia="仿宋" w:cs="仿宋"/>
          <w:sz w:val="24"/>
          <w:lang w:val="en-US" w:eastAsia="zh-CN" w:bidi="ar"/>
        </w:rPr>
        <w:t>7</w:t>
      </w:r>
      <w:r>
        <w:rPr>
          <w:rFonts w:hint="eastAsia" w:ascii="仿宋" w:hAnsi="仿宋" w:eastAsia="仿宋" w:cs="仿宋"/>
          <w:sz w:val="24"/>
          <w:lang w:bidi="ar"/>
        </w:rPr>
        <w:t>月</w:t>
      </w:r>
      <w:r>
        <w:rPr>
          <w:rFonts w:hint="eastAsia" w:ascii="仿宋" w:hAnsi="仿宋" w:eastAsia="仿宋" w:cs="仿宋"/>
          <w:sz w:val="24"/>
          <w:lang w:val="en-US" w:eastAsia="zh-CN" w:bidi="ar"/>
        </w:rPr>
        <w:t>16</w:t>
      </w:r>
      <w:r>
        <w:rPr>
          <w:rFonts w:hint="eastAsia" w:ascii="仿宋" w:hAnsi="仿宋" w:eastAsia="仿宋" w:cs="仿宋"/>
          <w:sz w:val="24"/>
          <w:lang w:bidi="ar"/>
        </w:rPr>
        <w:t>日，每天上午9:00至11:30，下午13：00至16:00（北京时间，法定节假日除外）。</w:t>
      </w:r>
    </w:p>
    <w:p w14:paraId="603381E2">
      <w:pPr>
        <w:adjustRightInd w:val="0"/>
        <w:snapToGrid w:val="0"/>
        <w:spacing w:line="540" w:lineRule="exact"/>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45E8C72E">
      <w:pPr>
        <w:widowControl/>
        <w:adjustRightInd w:val="0"/>
        <w:snapToGrid w:val="0"/>
        <w:spacing w:line="540" w:lineRule="exact"/>
        <w:ind w:firstLine="480" w:firstLineChars="200"/>
        <w:jc w:val="left"/>
        <w:rPr>
          <w:rFonts w:ascii="仿宋" w:hAnsi="仿宋" w:eastAsia="仿宋" w:cs="仿宋"/>
          <w:b/>
          <w:bCs/>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r>
        <w:rPr>
          <w:rFonts w:hint="eastAsia" w:ascii="仿宋" w:hAnsi="仿宋" w:eastAsia="仿宋" w:cs="仿宋"/>
          <w:b/>
          <w:bCs/>
          <w:sz w:val="24"/>
          <w:lang w:bidi="ar"/>
        </w:rPr>
        <w:t>。</w:t>
      </w:r>
    </w:p>
    <w:p w14:paraId="1C77888F">
      <w:pPr>
        <w:widowControl/>
        <w:adjustRightInd w:val="0"/>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514B1911">
      <w:pPr>
        <w:pStyle w:val="3"/>
        <w:widowControl/>
        <w:snapToGrid w:val="0"/>
        <w:spacing w:before="0" w:line="540" w:lineRule="exact"/>
        <w:jc w:val="left"/>
        <w:rPr>
          <w:rFonts w:ascii="仿宋" w:hAnsi="仿宋" w:eastAsia="仿宋" w:cs="仿宋"/>
          <w:sz w:val="24"/>
          <w:szCs w:val="24"/>
        </w:rPr>
      </w:pPr>
      <w:bookmarkStart w:id="8" w:name="_Toc28359005"/>
      <w:bookmarkStart w:id="9" w:name="_Toc28359082"/>
      <w:bookmarkStart w:id="10" w:name="_Toc35393624"/>
      <w:bookmarkStart w:id="11" w:name="_Toc35393793"/>
      <w:r>
        <w:rPr>
          <w:rFonts w:hint="eastAsia" w:ascii="仿宋" w:hAnsi="仿宋" w:eastAsia="仿宋" w:cs="仿宋"/>
          <w:sz w:val="24"/>
          <w:szCs w:val="24"/>
        </w:rPr>
        <w:t>四、提交投标文件</w:t>
      </w:r>
      <w:bookmarkEnd w:id="8"/>
      <w:bookmarkEnd w:id="9"/>
      <w:r>
        <w:rPr>
          <w:rFonts w:hint="eastAsia" w:ascii="仿宋" w:hAnsi="仿宋" w:eastAsia="仿宋" w:cs="仿宋"/>
          <w:sz w:val="24"/>
          <w:szCs w:val="24"/>
        </w:rPr>
        <w:t>截止时间、开标时间和地点</w:t>
      </w:r>
      <w:bookmarkEnd w:id="10"/>
      <w:bookmarkEnd w:id="11"/>
    </w:p>
    <w:p w14:paraId="4A806740">
      <w:pPr>
        <w:snapToGrid w:val="0"/>
        <w:spacing w:line="540" w:lineRule="exact"/>
        <w:ind w:firstLine="480" w:firstLineChars="200"/>
        <w:rPr>
          <w:rFonts w:ascii="仿宋" w:hAnsi="仿宋" w:eastAsia="仿宋" w:cs="仿宋"/>
          <w:bCs/>
          <w:sz w:val="24"/>
          <w:u w:val="single"/>
        </w:rPr>
      </w:pPr>
      <w:r>
        <w:rPr>
          <w:rFonts w:hint="eastAsia" w:ascii="仿宋" w:hAnsi="仿宋" w:eastAsia="仿宋" w:cs="仿宋"/>
          <w:sz w:val="24"/>
          <w:lang w:bidi="ar"/>
        </w:rPr>
        <w:t>投标截止时间、开标时间：2025年</w:t>
      </w:r>
      <w:r>
        <w:rPr>
          <w:rFonts w:hint="eastAsia" w:ascii="仿宋" w:hAnsi="仿宋" w:eastAsia="仿宋" w:cs="仿宋"/>
          <w:sz w:val="24"/>
          <w:lang w:val="en-US" w:eastAsia="zh-CN" w:bidi="ar"/>
        </w:rPr>
        <w:t>7</w:t>
      </w:r>
      <w:r>
        <w:rPr>
          <w:rFonts w:hint="eastAsia" w:ascii="仿宋" w:hAnsi="仿宋" w:eastAsia="仿宋" w:cs="仿宋"/>
          <w:sz w:val="24"/>
          <w:lang w:bidi="ar"/>
        </w:rPr>
        <w:t>月</w:t>
      </w:r>
      <w:r>
        <w:rPr>
          <w:rFonts w:hint="eastAsia" w:ascii="仿宋" w:hAnsi="仿宋" w:eastAsia="仿宋" w:cs="仿宋"/>
          <w:sz w:val="24"/>
          <w:lang w:val="en-US" w:eastAsia="zh-CN" w:bidi="ar"/>
        </w:rPr>
        <w:t>31</w:t>
      </w:r>
      <w:r>
        <w:rPr>
          <w:rFonts w:hint="eastAsia" w:ascii="仿宋" w:hAnsi="仿宋" w:eastAsia="仿宋" w:cs="仿宋"/>
          <w:sz w:val="24"/>
          <w:lang w:bidi="ar"/>
        </w:rPr>
        <w:t>日9点30分</w:t>
      </w:r>
      <w:r>
        <w:rPr>
          <w:rFonts w:hint="eastAsia" w:ascii="仿宋" w:hAnsi="仿宋" w:eastAsia="仿宋" w:cs="仿宋"/>
          <w:bCs/>
          <w:sz w:val="24"/>
          <w:lang w:bidi="ar"/>
        </w:rPr>
        <w:t>（北京时间）</w:t>
      </w:r>
      <w:r>
        <w:rPr>
          <w:rFonts w:hint="eastAsia" w:ascii="仿宋" w:hAnsi="仿宋" w:eastAsia="仿宋" w:cs="仿宋"/>
          <w:iCs/>
          <w:sz w:val="24"/>
          <w:lang w:bidi="ar"/>
        </w:rPr>
        <w:t>。</w:t>
      </w:r>
    </w:p>
    <w:p w14:paraId="7EDDE70F">
      <w:pPr>
        <w:snapToGrid w:val="0"/>
        <w:spacing w:line="540" w:lineRule="exact"/>
        <w:ind w:firstLine="480" w:firstLineChars="200"/>
        <w:rPr>
          <w:rFonts w:ascii="仿宋" w:hAnsi="仿宋" w:eastAsia="仿宋" w:cs="仿宋"/>
          <w:bCs/>
          <w:sz w:val="24"/>
          <w:u w:val="single"/>
        </w:rPr>
      </w:pPr>
      <w:r>
        <w:rPr>
          <w:rFonts w:hint="eastAsia" w:ascii="仿宋" w:hAnsi="仿宋" w:eastAsia="仿宋" w:cs="仿宋"/>
          <w:sz w:val="24"/>
          <w:lang w:bidi="ar"/>
        </w:rPr>
        <w:t>地点：</w:t>
      </w:r>
      <w:r>
        <w:rPr>
          <w:rFonts w:hint="eastAsia" w:ascii="仿宋" w:hAnsi="仿宋" w:eastAsia="仿宋"/>
          <w:sz w:val="24"/>
        </w:rPr>
        <w:t>北京市政府采购电子交易平台</w:t>
      </w:r>
      <w:r>
        <w:rPr>
          <w:rFonts w:hint="eastAsia" w:ascii="仿宋" w:hAnsi="仿宋" w:eastAsia="仿宋" w:cs="仿宋"/>
          <w:sz w:val="24"/>
          <w:lang w:val="zh-TW" w:bidi="ar"/>
        </w:rPr>
        <w:t>。</w:t>
      </w:r>
    </w:p>
    <w:p w14:paraId="6104DAC9">
      <w:pPr>
        <w:pStyle w:val="3"/>
        <w:snapToGrid w:val="0"/>
        <w:spacing w:before="0" w:line="540" w:lineRule="exact"/>
        <w:jc w:val="left"/>
        <w:rPr>
          <w:rFonts w:ascii="仿宋" w:hAnsi="仿宋" w:eastAsia="仿宋" w:cs="仿宋"/>
          <w:sz w:val="24"/>
          <w:szCs w:val="24"/>
        </w:rPr>
      </w:pPr>
      <w:bookmarkStart w:id="12" w:name="_Toc35393625"/>
      <w:bookmarkStart w:id="13" w:name="_Toc28359084"/>
      <w:bookmarkStart w:id="14" w:name="_Toc28359007"/>
      <w:bookmarkStart w:id="15" w:name="_Toc35393794"/>
      <w:r>
        <w:rPr>
          <w:rFonts w:hint="eastAsia" w:ascii="仿宋" w:hAnsi="仿宋" w:eastAsia="仿宋" w:cs="仿宋"/>
          <w:sz w:val="24"/>
          <w:szCs w:val="24"/>
        </w:rPr>
        <w:t>五、公告期限</w:t>
      </w:r>
      <w:bookmarkEnd w:id="12"/>
      <w:bookmarkEnd w:id="13"/>
      <w:bookmarkEnd w:id="14"/>
      <w:bookmarkEnd w:id="15"/>
    </w:p>
    <w:p w14:paraId="20561CE2">
      <w:pPr>
        <w:snapToGrid w:val="0"/>
        <w:spacing w:line="54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bookmarkStart w:id="16" w:name="_Toc35393795"/>
      <w:bookmarkStart w:id="17" w:name="_Toc35393626"/>
    </w:p>
    <w:p w14:paraId="23835EE4">
      <w:pPr>
        <w:snapToGrid w:val="0"/>
        <w:spacing w:line="540" w:lineRule="exact"/>
        <w:rPr>
          <w:rFonts w:ascii="仿宋" w:hAnsi="仿宋" w:eastAsia="仿宋" w:cs="仿宋"/>
          <w:sz w:val="24"/>
        </w:rPr>
      </w:pPr>
      <w:r>
        <w:rPr>
          <w:rFonts w:hint="eastAsia" w:ascii="仿宋" w:hAnsi="仿宋" w:eastAsia="仿宋" w:cs="仿宋"/>
          <w:b/>
          <w:kern w:val="0"/>
          <w:sz w:val="24"/>
        </w:rPr>
        <w:t>六、其他补充事宜</w:t>
      </w:r>
      <w:bookmarkEnd w:id="16"/>
      <w:bookmarkEnd w:id="17"/>
    </w:p>
    <w:p w14:paraId="39763E03">
      <w:pPr>
        <w:snapToGrid w:val="0"/>
        <w:spacing w:line="540" w:lineRule="exact"/>
        <w:ind w:firstLine="480" w:firstLineChars="200"/>
        <w:jc w:val="left"/>
        <w:rPr>
          <w:rFonts w:hint="default" w:ascii="仿宋" w:hAnsi="仿宋" w:eastAsia="仿宋" w:cs="仿宋"/>
          <w:sz w:val="24"/>
          <w:u w:val="single"/>
          <w:lang w:val="en-US" w:eastAsia="zh-CN"/>
        </w:rPr>
      </w:pPr>
      <w:r>
        <w:rPr>
          <w:rFonts w:hint="eastAsia" w:ascii="仿宋" w:hAnsi="仿宋" w:eastAsia="仿宋" w:cs="仿宋"/>
          <w:sz w:val="24"/>
        </w:rPr>
        <w:t>招标编号：</w:t>
      </w:r>
      <w:r>
        <w:rPr>
          <w:rFonts w:hint="eastAsia" w:ascii="仿宋" w:hAnsi="仿宋" w:eastAsia="仿宋" w:cs="仿宋"/>
          <w:sz w:val="24"/>
          <w:u w:val="single"/>
        </w:rPr>
        <w:t>0701-2541070400</w:t>
      </w:r>
      <w:r>
        <w:rPr>
          <w:rFonts w:hint="eastAsia" w:ascii="仿宋" w:hAnsi="仿宋" w:eastAsia="仿宋" w:cs="仿宋"/>
          <w:sz w:val="24"/>
          <w:u w:val="single"/>
          <w:lang w:val="en-US" w:eastAsia="zh-CN"/>
        </w:rPr>
        <w:t>50</w:t>
      </w:r>
    </w:p>
    <w:p w14:paraId="6990410C">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本项目需要落实的政府采购政策：</w:t>
      </w:r>
    </w:p>
    <w:p w14:paraId="09B1886F">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1.鼓励节能、环保政策：依据《财政部发展改革委生态环境部市场监管总局关于调整优化节能产品、环境标志产品政府采购执行机制的通知（财库（2019）9号）》执行。</w:t>
      </w:r>
    </w:p>
    <w:p w14:paraId="75D604C0">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2.扶持中小企业政策：本项目专门面向中小企业采购。监狱企业视同小型、微型企业。残疾人福利性单位视同小型、微型企业，不重复享受政策。</w:t>
      </w:r>
    </w:p>
    <w:p w14:paraId="3717124E">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3.本项目采购标的接受进口产品情况：本项目不适用。</w:t>
      </w:r>
    </w:p>
    <w:p w14:paraId="15597A07">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电子营业执照、进行北京市政府采购电子交易平台注册绑定，并认真核实CA 数字证书</w:t>
      </w:r>
    </w:p>
    <w:p w14:paraId="7C158F9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或电子营业执照情况确认是否符合本项目电子化采购流程要求。</w:t>
      </w:r>
    </w:p>
    <w:p w14:paraId="272FF6D8">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CA 数字证书服务热线 010-58511086</w:t>
      </w:r>
    </w:p>
    <w:p w14:paraId="0B562AC4">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电子营业执照服务热线 400-699-7000</w:t>
      </w:r>
    </w:p>
    <w:p w14:paraId="45162F0F">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技术支持服务热线   010-86483801</w:t>
      </w:r>
    </w:p>
    <w:p w14:paraId="19D049EC">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4.1办理 CA 数字证书或电子营业执照</w:t>
      </w:r>
    </w:p>
    <w:p w14:paraId="4B9FF79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供应商登录北京市政府采购电子交易平台查阅“用户指南”—“操作指南”—“市场主体 CA 办理操作流程指引”/“电子营业执照使用指南”,按照程序要求办理。</w:t>
      </w:r>
    </w:p>
    <w:p w14:paraId="4EB21B97">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4.2注册</w:t>
      </w:r>
    </w:p>
    <w:p w14:paraId="42897DA6">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供应商登录北京市政府采购电子交易平台“用户指南”—“操作指南”—“市场主体注册入库操作流程指引”进行自助注册绑定。</w:t>
      </w:r>
    </w:p>
    <w:p w14:paraId="73081503">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4.3驱动、客户端下载</w:t>
      </w:r>
    </w:p>
    <w:p w14:paraId="50B2CAF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供应商登录北京市政府采购电子交易平台“用户指南”—“工具下载”—“招标采购系统文件驱动安装包”下载相关驱动。</w:t>
      </w:r>
    </w:p>
    <w:p w14:paraId="51F0E50D">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供应商登录北京市政府采购电子交易平台“用户指南”—“工具下载”—“投标文件编制工具”下载相关客户端。</w:t>
      </w:r>
    </w:p>
    <w:p w14:paraId="52EAE3E5">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4.4  获取电子招标文件</w:t>
      </w:r>
    </w:p>
    <w:p w14:paraId="642A640F">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供应商使用CA 数字证书或电子营业执照登录北京市政府采购电子交易平台获取电子招标文件。</w:t>
      </w:r>
    </w:p>
    <w:p w14:paraId="21182710">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5940917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4.5编制电子投标文件</w:t>
      </w:r>
    </w:p>
    <w:p w14:paraId="453FDB78">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供应商应使用电子投标客户端编制电子投标文件并进行线上投标，供应商电子投标  文件需要加密并加盖电子签章，如无法按照要求在电子投标文件中加盖电子签章和加密，请及时通过技术支持服务热线联系技术人员。</w:t>
      </w:r>
    </w:p>
    <w:p w14:paraId="46135297">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4.6 提交电子投标文件</w:t>
      </w:r>
    </w:p>
    <w:p w14:paraId="4C5B119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供应商应于投标截止时间前在北京市政府采购电子交易平台提交电子投标文件，上传电子投标文件过程中请保持与互联网的连接畅通。</w:t>
      </w:r>
    </w:p>
    <w:p w14:paraId="4C8CF8F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4.7电子开标</w:t>
      </w:r>
    </w:p>
    <w:p w14:paraId="2FE7D4A4">
      <w:pPr>
        <w:widowControl/>
        <w:tabs>
          <w:tab w:val="left" w:pos="1080"/>
        </w:tabs>
        <w:snapToGrid w:val="0"/>
        <w:spacing w:line="540" w:lineRule="exact"/>
        <w:ind w:left="-269" w:leftChars="-128" w:firstLine="720" w:firstLineChars="300"/>
        <w:jc w:val="left"/>
      </w:pPr>
      <w:r>
        <w:rPr>
          <w:rFonts w:hint="eastAsia" w:ascii="仿宋" w:hAnsi="仿宋" w:eastAsia="仿宋" w:cs="仿宋"/>
          <w:kern w:val="0"/>
          <w:sz w:val="24"/>
        </w:rPr>
        <w:t>供应商在开标地点使用CA 数字证书或电子营业执照登录北京市政府采购电子交易平台进行电子开标。</w:t>
      </w:r>
    </w:p>
    <w:p w14:paraId="1E4C4808">
      <w:pPr>
        <w:pStyle w:val="3"/>
        <w:snapToGrid w:val="0"/>
        <w:spacing w:before="0" w:line="540" w:lineRule="exact"/>
        <w:jc w:val="left"/>
        <w:rPr>
          <w:rFonts w:ascii="仿宋" w:hAnsi="仿宋" w:eastAsia="仿宋" w:cs="仿宋"/>
          <w:sz w:val="24"/>
          <w:szCs w:val="24"/>
        </w:rPr>
      </w:pPr>
      <w:bookmarkStart w:id="18" w:name="_Toc28359008"/>
      <w:bookmarkStart w:id="19" w:name="_Toc35393796"/>
      <w:bookmarkStart w:id="20" w:name="_Toc35393627"/>
      <w:bookmarkStart w:id="21" w:name="_Toc28359085"/>
      <w:r>
        <w:rPr>
          <w:rFonts w:hint="eastAsia" w:ascii="仿宋" w:hAnsi="仿宋" w:eastAsia="仿宋" w:cs="仿宋"/>
          <w:sz w:val="24"/>
          <w:szCs w:val="24"/>
        </w:rPr>
        <w:t>七、对本次招标提出询问，请按以下方式联系。</w:t>
      </w:r>
      <w:bookmarkEnd w:id="18"/>
      <w:bookmarkEnd w:id="19"/>
      <w:bookmarkEnd w:id="20"/>
      <w:bookmarkEnd w:id="21"/>
    </w:p>
    <w:p w14:paraId="247ECFDE">
      <w:pPr>
        <w:widowControl/>
        <w:snapToGrid w:val="0"/>
        <w:spacing w:line="540" w:lineRule="exact"/>
        <w:ind w:firstLine="482" w:firstLineChars="200"/>
        <w:jc w:val="left"/>
        <w:rPr>
          <w:rFonts w:ascii="仿宋" w:hAnsi="仿宋" w:eastAsia="仿宋" w:cs="仿宋"/>
          <w:b/>
          <w:sz w:val="24"/>
        </w:rPr>
      </w:pPr>
      <w:r>
        <w:rPr>
          <w:rFonts w:hint="eastAsia" w:ascii="仿宋" w:hAnsi="仿宋" w:eastAsia="仿宋" w:cs="仿宋"/>
          <w:b/>
          <w:sz w:val="24"/>
        </w:rPr>
        <w:t>1.采购人信息</w:t>
      </w:r>
    </w:p>
    <w:p w14:paraId="253C1FE0">
      <w:pPr>
        <w:snapToGrid w:val="0"/>
        <w:spacing w:line="540" w:lineRule="exact"/>
        <w:ind w:firstLine="480" w:firstLineChars="200"/>
        <w:jc w:val="left"/>
        <w:rPr>
          <w:rFonts w:ascii="仿宋" w:hAnsi="仿宋" w:eastAsia="仿宋" w:cs="仿宋"/>
          <w:sz w:val="24"/>
        </w:rPr>
      </w:pPr>
      <w:bookmarkStart w:id="22" w:name="_Toc28359086"/>
      <w:bookmarkStart w:id="23" w:name="_Toc28359009"/>
      <w:r>
        <w:rPr>
          <w:rFonts w:hint="eastAsia" w:ascii="仿宋" w:hAnsi="仿宋" w:eastAsia="仿宋" w:cs="仿宋"/>
          <w:sz w:val="24"/>
        </w:rPr>
        <w:t>名    称：北京师范大学实验华夏女子中学</w:t>
      </w:r>
    </w:p>
    <w:p w14:paraId="53E5AE7E">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sz w:val="24"/>
        </w:rPr>
        <w:t>北京市西城区广安门外红莲中里12号</w:t>
      </w:r>
    </w:p>
    <w:p w14:paraId="155E5A41">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联系方式：</w:t>
      </w:r>
      <w:r>
        <w:rPr>
          <w:rFonts w:hint="eastAsia" w:ascii="仿宋" w:hAnsi="仿宋" w:eastAsia="仿宋"/>
          <w:sz w:val="24"/>
        </w:rPr>
        <w:t>010-63262419</w:t>
      </w:r>
    </w:p>
    <w:p w14:paraId="64ADBED2">
      <w:pPr>
        <w:snapToGrid w:val="0"/>
        <w:spacing w:line="540" w:lineRule="exact"/>
        <w:ind w:firstLine="482" w:firstLineChars="200"/>
        <w:jc w:val="left"/>
        <w:rPr>
          <w:rFonts w:ascii="仿宋" w:hAnsi="仿宋" w:eastAsia="仿宋" w:cs="仿宋"/>
          <w:b/>
          <w:sz w:val="24"/>
        </w:rPr>
      </w:pPr>
      <w:r>
        <w:rPr>
          <w:rFonts w:hint="eastAsia" w:ascii="仿宋" w:hAnsi="仿宋" w:eastAsia="仿宋" w:cs="仿宋"/>
          <w:b/>
          <w:sz w:val="24"/>
        </w:rPr>
        <w:t>2.采购代理机构信息</w:t>
      </w:r>
      <w:bookmarkEnd w:id="22"/>
      <w:bookmarkEnd w:id="23"/>
    </w:p>
    <w:p w14:paraId="53C6EF3E">
      <w:pPr>
        <w:snapToGrid w:val="0"/>
        <w:spacing w:line="540" w:lineRule="exact"/>
        <w:ind w:firstLine="480" w:firstLineChars="200"/>
        <w:jc w:val="left"/>
        <w:rPr>
          <w:rFonts w:ascii="仿宋" w:hAnsi="仿宋" w:eastAsia="仿宋" w:cs="仿宋"/>
          <w:sz w:val="24"/>
        </w:rPr>
      </w:pPr>
      <w:bookmarkStart w:id="24" w:name="_Toc28359087"/>
      <w:bookmarkStart w:id="25" w:name="_Toc28359010"/>
      <w:r>
        <w:rPr>
          <w:rFonts w:hint="eastAsia" w:ascii="仿宋" w:hAnsi="仿宋" w:eastAsia="仿宋" w:cs="仿宋"/>
          <w:sz w:val="24"/>
        </w:rPr>
        <w:t>名    称：中技国际招标有限公司</w:t>
      </w:r>
    </w:p>
    <w:p w14:paraId="79C002B0">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地    址：北京市丰台区西营街1号院通用时代中心C座9层</w:t>
      </w:r>
    </w:p>
    <w:p w14:paraId="0A522223">
      <w:pPr>
        <w:snapToGrid w:val="0"/>
        <w:spacing w:line="540" w:lineRule="exact"/>
        <w:ind w:firstLine="480" w:firstLineChars="200"/>
        <w:jc w:val="left"/>
        <w:rPr>
          <w:rFonts w:ascii="仿宋" w:hAnsi="仿宋" w:eastAsia="仿宋" w:cs="仿宋"/>
          <w:sz w:val="24"/>
          <w:u w:val="single"/>
        </w:rPr>
      </w:pPr>
      <w:r>
        <w:rPr>
          <w:rFonts w:hint="eastAsia" w:ascii="仿宋" w:hAnsi="仿宋" w:eastAsia="仿宋" w:cs="仿宋"/>
          <w:sz w:val="24"/>
        </w:rPr>
        <w:t>联系方式：010-81168489</w:t>
      </w:r>
    </w:p>
    <w:p w14:paraId="42437861">
      <w:pPr>
        <w:snapToGrid w:val="0"/>
        <w:spacing w:line="540" w:lineRule="exact"/>
        <w:ind w:firstLine="482" w:firstLineChars="200"/>
        <w:rPr>
          <w:rFonts w:ascii="仿宋" w:hAnsi="仿宋" w:eastAsia="仿宋" w:cs="仿宋"/>
          <w:b/>
          <w:sz w:val="24"/>
          <w:u w:val="single"/>
        </w:rPr>
      </w:pPr>
      <w:r>
        <w:rPr>
          <w:rFonts w:hint="eastAsia" w:ascii="仿宋" w:hAnsi="仿宋" w:eastAsia="仿宋" w:cs="仿宋"/>
          <w:b/>
          <w:sz w:val="24"/>
        </w:rPr>
        <w:t>3.项目联系方式</w:t>
      </w:r>
      <w:bookmarkEnd w:id="24"/>
      <w:bookmarkEnd w:id="25"/>
    </w:p>
    <w:p w14:paraId="51FAE7C2">
      <w:pPr>
        <w:pStyle w:val="5"/>
        <w:snapToGrid w:val="0"/>
        <w:spacing w:line="540" w:lineRule="exact"/>
        <w:ind w:firstLine="480" w:firstLineChars="200"/>
        <w:rPr>
          <w:rFonts w:hint="default" w:ascii="仿宋" w:hAnsi="仿宋" w:eastAsia="仿宋" w:cs="仿宋"/>
          <w:sz w:val="24"/>
          <w:szCs w:val="24"/>
        </w:rPr>
      </w:pPr>
      <w:r>
        <w:rPr>
          <w:rFonts w:ascii="仿宋" w:hAnsi="仿宋" w:eastAsia="仿宋" w:cs="仿宋"/>
          <w:sz w:val="24"/>
          <w:szCs w:val="24"/>
        </w:rPr>
        <w:t>项目联系人：张杰浩</w:t>
      </w:r>
    </w:p>
    <w:p w14:paraId="0C94EA72">
      <w:pPr>
        <w:pStyle w:val="5"/>
        <w:snapToGrid w:val="0"/>
        <w:spacing w:line="540" w:lineRule="exact"/>
        <w:ind w:firstLine="480" w:firstLineChars="200"/>
        <w:rPr>
          <w:rFonts w:hint="default" w:ascii="仿宋" w:hAnsi="仿宋" w:eastAsia="仿宋" w:cs="仿宋"/>
          <w:sz w:val="24"/>
          <w:szCs w:val="24"/>
        </w:rPr>
      </w:pPr>
      <w:r>
        <w:rPr>
          <w:rFonts w:ascii="仿宋" w:hAnsi="仿宋" w:eastAsia="仿宋" w:cs="仿宋"/>
          <w:sz w:val="24"/>
          <w:szCs w:val="24"/>
        </w:rPr>
        <w:t>电      话：</w:t>
      </w:r>
      <w:r>
        <w:rPr>
          <w:rFonts w:ascii="仿宋" w:hAnsi="仿宋" w:eastAsia="仿宋" w:cs="仿宋"/>
          <w:sz w:val="24"/>
        </w:rPr>
        <w:t>010-81168489</w:t>
      </w:r>
    </w:p>
    <w:p w14:paraId="1CD537FE">
      <w:pPr>
        <w:pStyle w:val="5"/>
        <w:snapToGrid w:val="0"/>
        <w:spacing w:line="540" w:lineRule="exact"/>
        <w:ind w:firstLine="480" w:firstLineChars="200"/>
        <w:rPr>
          <w:rFonts w:hint="default" w:ascii="仿宋" w:hAnsi="仿宋" w:eastAsia="仿宋" w:cs="仿宋"/>
          <w:sz w:val="24"/>
          <w:szCs w:val="24"/>
        </w:rPr>
      </w:pPr>
    </w:p>
    <w:p w14:paraId="7D168570">
      <w:pPr>
        <w:tabs>
          <w:tab w:val="left" w:pos="5609"/>
        </w:tabs>
        <w:spacing w:line="360" w:lineRule="auto"/>
        <w:ind w:left="307" w:leftChars="146" w:firstLine="480" w:firstLineChars="200"/>
        <w:jc w:val="left"/>
        <w:rPr>
          <w:bCs/>
          <w:sz w:val="36"/>
          <w:szCs w:val="36"/>
        </w:rPr>
      </w:pPr>
      <w:r>
        <w:rPr>
          <w:rFonts w:hint="eastAsia" w:ascii="仿宋" w:hAnsi="仿宋" w:eastAsia="仿宋" w:cs="仿宋"/>
          <w:sz w:val="24"/>
        </w:rPr>
        <w:br w:type="page"/>
      </w:r>
      <w:r>
        <w:rPr>
          <w:bCs/>
          <w:sz w:val="36"/>
          <w:szCs w:val="36"/>
        </w:rPr>
        <w:tab/>
      </w:r>
    </w:p>
    <w:p w14:paraId="79A2BF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14BEC"/>
    <w:rsid w:val="3411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sz w:val="24"/>
    </w:rPr>
  </w:style>
  <w:style w:type="paragraph" w:styleId="5">
    <w:name w:val="Plain Text"/>
    <w:basedOn w:val="1"/>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2025-07-09T01:13:00Z</dcterms:created>
  <dc:creator>吴家豪</dc:creator>
  <cp:lastModifiedBy>吴家豪</cp:lastModifiedBy>
  <dcterms:modified xsi:type="dcterms:W3CDTF">2025-07-09T01:21:29Z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A27DF306959D4869AC172F969711C0B9_11</vt:lpwstr>
  </property>
  <property fmtid="{D5CDD505-2E9C-101B-9397-08002B2CF9AE}" pid="4" name="KSOTemplateDocerSaveRecord">
    <vt:lpwstr>eyJoZGlkIjoiZGZlOTljNDE3Y2FmYThhMjgxY2Y3ODVlZmZjODA3NzkiLCJ1c2VySWQiOiI1MjIyMjE0NTMifQ==</vt:lpwstr>
  </property>
</Properties>
</file>