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4D965">
      <w:pPr>
        <w:widowControl/>
        <w:spacing w:before="100" w:beforeAutospacing="1" w:after="100" w:afterAutospacing="1" w:line="420" w:lineRule="atLeas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采购需求</w:t>
      </w:r>
    </w:p>
    <w:p w14:paraId="63555D14">
      <w:pPr>
        <w:spacing w:line="360" w:lineRule="auto"/>
        <w:rPr>
          <w:rFonts w:hint="default"/>
          <w:b w:val="0"/>
          <w:bCs w:val="0"/>
          <w:lang w:val="en-US" w:eastAsia="zh-CN"/>
        </w:rPr>
      </w:pPr>
      <w:r>
        <w:rPr>
          <w:rFonts w:hint="eastAsia" w:ascii="宋体" w:hAnsi="宋体" w:eastAsia="宋体" w:cs="宋体"/>
          <w:b w:val="0"/>
          <w:bCs w:val="0"/>
          <w:sz w:val="24"/>
          <w:lang w:val="en-US" w:eastAsia="zh-CN"/>
        </w:rPr>
        <w:t>一、</w:t>
      </w:r>
      <w:r>
        <w:rPr>
          <w:rFonts w:hint="eastAsia" w:ascii="宋体" w:hAnsi="宋体" w:eastAsia="宋体" w:cs="宋体"/>
          <w:b w:val="0"/>
          <w:bCs w:val="0"/>
          <w:color w:val="auto"/>
          <w:kern w:val="0"/>
          <w:sz w:val="24"/>
          <w:szCs w:val="24"/>
          <w:lang w:val="en-US" w:eastAsia="zh-CN"/>
        </w:rPr>
        <w:t>项目简介：</w:t>
      </w:r>
      <w:r>
        <w:rPr>
          <w:rFonts w:hint="eastAsia" w:ascii="宋体" w:hAnsi="宋体" w:eastAsia="宋体" w:cs="宋体"/>
          <w:b w:val="0"/>
          <w:bCs w:val="0"/>
          <w:color w:val="auto"/>
          <w:kern w:val="0"/>
          <w:sz w:val="24"/>
          <w:szCs w:val="24"/>
        </w:rPr>
        <w:t>北京景山学校京西实验学校是引进北京景山学校优质教育资源和管理模式，所创办的一所十二年制现代化学校。本项目设备采购为保障</w:t>
      </w:r>
      <w:r>
        <w:rPr>
          <w:rFonts w:hint="eastAsia" w:ascii="宋体" w:hAnsi="宋体" w:eastAsia="宋体" w:cs="宋体"/>
          <w:b w:val="0"/>
          <w:bCs w:val="0"/>
          <w:color w:val="auto"/>
          <w:kern w:val="0"/>
          <w:sz w:val="24"/>
          <w:szCs w:val="24"/>
          <w:lang w:val="en-US" w:eastAsia="zh-CN"/>
        </w:rPr>
        <w:t>小学部6</w:t>
      </w:r>
      <w:r>
        <w:rPr>
          <w:rFonts w:hint="eastAsia" w:ascii="宋体" w:hAnsi="宋体" w:eastAsia="宋体" w:cs="宋体"/>
          <w:b w:val="0"/>
          <w:bCs w:val="0"/>
          <w:color w:val="auto"/>
          <w:kern w:val="0"/>
          <w:sz w:val="24"/>
          <w:szCs w:val="24"/>
        </w:rPr>
        <w:t>个年级正常教学班</w:t>
      </w:r>
      <w:r>
        <w:rPr>
          <w:rFonts w:hint="eastAsia" w:ascii="宋体" w:hAnsi="宋体" w:eastAsia="宋体" w:cs="宋体"/>
          <w:b w:val="0"/>
          <w:bCs w:val="0"/>
          <w:color w:val="auto"/>
          <w:kern w:val="0"/>
          <w:sz w:val="24"/>
          <w:szCs w:val="24"/>
          <w:lang w:val="en-US" w:eastAsia="zh-CN"/>
        </w:rPr>
        <w:t>及专用教室</w:t>
      </w:r>
      <w:r>
        <w:rPr>
          <w:rFonts w:hint="eastAsia" w:ascii="宋体" w:hAnsi="宋体" w:eastAsia="宋体" w:cs="宋体"/>
          <w:b w:val="0"/>
          <w:bCs w:val="0"/>
          <w:color w:val="auto"/>
          <w:kern w:val="0"/>
          <w:sz w:val="24"/>
          <w:szCs w:val="24"/>
        </w:rPr>
        <w:t>开展正常的教育教学工作，申请必配教室内的多媒体教学设备的购置项目，具体参数详见招标文件。</w:t>
      </w:r>
    </w:p>
    <w:p w14:paraId="424AF0AA">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二、项</w:t>
      </w:r>
      <w:r>
        <w:rPr>
          <w:rFonts w:hint="eastAsia" w:ascii="宋体" w:hAnsi="宋体" w:eastAsia="宋体" w:cs="宋体"/>
          <w:b w:val="0"/>
          <w:bCs w:val="0"/>
          <w:sz w:val="24"/>
        </w:rPr>
        <w:t>目编号：</w:t>
      </w:r>
      <w:r>
        <w:rPr>
          <w:rFonts w:hint="eastAsia" w:ascii="宋体" w:hAnsi="宋体" w:eastAsia="宋体" w:cs="宋体"/>
          <w:b w:val="0"/>
          <w:bCs w:val="0"/>
          <w:sz w:val="24"/>
          <w:lang w:val="en-US" w:eastAsia="zh-CN"/>
        </w:rPr>
        <w:t>11010925210200014395-XM001</w:t>
      </w:r>
    </w:p>
    <w:p w14:paraId="4FFF8F36">
      <w:pPr>
        <w:spacing w:line="360" w:lineRule="auto"/>
        <w:rPr>
          <w:rFonts w:hint="eastAsia" w:ascii="宋体" w:hAnsi="宋体" w:eastAsia="宋体" w:cs="宋体"/>
          <w:b w:val="0"/>
          <w:bCs w:val="0"/>
          <w:sz w:val="24"/>
          <w:u w:val="none"/>
        </w:rPr>
      </w:pPr>
      <w:r>
        <w:rPr>
          <w:rFonts w:hint="eastAsia" w:ascii="宋体" w:hAnsi="宋体" w:eastAsia="宋体" w:cs="宋体"/>
          <w:b w:val="0"/>
          <w:bCs w:val="0"/>
          <w:sz w:val="24"/>
          <w:lang w:val="en-US" w:eastAsia="zh-CN"/>
        </w:rPr>
        <w:t>三</w:t>
      </w:r>
      <w:r>
        <w:rPr>
          <w:rFonts w:hint="eastAsia" w:ascii="宋体" w:hAnsi="宋体" w:eastAsia="宋体" w:cs="宋体"/>
          <w:b w:val="0"/>
          <w:bCs w:val="0"/>
          <w:sz w:val="24"/>
          <w:lang w:eastAsia="zh-CN"/>
        </w:rPr>
        <w:t>、</w:t>
      </w:r>
      <w:r>
        <w:rPr>
          <w:rFonts w:hint="eastAsia" w:ascii="宋体" w:hAnsi="宋体" w:eastAsia="宋体" w:cs="宋体"/>
          <w:b w:val="0"/>
          <w:bCs w:val="0"/>
          <w:sz w:val="24"/>
        </w:rPr>
        <w:t>项目名称：</w:t>
      </w:r>
      <w:r>
        <w:rPr>
          <w:rFonts w:hint="eastAsia" w:ascii="宋体" w:hAnsi="宋体" w:eastAsia="宋体" w:cs="宋体"/>
          <w:b w:val="0"/>
          <w:bCs w:val="0"/>
          <w:sz w:val="24"/>
          <w:u w:val="none"/>
          <w:lang w:val="en-US" w:eastAsia="zh-CN"/>
        </w:rPr>
        <w:t>北京景山学校京西实验学校新建校多媒体触控一体机设备购置项目</w:t>
      </w:r>
    </w:p>
    <w:p w14:paraId="7156AA07">
      <w:pPr>
        <w:spacing w:line="360" w:lineRule="auto"/>
        <w:rPr>
          <w:rFonts w:hint="eastAsia"/>
          <w:b w:val="0"/>
          <w:bCs w:val="0"/>
          <w:lang w:val="en-US" w:eastAsia="zh-CN"/>
        </w:rPr>
      </w:pPr>
      <w:r>
        <w:rPr>
          <w:rFonts w:hint="eastAsia" w:ascii="宋体" w:hAnsi="宋体" w:eastAsia="宋体" w:cs="宋体"/>
          <w:b w:val="0"/>
          <w:bCs w:val="0"/>
          <w:sz w:val="24"/>
          <w:lang w:val="en-US" w:eastAsia="zh-CN"/>
        </w:rPr>
        <w:t>四</w:t>
      </w:r>
      <w:r>
        <w:rPr>
          <w:rFonts w:hint="eastAsia" w:ascii="宋体" w:hAnsi="宋体" w:eastAsia="宋体" w:cs="宋体"/>
          <w:b w:val="0"/>
          <w:bCs w:val="0"/>
          <w:sz w:val="24"/>
          <w:lang w:eastAsia="zh-CN"/>
        </w:rPr>
        <w:t>、</w:t>
      </w:r>
      <w:r>
        <w:rPr>
          <w:rFonts w:hint="eastAsia" w:ascii="宋体" w:hAnsi="宋体" w:eastAsia="宋体" w:cs="宋体"/>
          <w:b w:val="0"/>
          <w:bCs w:val="0"/>
          <w:sz w:val="24"/>
        </w:rPr>
        <w:t>项目预算金额：</w:t>
      </w:r>
      <w:r>
        <w:rPr>
          <w:rFonts w:hint="eastAsia" w:ascii="宋体" w:hAnsi="宋体" w:eastAsia="宋体" w:cs="宋体"/>
          <w:b w:val="0"/>
          <w:bCs w:val="0"/>
          <w:sz w:val="24"/>
          <w:u w:val="single"/>
          <w:lang w:val="en-US" w:eastAsia="zh-CN"/>
        </w:rPr>
        <w:t>103.458</w:t>
      </w:r>
      <w:r>
        <w:rPr>
          <w:rFonts w:hint="eastAsia" w:ascii="宋体" w:hAnsi="宋体" w:eastAsia="宋体" w:cs="宋体"/>
          <w:b w:val="0"/>
          <w:bCs w:val="0"/>
          <w:sz w:val="24"/>
        </w:rPr>
        <w:t>万元、项目最高限价：</w:t>
      </w:r>
      <w:r>
        <w:rPr>
          <w:rFonts w:hint="eastAsia" w:ascii="宋体" w:hAnsi="宋体" w:eastAsia="宋体" w:cs="宋体"/>
          <w:b w:val="0"/>
          <w:bCs w:val="0"/>
          <w:sz w:val="24"/>
          <w:u w:val="single"/>
          <w:lang w:val="en-US" w:eastAsia="zh-CN"/>
        </w:rPr>
        <w:t>103.458</w:t>
      </w:r>
      <w:r>
        <w:rPr>
          <w:rFonts w:hint="eastAsia" w:ascii="宋体" w:hAnsi="宋体" w:eastAsia="宋体" w:cs="宋体"/>
          <w:b w:val="0"/>
          <w:bCs w:val="0"/>
          <w:sz w:val="24"/>
        </w:rPr>
        <w:t>万元</w:t>
      </w:r>
    </w:p>
    <w:p w14:paraId="0E7A2F30">
      <w:pPr>
        <w:numPr>
          <w:ilvl w:val="0"/>
          <w:numId w:val="0"/>
        </w:numPr>
        <w:spacing w:line="360" w:lineRule="auto"/>
        <w:contextualSpacing/>
        <w:rPr>
          <w:rFonts w:hint="eastAsia" w:ascii="宋体" w:hAnsi="宋体" w:eastAsia="宋体" w:cs="宋体"/>
          <w:b w:val="0"/>
          <w:bCs w:val="0"/>
          <w:sz w:val="24"/>
        </w:rPr>
      </w:pPr>
      <w:r>
        <w:rPr>
          <w:rFonts w:hint="eastAsia" w:ascii="宋体" w:hAnsi="宋体" w:eastAsia="宋体" w:cs="宋体"/>
          <w:b w:val="0"/>
          <w:bCs w:val="0"/>
          <w:kern w:val="2"/>
          <w:sz w:val="24"/>
          <w:szCs w:val="22"/>
          <w:lang w:val="en-US" w:eastAsia="zh-CN" w:bidi="ar-SA"/>
        </w:rPr>
        <w:t>五、</w:t>
      </w:r>
      <w:r>
        <w:rPr>
          <w:rFonts w:hint="eastAsia" w:ascii="宋体" w:hAnsi="宋体" w:eastAsia="宋体" w:cs="宋体"/>
          <w:b w:val="0"/>
          <w:bCs w:val="0"/>
          <w:sz w:val="24"/>
        </w:rPr>
        <w:t>采购标的：触控一体；数量：</w:t>
      </w:r>
      <w:r>
        <w:rPr>
          <w:rFonts w:hint="eastAsia" w:ascii="宋体" w:hAnsi="宋体" w:eastAsia="宋体" w:cs="宋体"/>
          <w:b w:val="0"/>
          <w:bCs w:val="0"/>
          <w:sz w:val="24"/>
          <w:lang w:val="en-US" w:eastAsia="zh-CN"/>
        </w:rPr>
        <w:t>43套</w:t>
      </w:r>
      <w:r>
        <w:rPr>
          <w:rFonts w:hint="eastAsia" w:ascii="宋体" w:hAnsi="宋体" w:eastAsia="宋体" w:cs="宋体"/>
          <w:b w:val="0"/>
          <w:bCs w:val="0"/>
          <w:sz w:val="24"/>
        </w:rPr>
        <w:t>。</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说明：不接受进口产品。</w:t>
      </w:r>
    </w:p>
    <w:p w14:paraId="0D3C790A">
      <w:pPr>
        <w:numPr>
          <w:ilvl w:val="0"/>
          <w:numId w:val="0"/>
        </w:numPr>
        <w:spacing w:line="360" w:lineRule="auto"/>
        <w:ind w:left="0" w:leftChars="0" w:firstLine="0" w:firstLineChars="0"/>
        <w:contextualSpacing/>
        <w:rPr>
          <w:rFonts w:hint="eastAsia" w:ascii="宋体" w:hAnsi="宋体" w:eastAsia="宋体" w:cs="宋体"/>
          <w:b w:val="0"/>
          <w:bCs w:val="0"/>
          <w:sz w:val="24"/>
        </w:rPr>
      </w:pPr>
      <w:r>
        <w:rPr>
          <w:rFonts w:hint="eastAsia" w:ascii="宋体" w:hAnsi="宋体" w:eastAsia="宋体" w:cs="宋体"/>
          <w:b w:val="0"/>
          <w:bCs w:val="0"/>
          <w:kern w:val="2"/>
          <w:sz w:val="24"/>
          <w:szCs w:val="22"/>
          <w:lang w:val="en-US" w:eastAsia="zh-CN" w:bidi="ar-SA"/>
        </w:rPr>
        <w:t>六、</w:t>
      </w:r>
      <w:r>
        <w:rPr>
          <w:rFonts w:hint="eastAsia" w:ascii="宋体" w:hAnsi="宋体" w:eastAsia="宋体" w:cs="宋体"/>
          <w:b w:val="0"/>
          <w:bCs w:val="0"/>
          <w:sz w:val="24"/>
        </w:rPr>
        <w:t>付款</w:t>
      </w:r>
      <w:r>
        <w:rPr>
          <w:rFonts w:hint="eastAsia" w:ascii="宋体" w:hAnsi="宋体" w:eastAsia="宋体" w:cs="宋体"/>
          <w:b w:val="0"/>
          <w:bCs w:val="0"/>
          <w:sz w:val="24"/>
          <w:lang w:val="en-US" w:eastAsia="zh-CN"/>
        </w:rPr>
        <w:t>方式</w:t>
      </w:r>
      <w:r>
        <w:rPr>
          <w:rFonts w:hint="eastAsia" w:ascii="宋体" w:hAnsi="宋体" w:eastAsia="宋体" w:cs="宋体"/>
          <w:b w:val="0"/>
          <w:bCs w:val="0"/>
          <w:sz w:val="24"/>
        </w:rPr>
        <w:t>：合同签订生效后，甲方向乙方支付合同总价的 50%；全部货物送达甲方指定地点并完成安装调试，且项目整体验收合格后，甲方向乙方支付合同总价50%的余款。</w:t>
      </w:r>
    </w:p>
    <w:p w14:paraId="7EE52819">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lang w:val="en-US" w:eastAsia="zh-CN"/>
        </w:rPr>
        <w:t>七、</w:t>
      </w:r>
      <w:r>
        <w:rPr>
          <w:rFonts w:hint="eastAsia" w:ascii="宋体" w:hAnsi="宋体" w:eastAsia="宋体" w:cs="宋体"/>
          <w:b w:val="0"/>
          <w:bCs w:val="0"/>
          <w:sz w:val="24"/>
        </w:rPr>
        <w:t>合同履行期限：自合同签订之日起至合同履行完毕之日止。交货期：</w:t>
      </w:r>
      <w:r>
        <w:rPr>
          <w:rFonts w:hint="eastAsia" w:ascii="宋体" w:hAnsi="宋体" w:eastAsia="宋体" w:cs="宋体"/>
          <w:b w:val="0"/>
          <w:bCs w:val="0"/>
          <w:sz w:val="24"/>
          <w:highlight w:val="none"/>
        </w:rPr>
        <w:t>2025年</w:t>
      </w:r>
      <w:r>
        <w:rPr>
          <w:rFonts w:hint="eastAsia" w:ascii="宋体" w:hAnsi="宋体" w:eastAsia="宋体" w:cs="宋体"/>
          <w:b w:val="0"/>
          <w:bCs w:val="0"/>
          <w:sz w:val="24"/>
          <w:highlight w:val="none"/>
          <w:lang w:val="en-US" w:eastAsia="zh-CN"/>
        </w:rPr>
        <w:t>9</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1</w:t>
      </w:r>
      <w:r>
        <w:rPr>
          <w:rFonts w:hint="eastAsia" w:ascii="宋体" w:hAnsi="宋体" w:eastAsia="宋体" w:cs="宋体"/>
          <w:b w:val="0"/>
          <w:bCs w:val="0"/>
          <w:sz w:val="24"/>
          <w:highlight w:val="none"/>
        </w:rPr>
        <w:t>日之前交货。</w:t>
      </w:r>
    </w:p>
    <w:p w14:paraId="2072EA38">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八、</w:t>
      </w:r>
      <w:r>
        <w:rPr>
          <w:rFonts w:hint="eastAsia" w:ascii="宋体" w:hAnsi="宋体" w:eastAsia="宋体" w:cs="宋体"/>
          <w:b w:val="0"/>
          <w:bCs w:val="0"/>
          <w:sz w:val="24"/>
          <w:szCs w:val="24"/>
          <w:highlight w:val="none"/>
        </w:rPr>
        <w:t>落实政府采购政策需满足的资格要求</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rPr>
        <w:t>本项目不专门面向中小企业预留采购份额。</w:t>
      </w:r>
    </w:p>
    <w:p w14:paraId="6717CFC6">
      <w:pPr>
        <w:pStyle w:val="7"/>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ascii="宋体"/>
          <w:color w:val="000000"/>
          <w:sz w:val="24"/>
          <w:szCs w:val="24"/>
          <w:lang w:val="en-US" w:eastAsia="zh-CN"/>
        </w:rPr>
      </w:pPr>
      <w:r>
        <w:rPr>
          <w:rFonts w:hint="eastAsia" w:eastAsia="宋体"/>
          <w:highlight w:val="none"/>
          <w:lang w:val="en-US" w:eastAsia="zh-CN"/>
        </w:rPr>
        <w:t>九、验收方式：</w:t>
      </w:r>
      <w:r>
        <w:rPr>
          <w:rFonts w:hint="eastAsia" w:ascii="宋体" w:hAnsi="宋体"/>
          <w:color w:val="000000"/>
          <w:sz w:val="24"/>
        </w:rPr>
        <w:t>在交货前，乙方应对货物的质量、规格、性能、数量和重量等进行详细而全面检验</w:t>
      </w:r>
      <w:r>
        <w:rPr>
          <w:rFonts w:hint="eastAsia" w:hAnsi="宋体"/>
          <w:color w:val="000000"/>
          <w:sz w:val="24"/>
          <w:lang w:eastAsia="zh-CN"/>
        </w:rPr>
        <w:t>，</w:t>
      </w:r>
      <w:r>
        <w:rPr>
          <w:rFonts w:hint="eastAsia" w:ascii="宋体"/>
          <w:color w:val="000000"/>
          <w:sz w:val="24"/>
          <w:szCs w:val="24"/>
        </w:rPr>
        <w:t>货物运抵现场</w:t>
      </w:r>
      <w:r>
        <w:rPr>
          <w:rFonts w:hint="eastAsia" w:ascii="宋体"/>
          <w:color w:val="000000"/>
          <w:sz w:val="24"/>
          <w:szCs w:val="24"/>
          <w:lang w:val="en-US" w:eastAsia="zh-CN"/>
        </w:rPr>
        <w:t>安装调试，待试运行无故障，自行验收通过后，</w:t>
      </w:r>
      <w:r>
        <w:rPr>
          <w:rFonts w:hint="eastAsia"/>
          <w:color w:val="000000"/>
          <w:sz w:val="24"/>
          <w:szCs w:val="24"/>
          <w:lang w:val="en-US" w:eastAsia="zh-CN"/>
        </w:rPr>
        <w:t>甲方</w:t>
      </w:r>
      <w:r>
        <w:rPr>
          <w:rFonts w:hint="eastAsia" w:ascii="宋体"/>
          <w:color w:val="000000"/>
          <w:sz w:val="24"/>
          <w:szCs w:val="24"/>
        </w:rPr>
        <w:t>应组织</w:t>
      </w:r>
      <w:r>
        <w:rPr>
          <w:rFonts w:hint="eastAsia" w:ascii="宋体"/>
          <w:color w:val="000000"/>
          <w:sz w:val="24"/>
          <w:szCs w:val="24"/>
          <w:lang w:val="en-US" w:eastAsia="zh-CN"/>
        </w:rPr>
        <w:t>联合</w:t>
      </w:r>
      <w:r>
        <w:rPr>
          <w:rFonts w:hint="eastAsia" w:ascii="宋体"/>
          <w:color w:val="000000"/>
          <w:sz w:val="24"/>
          <w:szCs w:val="24"/>
        </w:rPr>
        <w:t>验收，</w:t>
      </w:r>
      <w:r>
        <w:rPr>
          <w:rFonts w:hint="eastAsia" w:ascii="宋体"/>
          <w:color w:val="000000"/>
          <w:sz w:val="24"/>
          <w:szCs w:val="24"/>
          <w:lang w:val="en-US" w:eastAsia="zh-CN"/>
        </w:rPr>
        <w:t>根据实际情况完成验收。</w:t>
      </w:r>
    </w:p>
    <w:p w14:paraId="5D49C6AC">
      <w:pPr>
        <w:pStyle w:val="7"/>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十、售后服务</w:t>
      </w:r>
    </w:p>
    <w:p w14:paraId="33A5830F">
      <w:pPr>
        <w:pStyle w:val="7"/>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（1）安装和调试:</w:t>
      </w:r>
    </w:p>
    <w:p w14:paraId="12D2944F">
      <w:pPr>
        <w:pStyle w:val="7"/>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中标方负责派技术人员到现场免费进行安装调试，直至验收合格；中标方应在产品运抵现场一周前，向采购人提供安装调试及运行的进度计划表。</w:t>
      </w:r>
    </w:p>
    <w:p w14:paraId="6BBF4E41">
      <w:pPr>
        <w:pStyle w:val="7"/>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（2）售后服务承诺：</w:t>
      </w:r>
    </w:p>
    <w:p w14:paraId="447B7F4F">
      <w:pPr>
        <w:pStyle w:val="7"/>
        <w:keepNext w:val="0"/>
        <w:keepLines w:val="0"/>
        <w:pageBreakBefore w:val="0"/>
        <w:widowControl w:val="0"/>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全部设备及部件要求三年质保，保修期内提供免费上门服务，1小时内响应，2小时内到达现场，48小时内无法修复，应提供备品。</w:t>
      </w:r>
    </w:p>
    <w:p w14:paraId="75CC0BEC">
      <w:pPr>
        <w:pStyle w:val="7"/>
        <w:keepNext w:val="0"/>
        <w:keepLines w:val="0"/>
        <w:pageBreakBefore w:val="0"/>
        <w:widowControl w:val="0"/>
        <w:numPr>
          <w:ilvl w:val="0"/>
          <w:numId w:val="1"/>
        </w:numPr>
        <w:kinsoku/>
        <w:wordWrap/>
        <w:overflowPunct/>
        <w:topLinePunct w:val="0"/>
        <w:bidi w:val="0"/>
        <w:snapToGrid/>
        <w:spacing w:line="480" w:lineRule="exact"/>
        <w:ind w:left="0" w:leftChars="0" w:firstLine="0" w:firstLineChars="0"/>
        <w:textAlignment w:val="auto"/>
        <w:rPr>
          <w:rFonts w:hint="eastAsia"/>
          <w:color w:val="000000"/>
          <w:sz w:val="24"/>
          <w:szCs w:val="24"/>
          <w:lang w:val="en-US" w:eastAsia="zh-CN"/>
        </w:rPr>
      </w:pPr>
      <w:r>
        <w:rPr>
          <w:rFonts w:hint="eastAsia"/>
          <w:color w:val="000000"/>
          <w:sz w:val="24"/>
          <w:szCs w:val="24"/>
          <w:lang w:val="en-US" w:eastAsia="zh-CN"/>
        </w:rPr>
        <w:t>培训方案</w:t>
      </w:r>
    </w:p>
    <w:p w14:paraId="25933C95">
      <w:pPr>
        <w:pStyle w:val="7"/>
        <w:keepNext w:val="0"/>
        <w:keepLines w:val="0"/>
        <w:pageBreakBefore w:val="0"/>
        <w:widowControl w:val="0"/>
        <w:numPr>
          <w:numId w:val="0"/>
        </w:numPr>
        <w:kinsoku/>
        <w:wordWrap/>
        <w:overflowPunct/>
        <w:topLinePunct w:val="0"/>
        <w:autoSpaceDE w:val="0"/>
        <w:autoSpaceDN w:val="0"/>
        <w:bidi w:val="0"/>
        <w:adjustRightInd w:val="0"/>
        <w:snapToGrid/>
        <w:spacing w:before="120" w:line="480" w:lineRule="exact"/>
        <w:jc w:val="left"/>
        <w:textAlignment w:val="auto"/>
        <w:rPr>
          <w:rFonts w:hint="eastAsia"/>
          <w:color w:val="000000"/>
          <w:sz w:val="24"/>
          <w:szCs w:val="24"/>
          <w:lang w:val="en-US" w:eastAsia="zh-CN"/>
        </w:rPr>
      </w:pPr>
      <w:r>
        <w:rPr>
          <w:rFonts w:hint="eastAsia"/>
          <w:color w:val="000000"/>
          <w:sz w:val="24"/>
          <w:szCs w:val="24"/>
          <w:lang w:val="en-US" w:eastAsia="zh-CN"/>
        </w:rPr>
        <w:t>中标方应负责对采购人进行专业培训，直至采购人能完全操作（投标人列明具体培训计划方案），提供详细培训计划。</w:t>
      </w:r>
    </w:p>
    <w:p w14:paraId="1DD64DD4">
      <w:pPr>
        <w:pStyle w:val="2"/>
        <w:rPr>
          <w:rFonts w:hint="eastAsia"/>
          <w:lang w:val="en-US" w:eastAsia="zh-CN"/>
        </w:rPr>
      </w:pPr>
      <w:r>
        <w:rPr>
          <w:rFonts w:hint="eastAsia" w:eastAsia="宋体" w:cs="宋体"/>
          <w:sz w:val="24"/>
          <w:lang w:val="en-US" w:eastAsia="zh-CN"/>
        </w:rPr>
        <w:t>十二、技术要求</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74"/>
        <w:gridCol w:w="6047"/>
        <w:gridCol w:w="427"/>
        <w:gridCol w:w="444"/>
      </w:tblGrid>
      <w:tr w14:paraId="688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7" w:type="pct"/>
            <w:shd w:val="clear" w:color="auto" w:fill="auto"/>
            <w:vAlign w:val="center"/>
          </w:tcPr>
          <w:p w14:paraId="4472E6A6">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710" w:type="pct"/>
            <w:shd w:val="clear" w:color="auto" w:fill="auto"/>
            <w:vAlign w:val="center"/>
          </w:tcPr>
          <w:p w14:paraId="5DFF731F">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568" w:type="pct"/>
            <w:shd w:val="clear" w:color="auto" w:fill="auto"/>
            <w:vAlign w:val="center"/>
          </w:tcPr>
          <w:p w14:paraId="46E5C222">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主要技术规格</w:t>
            </w:r>
          </w:p>
        </w:tc>
        <w:tc>
          <w:tcPr>
            <w:tcW w:w="211" w:type="pct"/>
            <w:shd w:val="clear" w:color="auto" w:fill="auto"/>
            <w:vAlign w:val="center"/>
          </w:tcPr>
          <w:p w14:paraId="593A5DC4">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281" w:type="pct"/>
            <w:shd w:val="clear" w:color="auto" w:fill="auto"/>
            <w:vAlign w:val="center"/>
          </w:tcPr>
          <w:p w14:paraId="52821548">
            <w:pPr>
              <w:widowControl/>
              <w:spacing w:after="0" w:line="240" w:lineRule="auto"/>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r>
      <w:tr w14:paraId="6083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227" w:type="pct"/>
            <w:shd w:val="clear" w:color="auto" w:fill="auto"/>
            <w:vAlign w:val="center"/>
          </w:tcPr>
          <w:p w14:paraId="5B785D84">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710" w:type="pct"/>
            <w:shd w:val="clear" w:color="auto" w:fill="auto"/>
            <w:vAlign w:val="center"/>
          </w:tcPr>
          <w:p w14:paraId="3C7F83A9">
            <w:pPr>
              <w:widowControl/>
              <w:spacing w:after="0" w:line="240" w:lineRule="auto"/>
              <w:rPr>
                <w:rFonts w:hint="eastAsia" w:ascii="宋体" w:hAnsi="宋体" w:eastAsia="宋体" w:cs="宋体"/>
                <w:kern w:val="0"/>
                <w:szCs w:val="21"/>
              </w:rPr>
            </w:pPr>
            <w:r>
              <w:rPr>
                <w:rFonts w:hint="eastAsia" w:ascii="宋体" w:hAnsi="宋体" w:eastAsia="宋体" w:cs="宋体"/>
                <w:kern w:val="0"/>
                <w:szCs w:val="21"/>
              </w:rPr>
              <w:t>触控一体机</w:t>
            </w:r>
          </w:p>
        </w:tc>
        <w:tc>
          <w:tcPr>
            <w:tcW w:w="3568" w:type="pct"/>
            <w:shd w:val="clear" w:color="auto" w:fill="auto"/>
            <w:vAlign w:val="center"/>
          </w:tcPr>
          <w:p w14:paraId="76C27AAB">
            <w:pPr>
              <w:rPr>
                <w:rFonts w:hint="eastAsia" w:ascii="宋体" w:hAnsi="宋体" w:eastAsia="宋体" w:cs="宋体"/>
                <w:kern w:val="0"/>
                <w:szCs w:val="21"/>
              </w:rPr>
            </w:pPr>
            <w:r>
              <w:rPr>
                <w:rFonts w:hint="eastAsia" w:ascii="宋体" w:hAnsi="宋体" w:eastAsia="宋体" w:cs="宋体"/>
                <w:kern w:val="0"/>
                <w:szCs w:val="21"/>
              </w:rPr>
              <w:t>1.≥86英寸UHD超高清LED液晶屏，显示比例16:9，分辨率3840×2160，色域覆盖率（NTSC））≥72%，灰度等级≥256级。</w:t>
            </w:r>
          </w:p>
          <w:p w14:paraId="1995F3AC">
            <w:pPr>
              <w:rPr>
                <w:rFonts w:hint="eastAsia" w:ascii="宋体" w:hAnsi="宋体" w:eastAsia="宋体" w:cs="宋体"/>
                <w:kern w:val="0"/>
                <w:szCs w:val="21"/>
              </w:rPr>
            </w:pPr>
            <w:r>
              <w:rPr>
                <w:rFonts w:hint="eastAsia" w:ascii="宋体" w:hAnsi="宋体" w:eastAsia="宋体" w:cs="宋体"/>
                <w:kern w:val="0"/>
                <w:szCs w:val="21"/>
              </w:rPr>
              <w:t>2.红外触控技术，支持Windows系统中进行≥40点触控，支持在Android系统中进行≥40点触控。触摸分辨率32768×32768（提供通过CNAS认证的检测机构所出具的检测报告复印件并加盖投标人公章）</w:t>
            </w:r>
            <w:bookmarkStart w:id="1" w:name="_GoBack"/>
            <w:bookmarkEnd w:id="1"/>
          </w:p>
          <w:p w14:paraId="164E81D6">
            <w:pPr>
              <w:rPr>
                <w:rFonts w:hint="eastAsia" w:ascii="宋体" w:hAnsi="宋体" w:eastAsia="宋体" w:cs="宋体"/>
                <w:kern w:val="0"/>
                <w:szCs w:val="21"/>
              </w:rPr>
            </w:pPr>
            <w:r>
              <w:rPr>
                <w:rFonts w:hint="eastAsia" w:ascii="宋体" w:hAnsi="宋体" w:eastAsia="宋体" w:cs="宋体"/>
                <w:kern w:val="0"/>
                <w:szCs w:val="21"/>
              </w:rPr>
              <w:t>3.全物理钢化玻璃，有效保护屏幕显示画面，钢化玻璃表面硬度≥9H。（提供通过CNAS认证的检测机构所出具的检测报告复印件并加盖投标人公章）</w:t>
            </w:r>
          </w:p>
          <w:p w14:paraId="7AEB8EAB">
            <w:pPr>
              <w:rPr>
                <w:rFonts w:hint="eastAsia" w:ascii="宋体" w:hAnsi="宋体" w:eastAsia="宋体" w:cs="宋体"/>
                <w:kern w:val="0"/>
                <w:szCs w:val="21"/>
              </w:rPr>
            </w:pPr>
            <w:r>
              <w:rPr>
                <w:rFonts w:hint="eastAsia" w:ascii="宋体" w:hAnsi="宋体" w:eastAsia="宋体" w:cs="宋体"/>
                <w:kern w:val="0"/>
                <w:szCs w:val="21"/>
              </w:rPr>
              <w:t>4.侧置输入接口具备≥2路HDMI、≥1路RS232、≥1路USB；侧置输出接口具备≥1路音频、≥1路触控USB；前置输入接口≥1路Type-C、≥2路USB。前置输入接口≥3路USB接口（至少包含1路Type-C、2路USB）</w:t>
            </w:r>
          </w:p>
          <w:p w14:paraId="5E134B53">
            <w:pPr>
              <w:rPr>
                <w:rFonts w:hint="eastAsia" w:ascii="宋体" w:hAnsi="宋体" w:eastAsia="宋体" w:cs="宋体"/>
                <w:kern w:val="0"/>
                <w:szCs w:val="21"/>
              </w:rPr>
            </w:pPr>
            <w:r>
              <w:rPr>
                <w:rFonts w:hint="eastAsia" w:ascii="宋体" w:hAnsi="宋体" w:eastAsia="宋体" w:cs="宋体"/>
                <w:kern w:val="0"/>
                <w:szCs w:val="21"/>
              </w:rPr>
              <w:t>5.整机关机状态下，通过长按电源键进入设置界面后，可点击屏幕选择故障检测、系统还原功能，系统还原可单独还原PC系统，单独还原整机系统。</w:t>
            </w:r>
          </w:p>
          <w:p w14:paraId="763EB7BC">
            <w:pPr>
              <w:rPr>
                <w:rFonts w:hint="eastAsia" w:ascii="宋体" w:hAnsi="宋体" w:eastAsia="宋体" w:cs="宋体"/>
                <w:kern w:val="0"/>
                <w:szCs w:val="21"/>
              </w:rPr>
            </w:pPr>
            <w:r>
              <w:rPr>
                <w:rFonts w:hint="eastAsia" w:ascii="宋体" w:hAnsi="宋体" w:eastAsia="宋体" w:cs="宋体"/>
                <w:kern w:val="0"/>
                <w:szCs w:val="21"/>
              </w:rPr>
              <w:t>6.嵌入式系统：内置嵌入式系统，版本≥Android 14.0，内存≥2GB，存储空间≥8GB。</w:t>
            </w:r>
          </w:p>
          <w:p w14:paraId="3AAF37BA">
            <w:pPr>
              <w:rPr>
                <w:rFonts w:hint="eastAsia" w:ascii="宋体" w:hAnsi="宋体" w:eastAsia="宋体" w:cs="宋体"/>
                <w:kern w:val="0"/>
                <w:szCs w:val="21"/>
              </w:rPr>
            </w:pPr>
            <w:r>
              <w:rPr>
                <w:rFonts w:hint="eastAsia" w:ascii="宋体" w:hAnsi="宋体" w:eastAsia="宋体" w:cs="宋体"/>
                <w:kern w:val="0"/>
                <w:szCs w:val="21"/>
              </w:rPr>
              <w:t>7.#内置非独立摄像头，可拍摄≥1600万像素数的照片，支持输出4K，广角摄像头视场角≥142度且水平视场角≥121度。（提供通过CNAS认证的检测机构所出具的检测报告复印件并加盖投标人公章）</w:t>
            </w:r>
          </w:p>
          <w:p w14:paraId="55E7AF37">
            <w:pPr>
              <w:rPr>
                <w:rFonts w:hint="eastAsia" w:ascii="宋体" w:hAnsi="宋体" w:eastAsia="宋体" w:cs="宋体"/>
                <w:kern w:val="0"/>
                <w:szCs w:val="21"/>
              </w:rPr>
            </w:pPr>
            <w:r>
              <w:rPr>
                <w:rFonts w:hint="eastAsia" w:ascii="宋体" w:hAnsi="宋体" w:eastAsia="宋体" w:cs="宋体"/>
                <w:kern w:val="0"/>
                <w:szCs w:val="21"/>
              </w:rPr>
              <w:t>8.内置2.2声道扬声器，10W高音扬声器2个，20W中低音扬声器2个。</w:t>
            </w:r>
          </w:p>
          <w:p w14:paraId="7F09B19A">
            <w:pPr>
              <w:rPr>
                <w:rFonts w:hint="eastAsia" w:ascii="宋体" w:hAnsi="宋体" w:eastAsia="宋体" w:cs="宋体"/>
                <w:kern w:val="0"/>
                <w:szCs w:val="21"/>
              </w:rPr>
            </w:pPr>
            <w:r>
              <w:rPr>
                <w:rFonts w:hint="eastAsia" w:ascii="宋体" w:hAnsi="宋体" w:eastAsia="宋体" w:cs="宋体"/>
                <w:kern w:val="0"/>
                <w:szCs w:val="21"/>
              </w:rPr>
              <w:t>9.内置非独立外扩展的≥8阵列麦克风，拾音距离≥12m。</w:t>
            </w:r>
          </w:p>
          <w:p w14:paraId="095FB23E">
            <w:pPr>
              <w:rPr>
                <w:rFonts w:hint="eastAsia" w:ascii="宋体" w:hAnsi="宋体" w:eastAsia="宋体" w:cs="宋体"/>
                <w:kern w:val="0"/>
                <w:szCs w:val="21"/>
              </w:rPr>
            </w:pPr>
            <w:r>
              <w:rPr>
                <w:rFonts w:hint="eastAsia" w:ascii="宋体" w:hAnsi="宋体" w:eastAsia="宋体" w:cs="宋体"/>
                <w:kern w:val="0"/>
                <w:szCs w:val="21"/>
              </w:rPr>
              <w:t>10.支持经典护眼模式，前置面板物理功能按键一键启用经典护眼模式。</w:t>
            </w:r>
          </w:p>
          <w:p w14:paraId="2E483AB9">
            <w:pPr>
              <w:rPr>
                <w:rFonts w:hint="eastAsia" w:ascii="宋体" w:hAnsi="宋体" w:eastAsia="宋体" w:cs="宋体"/>
                <w:kern w:val="0"/>
                <w:szCs w:val="21"/>
              </w:rPr>
            </w:pPr>
            <w:r>
              <w:rPr>
                <w:rFonts w:hint="eastAsia" w:ascii="宋体" w:hAnsi="宋体" w:eastAsia="宋体" w:cs="宋体"/>
                <w:kern w:val="0"/>
                <w:szCs w:val="21"/>
              </w:rPr>
              <w:t>11.#支持色彩空间可选，sRGB模式下可做到高色准△E≤1.0。（提供通过CNAS认证的检测机构所出具的检测报告复印件并加盖投标人公章）</w:t>
            </w:r>
          </w:p>
          <w:p w14:paraId="17CC9BCF">
            <w:pPr>
              <w:rPr>
                <w:rFonts w:hint="eastAsia" w:ascii="宋体" w:hAnsi="宋体" w:eastAsia="宋体" w:cs="宋体"/>
                <w:kern w:val="0"/>
                <w:szCs w:val="21"/>
              </w:rPr>
            </w:pPr>
            <w:r>
              <w:rPr>
                <w:rFonts w:hint="eastAsia" w:ascii="宋体" w:hAnsi="宋体" w:eastAsia="宋体" w:cs="宋体"/>
                <w:kern w:val="0"/>
                <w:szCs w:val="21"/>
              </w:rPr>
              <w:t>12.#硬件低蓝光背光技术，视网膜蓝光危害（蓝光加权辐射亮度LB）满足IEC TR 62778:2014蓝光危害RG0级别。（提供通过CNAS认证的检测机构所出具的检测报告复印件并加盖投标人公章）</w:t>
            </w:r>
          </w:p>
          <w:p w14:paraId="672C7EA7">
            <w:pPr>
              <w:rPr>
                <w:rFonts w:hint="eastAsia" w:ascii="宋体" w:hAnsi="宋体" w:eastAsia="宋体" w:cs="宋体"/>
                <w:kern w:val="0"/>
                <w:szCs w:val="21"/>
              </w:rPr>
            </w:pPr>
            <w:r>
              <w:rPr>
                <w:rFonts w:hint="eastAsia" w:ascii="宋体" w:hAnsi="宋体" w:eastAsia="宋体" w:cs="宋体"/>
                <w:kern w:val="0"/>
                <w:szCs w:val="21"/>
              </w:rPr>
              <w:t>13.#支持纸质护眼模式，支持纸质纹理：牛皮纸、素描纸、宣纸、水彩纸、水纹纸；支持透明度调节；支持色温调节。（提供通过CNAS认证的检测机构所出具的检测报告复印件并加盖投标人公章）</w:t>
            </w:r>
          </w:p>
          <w:p w14:paraId="69E326B7">
            <w:pPr>
              <w:rPr>
                <w:rFonts w:hint="eastAsia" w:ascii="宋体" w:hAnsi="宋体" w:eastAsia="宋体" w:cs="宋体"/>
                <w:kern w:val="0"/>
                <w:szCs w:val="21"/>
              </w:rPr>
            </w:pPr>
            <w:r>
              <w:rPr>
                <w:rFonts w:hint="eastAsia" w:ascii="宋体" w:hAnsi="宋体" w:eastAsia="宋体" w:cs="宋体"/>
                <w:kern w:val="0"/>
                <w:szCs w:val="21"/>
              </w:rPr>
              <w:t>14.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14:paraId="1244FCBC">
            <w:pPr>
              <w:rPr>
                <w:rFonts w:hint="eastAsia" w:ascii="宋体" w:hAnsi="宋体" w:eastAsia="宋体" w:cs="宋体"/>
                <w:kern w:val="0"/>
                <w:szCs w:val="21"/>
              </w:rPr>
            </w:pPr>
            <w:r>
              <w:rPr>
                <w:rFonts w:hint="eastAsia" w:ascii="宋体" w:hAnsi="宋体" w:eastAsia="宋体" w:cs="宋体"/>
                <w:kern w:val="0"/>
                <w:szCs w:val="21"/>
              </w:rPr>
              <w:t>15.#支持蓝牙Bluetooth 5.4标准，整机PC端支支持主动发现蓝牙外设从而连接（无需进入发现模式），支持连接外部蓝牙音箱播放音频。（提供通过CNAS认证的检测机构所出具的检测报告复印件并加盖投标人公章）</w:t>
            </w:r>
          </w:p>
          <w:p w14:paraId="254BB5CA">
            <w:pPr>
              <w:rPr>
                <w:rFonts w:hint="eastAsia" w:ascii="宋体" w:hAnsi="宋体" w:eastAsia="宋体" w:cs="宋体"/>
                <w:kern w:val="0"/>
                <w:szCs w:val="21"/>
              </w:rPr>
            </w:pPr>
            <w:r>
              <w:rPr>
                <w:rFonts w:hint="eastAsia" w:ascii="宋体" w:hAnsi="宋体" w:eastAsia="宋体" w:cs="宋体"/>
                <w:kern w:val="0"/>
                <w:szCs w:val="21"/>
              </w:rPr>
              <w:t>16.#无需外接无线网卡，在Windows系统下可实现Wi-Fi无线上网连接、AP无线热点发射和BT蓝牙连接功能。Wi-Fi及AP热点支持频段2.4GHz/5GHz；Wi-Fi制式支持IEEE 802.11 a/b/g/n/ac/ax；支持版本Wi-Fi6；Wi-Fi和AP热点工作距离≥12m。（提供通过CNAS认证的检测机构所出具的检测报告复印件并加盖投标人公章）</w:t>
            </w:r>
          </w:p>
          <w:p w14:paraId="1552401A">
            <w:pPr>
              <w:rPr>
                <w:rFonts w:hint="eastAsia" w:ascii="宋体" w:hAnsi="宋体" w:eastAsia="宋体" w:cs="宋体"/>
                <w:kern w:val="0"/>
                <w:szCs w:val="21"/>
              </w:rPr>
            </w:pPr>
            <w:r>
              <w:rPr>
                <w:rFonts w:hint="eastAsia" w:ascii="宋体" w:hAnsi="宋体" w:eastAsia="宋体" w:cs="宋体"/>
                <w:kern w:val="0"/>
                <w:szCs w:val="21"/>
              </w:rPr>
              <w:t>17.#整机侧边栏内置朗读工具，通过整机麦克风监测教室中学生的朗读情况，并以游戏化界面反馈学生朗读音量大小；整机侧边栏内置自习工具，通过整机麦克风监测教室中学生音量大小，当学生音量大于阈值时，屏幕自动弹窗提醒进行自习纪律干预。（提供通过CNAS认可的第三方机构出具的相关检 测报告复印件，并加盖产品生产者公章）</w:t>
            </w:r>
          </w:p>
          <w:p w14:paraId="0F8BFC3C">
            <w:pPr>
              <w:rPr>
                <w:rFonts w:hint="eastAsia" w:ascii="宋体" w:hAnsi="宋体" w:eastAsia="宋体" w:cs="宋体"/>
                <w:kern w:val="0"/>
                <w:szCs w:val="21"/>
              </w:rPr>
            </w:pPr>
            <w:r>
              <w:rPr>
                <w:rFonts w:hint="eastAsia" w:ascii="宋体" w:hAnsi="宋体" w:eastAsia="宋体" w:cs="宋体"/>
                <w:kern w:val="0"/>
                <w:szCs w:val="21"/>
              </w:rPr>
              <w:t>18.内置专业硬件自检维护工具（非第三方工具），支持对触摸框和PC模块进行检测，并针对不同模块给出问题代码提示。</w:t>
            </w:r>
          </w:p>
          <w:p w14:paraId="317D454C">
            <w:pPr>
              <w:rPr>
                <w:rFonts w:hint="eastAsia" w:ascii="宋体" w:hAnsi="宋体" w:eastAsia="宋体" w:cs="宋体"/>
                <w:kern w:val="0"/>
                <w:szCs w:val="21"/>
              </w:rPr>
            </w:pPr>
            <w:r>
              <w:rPr>
                <w:rFonts w:hint="eastAsia" w:ascii="宋体" w:hAnsi="宋体" w:eastAsia="宋体" w:cs="宋体"/>
                <w:kern w:val="0"/>
                <w:szCs w:val="21"/>
              </w:rPr>
              <w:t>19.关机状态下，通过长按电源键进入设置界面后，可点击屏幕选择恢复Android系统及Windows操作系统到出厂默认状态，无需额外工具辅助。可点击屏幕选择故障检测、系统还原功能，系统还原可单独还原PC系统，单独还原系统。</w:t>
            </w:r>
          </w:p>
          <w:p w14:paraId="2805C8F8">
            <w:pPr>
              <w:rPr>
                <w:rFonts w:hint="eastAsia" w:ascii="宋体" w:hAnsi="宋体" w:eastAsia="宋体" w:cs="宋体"/>
                <w:kern w:val="0"/>
                <w:szCs w:val="21"/>
              </w:rPr>
            </w:pPr>
            <w:r>
              <w:rPr>
                <w:rFonts w:hint="eastAsia" w:ascii="宋体" w:hAnsi="宋体" w:eastAsia="宋体" w:cs="宋体"/>
                <w:kern w:val="0"/>
                <w:szCs w:val="21"/>
              </w:rPr>
              <w:t>20.半屏模式：在HDMI、Android以及Windows信号源模式下，屏幕支持手势下移实现半屏显示，半屏显示时可通过点击上方屏幕返回全屏。支持半屏模式，将Windows显示画面上半部分下拉到屏幕下半部分显示，此时依然可以正常触控操作Windows系统；点击非Windows显示画面区域（屏幕上半部分），即可退出该模式。</w:t>
            </w:r>
          </w:p>
          <w:p w14:paraId="720C6941">
            <w:pPr>
              <w:rPr>
                <w:rFonts w:hint="eastAsia" w:ascii="宋体" w:hAnsi="宋体" w:eastAsia="宋体" w:cs="宋体"/>
                <w:kern w:val="0"/>
                <w:szCs w:val="21"/>
              </w:rPr>
            </w:pPr>
            <w:r>
              <w:rPr>
                <w:rFonts w:hint="eastAsia" w:ascii="宋体" w:hAnsi="宋体" w:eastAsia="宋体" w:cs="宋体"/>
                <w:kern w:val="0"/>
                <w:szCs w:val="21"/>
              </w:rPr>
              <w:t>21.#整机需支持提笔书写，在Windows系统下可实现无需点击任意功能入口，当检测到红外笔笔尖接触屏幕时，自动进入书写模式；支持手笔分离，通过提笔即写唤醒批注功能后，可进行手笔分离功能，使用笔正常书写，使用手指可以操作应用，进行点击操作。（提供通过CNAS认证的检测机构所出具的检测报告复印件并加盖投标人公章）</w:t>
            </w:r>
          </w:p>
          <w:p w14:paraId="7A56EDEF">
            <w:pPr>
              <w:rPr>
                <w:rFonts w:hint="eastAsia" w:ascii="宋体" w:hAnsi="宋体" w:eastAsia="宋体" w:cs="宋体"/>
                <w:kern w:val="0"/>
                <w:szCs w:val="21"/>
              </w:rPr>
            </w:pPr>
            <w:r>
              <w:rPr>
                <w:rFonts w:hint="eastAsia" w:ascii="宋体" w:hAnsi="宋体" w:eastAsia="宋体" w:cs="宋体"/>
                <w:kern w:val="0"/>
                <w:szCs w:val="21"/>
              </w:rPr>
              <w:t>22.支持录课模式，前置面板物理按键一键启用录屏。</w:t>
            </w:r>
          </w:p>
          <w:p w14:paraId="3D816875">
            <w:pPr>
              <w:rPr>
                <w:rFonts w:hint="eastAsia" w:ascii="宋体" w:hAnsi="宋体" w:eastAsia="宋体" w:cs="宋体"/>
                <w:kern w:val="0"/>
                <w:szCs w:val="21"/>
              </w:rPr>
            </w:pPr>
            <w:r>
              <w:rPr>
                <w:rFonts w:hint="eastAsia" w:ascii="宋体" w:hAnsi="宋体" w:eastAsia="宋体" w:cs="宋体"/>
                <w:kern w:val="0"/>
                <w:szCs w:val="21"/>
              </w:rPr>
              <w:t>23.支持将自定义图片、支持将自定义动画设置为开机画面。支持通过人脸识别进行解锁设备以及人脸识别进行登录账号。</w:t>
            </w:r>
          </w:p>
          <w:p w14:paraId="098AD5DA">
            <w:pPr>
              <w:rPr>
                <w:rFonts w:hint="eastAsia" w:ascii="宋体" w:hAnsi="宋体" w:eastAsia="宋体" w:cs="宋体"/>
                <w:kern w:val="0"/>
                <w:szCs w:val="21"/>
              </w:rPr>
            </w:pPr>
            <w:r>
              <w:rPr>
                <w:rFonts w:hint="eastAsia" w:ascii="宋体" w:hAnsi="宋体" w:eastAsia="宋体" w:cs="宋体"/>
                <w:kern w:val="0"/>
                <w:szCs w:val="21"/>
              </w:rPr>
              <w:t>24.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提供通过CNAS认证的检测机构所出具的检测报告复印件并加盖投标人公章）</w:t>
            </w:r>
          </w:p>
          <w:p w14:paraId="3CC5C8D5">
            <w:pPr>
              <w:rPr>
                <w:rFonts w:hint="eastAsia" w:ascii="宋体" w:hAnsi="宋体" w:eastAsia="宋体" w:cs="宋体"/>
                <w:kern w:val="0"/>
                <w:szCs w:val="21"/>
              </w:rPr>
            </w:pPr>
            <w:r>
              <w:rPr>
                <w:rFonts w:hint="eastAsia" w:ascii="宋体" w:hAnsi="宋体" w:eastAsia="宋体" w:cs="宋体"/>
                <w:kern w:val="0"/>
                <w:szCs w:val="21"/>
              </w:rPr>
              <w:t>25.支持对同一品牌教室多媒体周边设备便捷管控功能。</w:t>
            </w:r>
          </w:p>
          <w:p w14:paraId="5CCDB2A9">
            <w:pPr>
              <w:rPr>
                <w:rFonts w:hint="eastAsia" w:ascii="宋体" w:hAnsi="宋体" w:eastAsia="宋体" w:cs="宋体"/>
                <w:kern w:val="0"/>
                <w:szCs w:val="21"/>
              </w:rPr>
            </w:pPr>
            <w:r>
              <w:rPr>
                <w:rFonts w:hint="eastAsia" w:ascii="宋体" w:hAnsi="宋体" w:eastAsia="宋体" w:cs="宋体"/>
                <w:kern w:val="0"/>
                <w:szCs w:val="21"/>
              </w:rPr>
              <w:t>26.#触控一体机无线具有无线电发射设备型号核准证书；(提供国家工业和信息化部颁发的无线电发射设备型号核准证复印件，并加盖投标人公章)</w:t>
            </w:r>
          </w:p>
          <w:p w14:paraId="5548DDDA">
            <w:pPr>
              <w:rPr>
                <w:rFonts w:hint="eastAsia" w:ascii="宋体" w:hAnsi="宋体" w:eastAsia="宋体" w:cs="宋体"/>
                <w:kern w:val="0"/>
                <w:szCs w:val="21"/>
              </w:rPr>
            </w:pPr>
            <w:r>
              <w:rPr>
                <w:rFonts w:hint="eastAsia" w:ascii="宋体" w:hAnsi="宋体" w:eastAsia="宋体" w:cs="宋体"/>
                <w:kern w:val="0"/>
                <w:szCs w:val="21"/>
              </w:rPr>
              <w:t>27.内置电脑采用按压式卡扣，即插即用，内置电脑CPU性能不低于Intel第12代酷睿I5，内存≥8G DDR4，硬盘≥256G SSD固态硬盘，具备非外扩展≥3个USB3.0接口，具有独立非外扩展的视频输出接口：≥1路HDMI；传输速率：内置电脑和的连接采用万兆级接口，传输速率≥10Gbps。（提供通过CNAS认证的检测机构所出具的检测报告复印件并加盖投标人公章）</w:t>
            </w:r>
          </w:p>
          <w:p w14:paraId="1548357E">
            <w:pPr>
              <w:rPr>
                <w:rFonts w:hint="eastAsia" w:ascii="宋体" w:hAnsi="宋体" w:eastAsia="宋体" w:cs="宋体"/>
                <w:kern w:val="0"/>
                <w:szCs w:val="21"/>
              </w:rPr>
            </w:pPr>
            <w:r>
              <w:rPr>
                <w:rFonts w:hint="eastAsia" w:ascii="宋体" w:hAnsi="宋体" w:eastAsia="宋体" w:cs="宋体"/>
                <w:kern w:val="0"/>
                <w:szCs w:val="21"/>
              </w:rPr>
              <w:t>28.内置电脑须预装正版杀毒软件；</w:t>
            </w:r>
          </w:p>
          <w:p w14:paraId="60D82B05">
            <w:pPr>
              <w:rPr>
                <w:rFonts w:hint="eastAsia" w:ascii="宋体" w:hAnsi="宋体" w:eastAsia="宋体" w:cs="宋体"/>
                <w:kern w:val="0"/>
                <w:szCs w:val="21"/>
              </w:rPr>
            </w:pPr>
            <w:r>
              <w:rPr>
                <w:rFonts w:hint="eastAsia" w:ascii="宋体" w:hAnsi="宋体" w:eastAsia="宋体" w:cs="宋体"/>
                <w:kern w:val="0"/>
                <w:szCs w:val="21"/>
              </w:rPr>
              <w:t>29.#班级管理软件支持PC客户端、PC网页端，移动端使用，方便教师随时随地地能对学生进行管理与评价，PC网页端和PC客户端支持微信扫码登录，减少教师登录操作，多终端采用统一账号密码；班级管理软件支持教师、家长两种角色，并支持微信扫码登录；支持教师邀请家长加入班级功能，教师可将邀请函生成邀请码或者二维码，学生家长可通过邀请码连接或者扫描二维码加入所在班级；(提供软件功能截图，并加盖产品投标人公章 )</w:t>
            </w:r>
          </w:p>
          <w:p w14:paraId="1B2492DC">
            <w:pPr>
              <w:rPr>
                <w:rFonts w:hint="eastAsia" w:ascii="宋体" w:hAnsi="宋体" w:eastAsia="宋体" w:cs="宋体"/>
                <w:kern w:val="0"/>
                <w:szCs w:val="21"/>
              </w:rPr>
            </w:pPr>
            <w:r>
              <w:rPr>
                <w:rFonts w:hint="eastAsia" w:ascii="宋体" w:hAnsi="宋体" w:eastAsia="宋体" w:cs="宋体"/>
                <w:kern w:val="0"/>
                <w:szCs w:val="21"/>
              </w:rPr>
              <w:t>30.#运用教学大模型自建的教学知识库，能够检索与创作主题相关的专业知识，并生成对应的课件目标，根据已明确的课件目标，生成以思维导图形式呈现的至少三个层级主题的教学大纲，教学大纲内容可根据教学设计自动匹配课堂活动、思维导图和学科工具等互动工具。大纲页面支持整体按比例缩放、漫游的功能。(提供软件功能截图，并加盖产品投标人公章 )</w:t>
            </w:r>
          </w:p>
          <w:p w14:paraId="509A41B8">
            <w:pPr>
              <w:rPr>
                <w:rFonts w:hint="eastAsia" w:ascii="宋体" w:hAnsi="宋体" w:eastAsia="宋体" w:cs="宋体"/>
                <w:kern w:val="0"/>
                <w:szCs w:val="21"/>
              </w:rPr>
            </w:pPr>
            <w:r>
              <w:rPr>
                <w:rFonts w:hint="eastAsia" w:ascii="宋体" w:hAnsi="宋体" w:eastAsia="宋体" w:cs="宋体"/>
                <w:kern w:val="0"/>
                <w:szCs w:val="21"/>
              </w:rPr>
              <w:t>31.班级管理软件需支持随机抽选一个或多个学生，并可对抽选的学生进行点评操作；在同一个班级内评价需支 持多种评价模板，支持教师在后台进行自定义设置评价内容；支持 教师针对各班级线上发布学习任务及通知，包括且不限于链接、课件、图片等形式；</w:t>
            </w:r>
          </w:p>
          <w:p w14:paraId="674B42C3">
            <w:pPr>
              <w:rPr>
                <w:rFonts w:hint="eastAsia" w:ascii="宋体" w:hAnsi="宋体" w:eastAsia="宋体" w:cs="宋体"/>
                <w:kern w:val="0"/>
                <w:szCs w:val="21"/>
              </w:rPr>
            </w:pPr>
            <w:r>
              <w:rPr>
                <w:rFonts w:hint="eastAsia" w:ascii="宋体" w:hAnsi="宋体" w:eastAsia="宋体" w:cs="宋体"/>
                <w:kern w:val="0"/>
                <w:szCs w:val="21"/>
              </w:rPr>
              <w:t>32.提供不少于3家教育出版社中小学数字教学资源。提供不少于 8学科列于教育部教材目录的教材配套资源，其中应包含人教版(部编版)语文、历史、思政三科配套资源；(提供软件功能截图，并加盖投标人公章)</w:t>
            </w:r>
          </w:p>
          <w:p w14:paraId="5B9D3AB9">
            <w:pPr>
              <w:rPr>
                <w:rFonts w:hint="eastAsia" w:ascii="宋体" w:hAnsi="宋体" w:eastAsia="宋体" w:cs="宋体"/>
                <w:kern w:val="0"/>
                <w:szCs w:val="21"/>
              </w:rPr>
            </w:pPr>
            <w:r>
              <w:rPr>
                <w:rFonts w:hint="eastAsia" w:ascii="宋体" w:hAnsi="宋体" w:eastAsia="宋体" w:cs="宋体"/>
                <w:kern w:val="0"/>
                <w:szCs w:val="21"/>
              </w:rPr>
              <w:t>33.#交互式备授课软件中内置空中课堂功能，无需额外安装部 署直播软件，可实现语音直播、课件同步、互动工具等 远程教学功能，教师可一键开课生成课程海报；学生扫 描课程海报微信二维码即可加入直播课堂，无需额外安装 APP。（提供通过CNAS认可的第三方机构出具的相关检 测报告复印件，并加盖产品生产者公章）；</w:t>
            </w:r>
          </w:p>
          <w:p w14:paraId="57E7B4EE">
            <w:pPr>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val="en-US" w:eastAsia="zh-CN"/>
              </w:rPr>
              <w:t>4</w:t>
            </w:r>
            <w:r>
              <w:rPr>
                <w:rFonts w:hint="eastAsia" w:ascii="宋体" w:hAnsi="宋体" w:eastAsia="宋体" w:cs="宋体"/>
                <w:kern w:val="0"/>
                <w:szCs w:val="21"/>
              </w:rPr>
              <w:t>.备注*触控一体机产品符合CCC产品认证制度；(提供CCC认证证书复印件，并加盖投标人公章）。</w:t>
            </w:r>
          </w:p>
        </w:tc>
        <w:tc>
          <w:tcPr>
            <w:tcW w:w="211" w:type="pct"/>
            <w:shd w:val="clear" w:color="auto" w:fill="auto"/>
            <w:vAlign w:val="center"/>
          </w:tcPr>
          <w:p w14:paraId="6FCCC838">
            <w:pPr>
              <w:widowControl/>
              <w:spacing w:after="0"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43</w:t>
            </w:r>
          </w:p>
        </w:tc>
        <w:tc>
          <w:tcPr>
            <w:tcW w:w="281" w:type="pct"/>
            <w:shd w:val="clear" w:color="auto" w:fill="auto"/>
            <w:vAlign w:val="center"/>
          </w:tcPr>
          <w:p w14:paraId="56356D81">
            <w:pPr>
              <w:widowControl/>
              <w:spacing w:after="0" w:line="240" w:lineRule="auto"/>
              <w:jc w:val="center"/>
              <w:rPr>
                <w:rFonts w:hint="eastAsia" w:ascii="宋体" w:hAnsi="宋体" w:eastAsia="宋体" w:cs="宋体"/>
                <w:kern w:val="0"/>
                <w:szCs w:val="21"/>
              </w:rPr>
            </w:pPr>
            <w:r>
              <w:rPr>
                <w:rFonts w:hint="eastAsia" w:ascii="宋体" w:hAnsi="宋体" w:eastAsia="宋体" w:cs="宋体"/>
                <w:kern w:val="0"/>
                <w:szCs w:val="21"/>
              </w:rPr>
              <w:t>套</w:t>
            </w:r>
          </w:p>
        </w:tc>
      </w:tr>
    </w:tbl>
    <w:p w14:paraId="0C87AA3D">
      <w:pPr>
        <w:adjustRightInd w:val="0"/>
        <w:snapToGrid w:val="0"/>
        <w:spacing w:after="0" w:line="360" w:lineRule="auto"/>
        <w:rPr>
          <w:rFonts w:hint="eastAsia" w:ascii="宋体" w:hAnsi="宋体" w:eastAsia="宋体" w:cs="宋体"/>
          <w:b/>
          <w:sz w:val="24"/>
        </w:rPr>
      </w:pPr>
      <w:r>
        <w:rPr>
          <w:rFonts w:hint="eastAsia" w:ascii="宋体" w:hAnsi="宋体" w:eastAsia="宋体" w:cs="宋体"/>
          <w:b/>
          <w:sz w:val="24"/>
        </w:rPr>
        <w:t>项目说明：</w:t>
      </w:r>
    </w:p>
    <w:p w14:paraId="1FD05C51">
      <w:pPr>
        <w:adjustRightInd w:val="0"/>
        <w:snapToGrid w:val="0"/>
        <w:spacing w:after="0"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sz w:val="18"/>
          <w:szCs w:val="18"/>
        </w:rPr>
        <w:t>★</w:t>
      </w:r>
      <w:r>
        <w:rPr>
          <w:rFonts w:hint="eastAsia" w:ascii="宋体" w:hAnsi="宋体" w:eastAsia="宋体" w:cs="宋体"/>
        </w:rPr>
        <w:t>号指标（如有）为必须满足指标，否则将视为非实质性响应招标文件要求。</w:t>
      </w:r>
    </w:p>
    <w:p w14:paraId="6CE68E43">
      <w:pPr>
        <w:spacing w:after="0" w:line="360" w:lineRule="auto"/>
        <w:rPr>
          <w:rFonts w:hint="eastAsia" w:ascii="宋体" w:hAnsi="宋体" w:eastAsia="宋体" w:cs="宋体"/>
        </w:rPr>
      </w:pPr>
      <w:r>
        <w:rPr>
          <w:rFonts w:hint="eastAsia" w:ascii="宋体" w:hAnsi="宋体" w:eastAsia="宋体" w:cs="宋体"/>
        </w:rPr>
        <w:t>2、</w:t>
      </w:r>
      <w:bookmarkStart w:id="0" w:name="OLE_LINK8"/>
      <w:r>
        <w:rPr>
          <w:rFonts w:hint="eastAsia" w:ascii="宋体" w:hAnsi="宋体" w:eastAsia="宋体" w:cs="宋体"/>
          <w:b/>
        </w:rPr>
        <w:t>#</w:t>
      </w:r>
      <w:bookmarkEnd w:id="0"/>
      <w:r>
        <w:rPr>
          <w:rFonts w:hint="eastAsia" w:ascii="宋体" w:hAnsi="宋体" w:eastAsia="宋体" w:cs="宋体"/>
        </w:rPr>
        <w:t>号指标（如有）为重要指标，将按照评标办法进行打分。</w:t>
      </w:r>
    </w:p>
    <w:p w14:paraId="1A69BE1C">
      <w:pPr>
        <w:adjustRightInd w:val="0"/>
        <w:snapToGrid w:val="0"/>
        <w:spacing w:after="0" w:line="360" w:lineRule="auto"/>
        <w:rPr>
          <w:rFonts w:hint="eastAsia"/>
          <w:b/>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3E1F3"/>
    <w:multiLevelType w:val="singleLevel"/>
    <w:tmpl w:val="6173E1F3"/>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C2A54"/>
    <w:rsid w:val="0ADF0362"/>
    <w:rsid w:val="0DBA7538"/>
    <w:rsid w:val="10CE6135"/>
    <w:rsid w:val="1413651C"/>
    <w:rsid w:val="14EE320D"/>
    <w:rsid w:val="19116288"/>
    <w:rsid w:val="1B6E1D83"/>
    <w:rsid w:val="1E6B6C9C"/>
    <w:rsid w:val="1F093CC0"/>
    <w:rsid w:val="26BE554B"/>
    <w:rsid w:val="27391076"/>
    <w:rsid w:val="27897907"/>
    <w:rsid w:val="2B81038C"/>
    <w:rsid w:val="2F065CE2"/>
    <w:rsid w:val="338E3574"/>
    <w:rsid w:val="395F496C"/>
    <w:rsid w:val="3A8542C3"/>
    <w:rsid w:val="3BC3084F"/>
    <w:rsid w:val="409F57C1"/>
    <w:rsid w:val="42377B83"/>
    <w:rsid w:val="436A6EDB"/>
    <w:rsid w:val="45C80A06"/>
    <w:rsid w:val="46DC66A0"/>
    <w:rsid w:val="49DC2A54"/>
    <w:rsid w:val="4C9614B0"/>
    <w:rsid w:val="4F4B1101"/>
    <w:rsid w:val="55C5159F"/>
    <w:rsid w:val="566D2F75"/>
    <w:rsid w:val="5ACF53F0"/>
    <w:rsid w:val="5C451D35"/>
    <w:rsid w:val="5C9A1694"/>
    <w:rsid w:val="63E4504B"/>
    <w:rsid w:val="70042411"/>
    <w:rsid w:val="723C1847"/>
    <w:rsid w:val="740A314B"/>
    <w:rsid w:val="75D43A11"/>
    <w:rsid w:val="79363F4C"/>
    <w:rsid w:val="79A94D5D"/>
    <w:rsid w:val="79EE4CE4"/>
    <w:rsid w:val="7C83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Indent"/>
    <w:basedOn w:val="1"/>
    <w:qFormat/>
    <w:uiPriority w:val="0"/>
    <w:pPr>
      <w:spacing w:line="360" w:lineRule="auto"/>
      <w:ind w:firstLine="570"/>
    </w:pPr>
    <w:rPr>
      <w:sz w:val="24"/>
    </w:rPr>
  </w:style>
  <w:style w:type="paragraph" w:styleId="6">
    <w:name w:val="Body Text Indent 2"/>
    <w:basedOn w:val="1"/>
    <w:qFormat/>
    <w:uiPriority w:val="0"/>
    <w:pPr>
      <w:ind w:firstLine="480" w:firstLineChars="200"/>
    </w:pPr>
    <w:rPr>
      <w:rFonts w:ascii="仿宋_GB2312" w:eastAsia="仿宋_GB2312"/>
      <w:sz w:val="24"/>
    </w:rPr>
  </w:style>
  <w:style w:type="paragraph" w:styleId="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8">
    <w:name w:val="Body Text First Indent"/>
    <w:basedOn w:val="2"/>
    <w:next w:val="2"/>
    <w:qFormat/>
    <w:uiPriority w:val="0"/>
    <w:pPr>
      <w:spacing w:after="120"/>
      <w:ind w:firstLine="560" w:firstLineChars="200"/>
    </w:pPr>
    <w:rPr>
      <w:rFonts w:hint="eastAsia" w:ascii="仿宋_GB2312" w:eastAsia="仿宋_GB2312"/>
      <w:sz w:val="28"/>
      <w:szCs w:val="20"/>
    </w:rPr>
  </w:style>
  <w:style w:type="paragraph" w:styleId="9">
    <w:name w:val="Body Text First Indent 2"/>
    <w:basedOn w:val="5"/>
    <w:qFormat/>
    <w:uiPriority w:val="0"/>
    <w:pPr>
      <w:spacing w:after="120" w:line="480" w:lineRule="exact"/>
      <w:ind w:left="420" w:leftChars="200" w:firstLine="420" w:firstLineChars="200"/>
    </w:pPr>
    <w:rPr>
      <w:szCs w:val="20"/>
    </w:rPr>
  </w:style>
  <w:style w:type="paragraph" w:customStyle="1" w:styleId="12">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区发展改革委</Company>
  <Pages>5</Pages>
  <Words>3657</Words>
  <Characters>4109</Characters>
  <Lines>0</Lines>
  <Paragraphs>0</Paragraphs>
  <TotalTime>5</TotalTime>
  <ScaleCrop>false</ScaleCrop>
  <LinksUpToDate>false</LinksUpToDate>
  <CharactersWithSpaces>4130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2019-03-12T01:47:00Z</dcterms:created>
  <dc:creator>admin</dc:creator>
  <cp:lastModifiedBy>小商MVP ^_^</cp:lastModifiedBy>
  <cp:lastPrinted>2025-07-22T07:23:04Z</cp:lastPrinted>
  <dcterms:modified xsi:type="dcterms:W3CDTF">2025-07-22T07:35:32Z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eyJoZGlkIjoiNTNmMzQyMjEwNDg3YjlhY2JkNzMxMWU5YWJkYWQ5MzgiLCJ1c2VySWQiOiI0NDEwMzg5MjkifQ==</vt:lpwstr>
  </property>
  <property fmtid="{D5CDD505-2E9C-101B-9397-08002B2CF9AE}" pid="4" name="ICV">
    <vt:lpwstr>D31ADC7090B04D139CB9443D12025E67_13</vt:lpwstr>
  </property>
</Properties>
</file>