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1569C">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43BA066C">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2329CCF0">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2025年大兴区安定镇人民政府智慧化社区设备采购项目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7月14日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7月18日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8月4日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572BC05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35393790"/>
      <w:bookmarkStart w:id="2" w:name="_Toc28359002"/>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245B3064">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11011525210200026747-XM001</w:t>
      </w:r>
    </w:p>
    <w:p w14:paraId="72393786">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bookmarkStart w:id="5" w:name="OLE_LINK3"/>
      <w:r>
        <w:rPr>
          <w:rFonts w:hint="eastAsia" w:ascii="仿宋" w:hAnsi="仿宋" w:eastAsia="仿宋" w:cs="仿宋"/>
          <w:color w:val="auto"/>
          <w:sz w:val="24"/>
          <w:szCs w:val="24"/>
          <w:u w:val="none"/>
          <w:lang w:eastAsia="zh-CN"/>
        </w:rPr>
        <w:t>2025年大兴区安定镇人民政府智慧化社区设备采购项目</w:t>
      </w:r>
    </w:p>
    <w:bookmarkEnd w:id="4"/>
    <w:bookmarkEnd w:id="5"/>
    <w:p w14:paraId="0F14E7B6">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173.3049</w:t>
      </w:r>
      <w:r>
        <w:rPr>
          <w:rFonts w:hint="eastAsia" w:ascii="仿宋" w:hAnsi="仿宋" w:eastAsia="仿宋" w:cs="仿宋"/>
          <w:color w:val="auto"/>
          <w:sz w:val="24"/>
          <w:szCs w:val="24"/>
          <w:u w:val="none"/>
          <w:lang w:val="en-US" w:eastAsia="zh-CN"/>
        </w:rPr>
        <w:t>万元</w:t>
      </w:r>
    </w:p>
    <w:p w14:paraId="509A828C">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2A5734E7">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合同履行期限：自合同签订之日起至质量保证期结束止</w:t>
      </w:r>
    </w:p>
    <w:p w14:paraId="482B047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6" w:name="_Toc28359003"/>
      <w:bookmarkStart w:id="7" w:name="_Toc35393622"/>
      <w:bookmarkStart w:id="8" w:name="_Toc28359080"/>
      <w:bookmarkStart w:id="9" w:name="_Toc35393791"/>
    </w:p>
    <w:p w14:paraId="68C9A97E">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6"/>
      <w:bookmarkEnd w:id="7"/>
      <w:bookmarkEnd w:id="8"/>
      <w:bookmarkEnd w:id="9"/>
    </w:p>
    <w:p w14:paraId="43A37860">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10" w:name="_Toc28359081"/>
      <w:bookmarkStart w:id="11" w:name="_Toc35393792"/>
      <w:bookmarkStart w:id="12" w:name="_Toc35393623"/>
      <w:bookmarkStart w:id="13" w:name="_Toc28359004"/>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8819504">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6B5A701">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18A556E9">
      <w:pPr>
        <w:pStyle w:val="12"/>
        <w:keepNext w:val="0"/>
        <w:keepLines w:val="0"/>
        <w:pageBreakBefore w:val="0"/>
        <w:wordWrap/>
        <w:overflowPunct/>
        <w:topLinePunct w:val="0"/>
        <w:autoSpaceDE w:val="0"/>
        <w:autoSpaceDN w:val="0"/>
        <w:bidi w:val="0"/>
        <w:adjustRightInd w:val="0"/>
        <w:spacing w:line="360" w:lineRule="auto"/>
        <w:ind w:left="0" w:leftChars="0" w:right="0" w:firstLine="415" w:firstLineChars="173"/>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1"/>
          <w:sz w:val="24"/>
          <w:szCs w:val="24"/>
        </w:rPr>
        <w:t>本项目不专门面向中小企业预留采购份额。</w:t>
      </w:r>
    </w:p>
    <w:p w14:paraId="2920B29A">
      <w:pPr>
        <w:pStyle w:val="12"/>
        <w:keepNext w:val="0"/>
        <w:keepLines w:val="0"/>
        <w:pageBreakBefore w:val="0"/>
        <w:wordWrap/>
        <w:overflowPunct/>
        <w:topLinePunct w:val="0"/>
        <w:autoSpaceDE w:val="0"/>
        <w:autoSpaceDN w:val="0"/>
        <w:bidi w:val="0"/>
        <w:adjustRightInd w:val="0"/>
        <w:spacing w:line="360" w:lineRule="auto"/>
        <w:ind w:left="0" w:leftChars="0" w:right="0" w:firstLine="392" w:firstLineChars="16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9"/>
          <w:sz w:val="24"/>
          <w:szCs w:val="24"/>
        </w:rPr>
        <w:t xml:space="preserve">本项目专门面向 </w:t>
      </w:r>
      <w:bookmarkStart w:id="14" w:name="OLE_LINK4"/>
      <w:r>
        <w:rPr>
          <w:rFonts w:hint="eastAsia" w:ascii="仿宋_GB2312" w:hAnsi="仿宋_GB2312" w:eastAsia="仿宋_GB2312" w:cs="仿宋_GB2312"/>
          <w:spacing w:val="9"/>
          <w:sz w:val="24"/>
          <w:szCs w:val="24"/>
        </w:rPr>
        <w:t>□</w:t>
      </w:r>
      <w:bookmarkEnd w:id="14"/>
      <w:r>
        <w:rPr>
          <w:rFonts w:hint="eastAsia" w:ascii="仿宋_GB2312" w:hAnsi="仿宋_GB2312" w:eastAsia="仿宋_GB2312" w:cs="仿宋_GB2312"/>
          <w:spacing w:val="9"/>
          <w:sz w:val="24"/>
          <w:szCs w:val="24"/>
        </w:rPr>
        <w:t xml:space="preserve">中小 </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9"/>
          <w:sz w:val="24"/>
          <w:szCs w:val="24"/>
        </w:rPr>
        <w:t>小微企业采购。即：提供的货物全部由符合政策要求的中小/小微企业制造、服务全部由符合政策要求的中小/小微企业承接</w:t>
      </w:r>
      <w:r>
        <w:rPr>
          <w:rFonts w:hint="eastAsia" w:ascii="仿宋_GB2312" w:hAnsi="仿宋_GB2312" w:eastAsia="仿宋_GB2312" w:cs="仿宋_GB2312"/>
          <w:spacing w:val="-1"/>
          <w:sz w:val="24"/>
          <w:szCs w:val="24"/>
        </w:rPr>
        <w:t>。</w:t>
      </w:r>
    </w:p>
    <w:p w14:paraId="083509BF">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bookmarkStart w:id="15" w:name="OLE_LINK5"/>
      <w:r>
        <w:rPr>
          <w:rFonts w:hint="eastAsia" w:ascii="仿宋_GB2312" w:hAnsi="仿宋_GB2312" w:eastAsia="仿宋_GB2312" w:cs="仿宋_GB2312"/>
          <w:spacing w:val="1"/>
          <w:sz w:val="24"/>
          <w:szCs w:val="24"/>
        </w:rPr>
        <w:t>□</w:t>
      </w:r>
      <w:bookmarkEnd w:id="15"/>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7920DFBE">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40B5055D">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6ACB1996">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2CB07A71">
      <w:pPr>
        <w:pStyle w:val="12"/>
        <w:keepNext w:val="0"/>
        <w:keepLines w:val="0"/>
        <w:pageBreakBefore w:val="0"/>
        <w:wordWrap/>
        <w:overflowPunct/>
        <w:topLinePunct w:val="0"/>
        <w:autoSpaceDE w:val="0"/>
        <w:autoSpaceDN w:val="0"/>
        <w:bidi w:val="0"/>
        <w:adjustRightInd w:val="0"/>
        <w:spacing w:line="360" w:lineRule="auto"/>
        <w:ind w:left="0" w:leftChars="0" w:right="0" w:firstLine="436" w:firstLineChars="182"/>
        <w:rPr>
          <w:rFonts w:hint="eastAsia" w:ascii="仿宋_GB2312" w:hAnsi="仿宋_GB2312" w:eastAsia="仿宋_GB2312" w:cs="仿宋_GB2312"/>
          <w:spacing w:val="-5"/>
          <w:sz w:val="24"/>
          <w:szCs w:val="24"/>
          <w:highlight w:val="none"/>
        </w:rPr>
      </w:pPr>
      <w:bookmarkStart w:id="16" w:name="OLE_LINK6"/>
      <w:r>
        <w:rPr>
          <w:rFonts w:ascii="微软雅黑" w:hAnsi="微软雅黑" w:eastAsia="微软雅黑" w:cs="微软雅黑"/>
          <w:i w:val="0"/>
          <w:caps w:val="0"/>
          <w:color w:val="404040"/>
          <w:spacing w:val="0"/>
          <w:sz w:val="24"/>
          <w:szCs w:val="24"/>
          <w:shd w:val="clear" w:fill="FFFFFF"/>
        </w:rPr>
        <w:t>■</w:t>
      </w:r>
      <w:bookmarkEnd w:id="16"/>
      <w:r>
        <w:rPr>
          <w:rFonts w:hint="eastAsia" w:ascii="仿宋_GB2312" w:hAnsi="仿宋_GB2312" w:eastAsia="仿宋_GB2312" w:cs="仿宋_GB2312"/>
          <w:spacing w:val="-5"/>
          <w:sz w:val="24"/>
          <w:szCs w:val="24"/>
          <w:highlight w:val="none"/>
        </w:rPr>
        <w:t>否</w:t>
      </w:r>
    </w:p>
    <w:p w14:paraId="25F95197">
      <w:pPr>
        <w:pStyle w:val="12"/>
        <w:keepNext w:val="0"/>
        <w:keepLines w:val="0"/>
        <w:pageBreakBefore w:val="0"/>
        <w:wordWrap/>
        <w:overflowPunct/>
        <w:topLinePunct w:val="0"/>
        <w:autoSpaceDE w:val="0"/>
        <w:autoSpaceDN w:val="0"/>
        <w:bidi w:val="0"/>
        <w:adjustRightInd w:val="0"/>
        <w:spacing w:line="360" w:lineRule="auto"/>
        <w:ind w:left="0" w:leftChars="0" w:right="0" w:firstLine="438" w:firstLineChars="18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193A4F9D">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rFonts w:hint="eastAsia" w:ascii="仿宋_GB2312" w:hAnsi="仿宋_GB2312" w:eastAsia="仿宋_GB2312" w:cs="仿宋_GB2312"/>
          <w:spacing w:val="1"/>
          <w:sz w:val="24"/>
          <w:szCs w:val="24"/>
        </w:rPr>
        <w:t>。</w:t>
      </w:r>
    </w:p>
    <w:p w14:paraId="7A5252CE">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10"/>
      <w:bookmarkEnd w:id="11"/>
      <w:bookmarkEnd w:id="12"/>
      <w:bookmarkEnd w:id="13"/>
    </w:p>
    <w:p w14:paraId="08725E20">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2025年7月14日</w:t>
      </w:r>
      <w:r>
        <w:rPr>
          <w:rFonts w:hint="eastAsia" w:ascii="仿宋_GB2312" w:hAnsi="仿宋_GB2312" w:eastAsia="仿宋_GB2312" w:cs="仿宋_GB2312"/>
          <w:color w:val="auto"/>
          <w:w w:val="95"/>
          <w:sz w:val="24"/>
          <w:szCs w:val="24"/>
          <w:highlight w:val="none"/>
          <w:shd w:val="clear"/>
          <w:lang w:val="en-US" w:eastAsia="zh-CN"/>
        </w:rPr>
        <w:t>上午9:30至7月18日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477D5D16">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4515EDF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724F33F3">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0F4CF3B">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7" w:name="_Toc28359082"/>
      <w:bookmarkStart w:id="18" w:name="_Toc28359005"/>
      <w:bookmarkStart w:id="19" w:name="_Toc35393624"/>
      <w:bookmarkStart w:id="20" w:name="_Toc35393793"/>
      <w:r>
        <w:rPr>
          <w:rFonts w:hint="eastAsia" w:ascii="黑体" w:hAnsi="黑体" w:eastAsia="仿宋" w:cs="宋体"/>
          <w:b w:val="0"/>
          <w:color w:val="auto"/>
          <w:sz w:val="24"/>
          <w:szCs w:val="28"/>
        </w:rPr>
        <w:t>四、提交投标文件</w:t>
      </w:r>
      <w:bookmarkEnd w:id="17"/>
      <w:bookmarkEnd w:id="18"/>
      <w:r>
        <w:rPr>
          <w:rFonts w:hint="eastAsia" w:ascii="黑体" w:hAnsi="黑体" w:eastAsia="仿宋" w:cs="宋体"/>
          <w:b w:val="0"/>
          <w:color w:val="auto"/>
          <w:sz w:val="24"/>
          <w:szCs w:val="28"/>
        </w:rPr>
        <w:t>截止时间、开标时间和地点</w:t>
      </w:r>
      <w:bookmarkEnd w:id="19"/>
      <w:bookmarkEnd w:id="20"/>
    </w:p>
    <w:p w14:paraId="1AF77F05">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8月4日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004709F">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8月4日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789B8767">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D710970">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21" w:name="_Toc28359007"/>
      <w:bookmarkStart w:id="22" w:name="_Toc35393625"/>
      <w:bookmarkStart w:id="23" w:name="_Toc28359084"/>
      <w:bookmarkStart w:id="24" w:name="_Toc35393794"/>
      <w:r>
        <w:rPr>
          <w:rFonts w:hint="eastAsia" w:ascii="仿宋" w:hAnsi="仿宋" w:eastAsia="仿宋" w:cs="Times New Roman"/>
          <w:b w:val="0"/>
          <w:bCs w:val="0"/>
          <w:color w:val="auto"/>
          <w:sz w:val="24"/>
          <w:szCs w:val="28"/>
        </w:rPr>
        <w:t>五、公告期限</w:t>
      </w:r>
      <w:bookmarkEnd w:id="21"/>
      <w:bookmarkEnd w:id="22"/>
      <w:bookmarkEnd w:id="23"/>
      <w:bookmarkEnd w:id="24"/>
    </w:p>
    <w:p w14:paraId="5C7ACAA9">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73445204">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5" w:name="_Toc35393626"/>
      <w:bookmarkStart w:id="26" w:name="_Toc35393795"/>
      <w:r>
        <w:rPr>
          <w:rFonts w:hint="eastAsia" w:ascii="黑体" w:hAnsi="黑体" w:eastAsia="仿宋" w:cs="宋体"/>
          <w:b w:val="0"/>
          <w:color w:val="auto"/>
          <w:sz w:val="24"/>
          <w:szCs w:val="28"/>
        </w:rPr>
        <w:t>六、其他补充事宜</w:t>
      </w:r>
      <w:bookmarkEnd w:id="25"/>
      <w:bookmarkEnd w:id="26"/>
    </w:p>
    <w:p w14:paraId="7058D61E">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74B0DCF5">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52402F6D">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0CD30E2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9763FE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43D33555">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3A0A023D">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2C1A93E9">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7586C4DD">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0D6237E">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25FB7F94">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5185B2B4">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667F48AA">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3468F70E">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6B6E648A">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466D47C">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68EBAC9A">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5A10D92F">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392A1132">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306CE344">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7D797D73">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45765641">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8月4日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1056A0A7">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7" w:name="_Toc28359085"/>
      <w:bookmarkStart w:id="28" w:name="_Toc35393627"/>
      <w:bookmarkStart w:id="29" w:name="_Toc35393796"/>
      <w:bookmarkStart w:id="30"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7"/>
      <w:bookmarkEnd w:id="28"/>
      <w:bookmarkEnd w:id="29"/>
      <w:bookmarkEnd w:id="30"/>
    </w:p>
    <w:p w14:paraId="459ABD58">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315F62D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北京市大兴区安定镇人民政府</w:t>
      </w:r>
    </w:p>
    <w:p w14:paraId="3626CF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北京市大兴区安定镇兴安大街3号</w:t>
      </w:r>
    </w:p>
    <w:p w14:paraId="76CB08E4">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联系人：马老师</w:t>
      </w:r>
    </w:p>
    <w:p w14:paraId="43711781">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联系方式：010-80231432</w:t>
      </w:r>
    </w:p>
    <w:p w14:paraId="2F470B11">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78BD272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621DC3C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1FB644B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5153CD4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55901E05">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p>
    <w:p w14:paraId="6D973CF4">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6DFE15DA">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AE9E6A2">
      <w:pPr>
        <w:widowControl/>
        <w:ind w:firstLine="4320" w:firstLineChars="1800"/>
        <w:jc w:val="left"/>
        <w:rPr>
          <w:rFonts w:ascii="仿宋" w:hAnsi="仿宋" w:eastAsia="仿宋"/>
          <w:color w:val="auto"/>
          <w:sz w:val="24"/>
          <w:szCs w:val="28"/>
        </w:rPr>
      </w:pPr>
      <w:bookmarkStart w:id="31" w:name="_GoBack"/>
      <w:bookmarkEnd w:id="31"/>
    </w:p>
    <w:p w14:paraId="4DC12671">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40DD0575">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5年7月11日</w:t>
      </w:r>
    </w:p>
    <w:p w14:paraId="3AF1E0EB">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0D6C65D0">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35BBA0AF">
      <w:pPr>
        <w:jc w:val="center"/>
        <w:rPr>
          <w:rFonts w:hint="eastAsia" w:ascii="黑体" w:hAnsi="宋体" w:eastAsia="黑体" w:cs="宋体"/>
          <w:kern w:val="0"/>
          <w:sz w:val="36"/>
          <w:szCs w:val="36"/>
          <w:u w:val="single"/>
        </w:rPr>
      </w:pPr>
      <w:r>
        <w:rPr>
          <w:rFonts w:hint="eastAsia" w:ascii="宋体" w:hAnsi="宋体" w:eastAsia="宋体" w:cs="宋体"/>
          <w:b/>
          <w:bCs/>
          <w:sz w:val="36"/>
          <w:szCs w:val="36"/>
          <w:highlight w:val="none"/>
          <w:lang w:val="en-US" w:eastAsia="zh-CN"/>
        </w:rPr>
        <w:t xml:space="preserve"> </w:t>
      </w:r>
      <w:r>
        <w:rPr>
          <w:rFonts w:hint="eastAsia" w:ascii="黑体" w:hAnsi="宋体" w:eastAsia="黑体" w:cs="宋体"/>
          <w:kern w:val="0"/>
          <w:sz w:val="36"/>
          <w:szCs w:val="36"/>
        </w:rPr>
        <w:t>采购需求</w:t>
      </w:r>
    </w:p>
    <w:p w14:paraId="7CD30E2C">
      <w:pPr>
        <w:numPr>
          <w:ilvl w:val="0"/>
          <w:numId w:val="0"/>
        </w:numPr>
        <w:adjustRightInd w:val="0"/>
        <w:spacing w:line="360" w:lineRule="atLeast"/>
        <w:ind w:leftChars="0"/>
        <w:jc w:val="left"/>
        <w:textAlignment w:val="baseline"/>
        <w:rPr>
          <w:rFonts w:ascii="仿宋_GB2312" w:hAnsi="等线" w:eastAsia="仿宋_GB2312" w:cs="宋体"/>
          <w:kern w:val="0"/>
          <w:szCs w:val="21"/>
        </w:rPr>
      </w:pPr>
    </w:p>
    <w:p w14:paraId="69D1E5A1">
      <w:pPr>
        <w:numPr>
          <w:ilvl w:val="0"/>
          <w:numId w:val="3"/>
        </w:numPr>
        <w:adjustRightInd w:val="0"/>
        <w:spacing w:line="360" w:lineRule="atLeast"/>
        <w:jc w:val="left"/>
        <w:textAlignment w:val="baseline"/>
        <w:rPr>
          <w:b/>
          <w:sz w:val="24"/>
        </w:rPr>
      </w:pPr>
      <w:r>
        <w:rPr>
          <w:rFonts w:hint="eastAsia"/>
          <w:b/>
          <w:sz w:val="24"/>
        </w:rPr>
        <w:t>采购清单</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56D2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7F3E925">
            <w:pPr>
              <w:jc w:val="center"/>
              <w:rPr>
                <w:b/>
                <w:sz w:val="24"/>
              </w:rPr>
            </w:pPr>
            <w:r>
              <w:rPr>
                <w:rFonts w:hint="eastAsia"/>
                <w:b/>
                <w:sz w:val="24"/>
              </w:rPr>
              <w:t>序号</w:t>
            </w:r>
          </w:p>
        </w:tc>
        <w:tc>
          <w:tcPr>
            <w:tcW w:w="2477" w:type="dxa"/>
            <w:vAlign w:val="center"/>
          </w:tcPr>
          <w:p w14:paraId="76A42D12">
            <w:pPr>
              <w:jc w:val="center"/>
              <w:rPr>
                <w:b/>
                <w:sz w:val="24"/>
              </w:rPr>
            </w:pPr>
            <w:r>
              <w:rPr>
                <w:rFonts w:hint="eastAsia"/>
                <w:b/>
                <w:sz w:val="24"/>
              </w:rPr>
              <w:t>货物或服务名称</w:t>
            </w:r>
          </w:p>
        </w:tc>
        <w:tc>
          <w:tcPr>
            <w:tcW w:w="1789" w:type="dxa"/>
            <w:vAlign w:val="center"/>
          </w:tcPr>
          <w:p w14:paraId="6835CD40">
            <w:pPr>
              <w:jc w:val="center"/>
              <w:rPr>
                <w:b/>
                <w:sz w:val="24"/>
              </w:rPr>
            </w:pPr>
            <w:r>
              <w:rPr>
                <w:rFonts w:hint="eastAsia"/>
                <w:b/>
                <w:sz w:val="24"/>
              </w:rPr>
              <w:t>数量</w:t>
            </w:r>
          </w:p>
        </w:tc>
        <w:tc>
          <w:tcPr>
            <w:tcW w:w="1545" w:type="dxa"/>
            <w:vAlign w:val="center"/>
          </w:tcPr>
          <w:p w14:paraId="72277A1E">
            <w:pPr>
              <w:jc w:val="center"/>
              <w:rPr>
                <w:b/>
                <w:sz w:val="24"/>
              </w:rPr>
            </w:pPr>
            <w:r>
              <w:rPr>
                <w:rFonts w:hint="eastAsia"/>
                <w:b/>
                <w:sz w:val="24"/>
              </w:rPr>
              <w:t>单位</w:t>
            </w:r>
          </w:p>
        </w:tc>
        <w:tc>
          <w:tcPr>
            <w:tcW w:w="2035" w:type="dxa"/>
            <w:vAlign w:val="center"/>
          </w:tcPr>
          <w:p w14:paraId="228CBA5D">
            <w:pPr>
              <w:jc w:val="center"/>
              <w:rPr>
                <w:b/>
                <w:sz w:val="24"/>
              </w:rPr>
            </w:pPr>
            <w:r>
              <w:rPr>
                <w:rFonts w:hint="eastAsia"/>
                <w:b/>
                <w:sz w:val="24"/>
              </w:rPr>
              <w:t>备注（核心产品）</w:t>
            </w:r>
          </w:p>
        </w:tc>
      </w:tr>
      <w:tr w14:paraId="7D13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5F9769A">
            <w:pPr>
              <w:jc w:val="center"/>
              <w:rPr>
                <w:sz w:val="24"/>
              </w:rPr>
            </w:pPr>
            <w:r>
              <w:rPr>
                <w:rFonts w:hint="eastAsia"/>
                <w:sz w:val="24"/>
              </w:rPr>
              <w:t>1</w:t>
            </w:r>
          </w:p>
        </w:tc>
        <w:tc>
          <w:tcPr>
            <w:tcW w:w="2477" w:type="dxa"/>
          </w:tcPr>
          <w:p w14:paraId="588201F7">
            <w:pPr>
              <w:rPr>
                <w:b/>
                <w:bCs/>
                <w:sz w:val="24"/>
              </w:rPr>
            </w:pPr>
            <w:r>
              <w:rPr>
                <w:rFonts w:hint="eastAsia" w:ascii="宋体" w:hAnsi="宋体" w:cs="宋体"/>
                <w:szCs w:val="21"/>
              </w:rPr>
              <w:t>门禁管理服务器</w:t>
            </w:r>
          </w:p>
        </w:tc>
        <w:tc>
          <w:tcPr>
            <w:tcW w:w="1789" w:type="dxa"/>
            <w:vAlign w:val="center"/>
          </w:tcPr>
          <w:p w14:paraId="440A512D">
            <w:pPr>
              <w:rPr>
                <w:sz w:val="24"/>
              </w:rPr>
            </w:pPr>
            <w:r>
              <w:rPr>
                <w:rFonts w:hint="eastAsia" w:ascii="宋体" w:hAnsi="宋体" w:cs="宋体"/>
                <w:szCs w:val="21"/>
              </w:rPr>
              <w:t>1</w:t>
            </w:r>
          </w:p>
        </w:tc>
        <w:tc>
          <w:tcPr>
            <w:tcW w:w="1545" w:type="dxa"/>
            <w:vAlign w:val="center"/>
          </w:tcPr>
          <w:p w14:paraId="1F4AEE66">
            <w:pPr>
              <w:rPr>
                <w:sz w:val="24"/>
              </w:rPr>
            </w:pPr>
            <w:r>
              <w:rPr>
                <w:rFonts w:hint="eastAsia" w:ascii="宋体" w:hAnsi="宋体" w:cs="宋体"/>
                <w:szCs w:val="21"/>
              </w:rPr>
              <w:t>台</w:t>
            </w:r>
          </w:p>
        </w:tc>
        <w:tc>
          <w:tcPr>
            <w:tcW w:w="2035" w:type="dxa"/>
            <w:vAlign w:val="center"/>
          </w:tcPr>
          <w:p w14:paraId="4706EC6D">
            <w:pPr>
              <w:rPr>
                <w:sz w:val="24"/>
              </w:rPr>
            </w:pPr>
          </w:p>
        </w:tc>
      </w:tr>
      <w:tr w14:paraId="6860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4EE32D7">
            <w:pPr>
              <w:jc w:val="center"/>
              <w:rPr>
                <w:sz w:val="24"/>
              </w:rPr>
            </w:pPr>
            <w:r>
              <w:rPr>
                <w:rFonts w:hint="eastAsia"/>
                <w:sz w:val="24"/>
              </w:rPr>
              <w:t>2</w:t>
            </w:r>
          </w:p>
        </w:tc>
        <w:tc>
          <w:tcPr>
            <w:tcW w:w="2477" w:type="dxa"/>
            <w:vAlign w:val="center"/>
          </w:tcPr>
          <w:p w14:paraId="792B9808">
            <w:pPr>
              <w:rPr>
                <w:sz w:val="24"/>
              </w:rPr>
            </w:pPr>
            <w:r>
              <w:rPr>
                <w:rFonts w:hint="eastAsia" w:ascii="宋体" w:hAnsi="宋体" w:cs="宋体"/>
                <w:szCs w:val="21"/>
              </w:rPr>
              <w:t>数据库服务器</w:t>
            </w:r>
          </w:p>
        </w:tc>
        <w:tc>
          <w:tcPr>
            <w:tcW w:w="1789" w:type="dxa"/>
            <w:vAlign w:val="center"/>
          </w:tcPr>
          <w:p w14:paraId="5E172A55">
            <w:pPr>
              <w:rPr>
                <w:sz w:val="24"/>
              </w:rPr>
            </w:pPr>
            <w:r>
              <w:rPr>
                <w:rFonts w:hint="eastAsia" w:ascii="宋体" w:hAnsi="宋体" w:cs="宋体"/>
                <w:szCs w:val="21"/>
              </w:rPr>
              <w:t>1</w:t>
            </w:r>
          </w:p>
        </w:tc>
        <w:tc>
          <w:tcPr>
            <w:tcW w:w="1545" w:type="dxa"/>
            <w:vAlign w:val="center"/>
          </w:tcPr>
          <w:p w14:paraId="771553AD">
            <w:pPr>
              <w:rPr>
                <w:sz w:val="24"/>
              </w:rPr>
            </w:pPr>
            <w:r>
              <w:rPr>
                <w:rFonts w:hint="eastAsia" w:ascii="宋体" w:hAnsi="宋体" w:cs="宋体"/>
                <w:szCs w:val="21"/>
              </w:rPr>
              <w:t>台</w:t>
            </w:r>
          </w:p>
        </w:tc>
        <w:tc>
          <w:tcPr>
            <w:tcW w:w="2035" w:type="dxa"/>
            <w:vAlign w:val="center"/>
          </w:tcPr>
          <w:p w14:paraId="57B3C912">
            <w:pPr>
              <w:rPr>
                <w:sz w:val="24"/>
              </w:rPr>
            </w:pPr>
            <w:r>
              <w:rPr>
                <w:rFonts w:hint="eastAsia"/>
                <w:sz w:val="24"/>
              </w:rPr>
              <w:t>核心产品</w:t>
            </w:r>
          </w:p>
        </w:tc>
      </w:tr>
      <w:tr w14:paraId="436C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7E4DD76">
            <w:pPr>
              <w:jc w:val="center"/>
              <w:rPr>
                <w:sz w:val="24"/>
              </w:rPr>
            </w:pPr>
            <w:r>
              <w:rPr>
                <w:rFonts w:hint="eastAsia"/>
                <w:sz w:val="24"/>
              </w:rPr>
              <w:t>3</w:t>
            </w:r>
          </w:p>
        </w:tc>
        <w:tc>
          <w:tcPr>
            <w:tcW w:w="2477" w:type="dxa"/>
          </w:tcPr>
          <w:p w14:paraId="428B83CE">
            <w:pPr>
              <w:rPr>
                <w:sz w:val="24"/>
              </w:rPr>
            </w:pPr>
            <w:r>
              <w:rPr>
                <w:rFonts w:hint="eastAsia" w:ascii="宋体" w:hAnsi="宋体" w:cs="宋体"/>
                <w:szCs w:val="21"/>
              </w:rPr>
              <w:t>数据库服务器硬盘</w:t>
            </w:r>
          </w:p>
        </w:tc>
        <w:tc>
          <w:tcPr>
            <w:tcW w:w="1789" w:type="dxa"/>
            <w:vAlign w:val="center"/>
          </w:tcPr>
          <w:p w14:paraId="3399298D">
            <w:pPr>
              <w:rPr>
                <w:sz w:val="24"/>
              </w:rPr>
            </w:pPr>
            <w:r>
              <w:rPr>
                <w:rFonts w:hint="eastAsia" w:ascii="宋体" w:hAnsi="宋体" w:cs="宋体"/>
                <w:szCs w:val="21"/>
              </w:rPr>
              <w:t>1</w:t>
            </w:r>
          </w:p>
        </w:tc>
        <w:tc>
          <w:tcPr>
            <w:tcW w:w="1545" w:type="dxa"/>
            <w:vAlign w:val="center"/>
          </w:tcPr>
          <w:p w14:paraId="50880D2B">
            <w:pPr>
              <w:rPr>
                <w:sz w:val="24"/>
              </w:rPr>
            </w:pPr>
            <w:r>
              <w:rPr>
                <w:rFonts w:hint="eastAsia" w:ascii="宋体" w:hAnsi="宋体" w:cs="宋体"/>
                <w:szCs w:val="21"/>
              </w:rPr>
              <w:t>块</w:t>
            </w:r>
          </w:p>
        </w:tc>
        <w:tc>
          <w:tcPr>
            <w:tcW w:w="2035" w:type="dxa"/>
            <w:vAlign w:val="center"/>
          </w:tcPr>
          <w:p w14:paraId="0F666742">
            <w:pPr>
              <w:rPr>
                <w:sz w:val="24"/>
              </w:rPr>
            </w:pPr>
          </w:p>
        </w:tc>
      </w:tr>
      <w:tr w14:paraId="3B85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2E6188B">
            <w:pPr>
              <w:jc w:val="center"/>
              <w:rPr>
                <w:rFonts w:hint="eastAsia" w:eastAsia="宋体"/>
                <w:sz w:val="24"/>
                <w:lang w:eastAsia="zh-CN"/>
              </w:rPr>
            </w:pPr>
            <w:r>
              <w:rPr>
                <w:rFonts w:hint="eastAsia"/>
                <w:sz w:val="24"/>
                <w:lang w:val="en-US" w:eastAsia="zh-CN"/>
              </w:rPr>
              <w:t>4</w:t>
            </w:r>
          </w:p>
        </w:tc>
        <w:tc>
          <w:tcPr>
            <w:tcW w:w="2477" w:type="dxa"/>
          </w:tcPr>
          <w:p w14:paraId="124430FD">
            <w:pPr>
              <w:rPr>
                <w:sz w:val="24"/>
              </w:rPr>
            </w:pPr>
            <w:r>
              <w:rPr>
                <w:rFonts w:hint="eastAsia" w:ascii="宋体" w:hAnsi="宋体" w:cs="宋体"/>
                <w:szCs w:val="21"/>
              </w:rPr>
              <w:t>多维数据服务器</w:t>
            </w:r>
          </w:p>
        </w:tc>
        <w:tc>
          <w:tcPr>
            <w:tcW w:w="1789" w:type="dxa"/>
            <w:vAlign w:val="center"/>
          </w:tcPr>
          <w:p w14:paraId="1C31FEFF">
            <w:pPr>
              <w:rPr>
                <w:sz w:val="24"/>
              </w:rPr>
            </w:pPr>
            <w:r>
              <w:rPr>
                <w:rFonts w:hint="eastAsia" w:ascii="宋体" w:hAnsi="宋体" w:cs="宋体"/>
                <w:szCs w:val="21"/>
              </w:rPr>
              <w:t>1</w:t>
            </w:r>
          </w:p>
        </w:tc>
        <w:tc>
          <w:tcPr>
            <w:tcW w:w="1545" w:type="dxa"/>
            <w:vAlign w:val="center"/>
          </w:tcPr>
          <w:p w14:paraId="722649F4">
            <w:pPr>
              <w:rPr>
                <w:sz w:val="24"/>
              </w:rPr>
            </w:pPr>
            <w:r>
              <w:rPr>
                <w:rFonts w:hint="eastAsia" w:ascii="宋体" w:hAnsi="宋体" w:cs="宋体"/>
                <w:szCs w:val="21"/>
              </w:rPr>
              <w:t>台</w:t>
            </w:r>
          </w:p>
        </w:tc>
        <w:tc>
          <w:tcPr>
            <w:tcW w:w="2035" w:type="dxa"/>
            <w:vAlign w:val="center"/>
          </w:tcPr>
          <w:p w14:paraId="3B2EC204">
            <w:pPr>
              <w:rPr>
                <w:sz w:val="24"/>
              </w:rPr>
            </w:pPr>
          </w:p>
        </w:tc>
      </w:tr>
      <w:tr w14:paraId="2101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5970552">
            <w:pPr>
              <w:jc w:val="center"/>
              <w:rPr>
                <w:rFonts w:hint="eastAsia" w:eastAsia="宋体"/>
                <w:sz w:val="24"/>
                <w:lang w:val="en-US" w:eastAsia="zh-CN"/>
              </w:rPr>
            </w:pPr>
            <w:r>
              <w:rPr>
                <w:rFonts w:hint="eastAsia"/>
                <w:sz w:val="24"/>
                <w:lang w:val="en-US" w:eastAsia="zh-CN"/>
              </w:rPr>
              <w:t>5</w:t>
            </w:r>
          </w:p>
        </w:tc>
        <w:tc>
          <w:tcPr>
            <w:tcW w:w="2477" w:type="dxa"/>
          </w:tcPr>
          <w:p w14:paraId="35B5BDF9">
            <w:pPr>
              <w:rPr>
                <w:sz w:val="24"/>
              </w:rPr>
            </w:pPr>
            <w:r>
              <w:rPr>
                <w:rFonts w:hint="eastAsia" w:ascii="宋体" w:hAnsi="宋体" w:cs="宋体"/>
                <w:szCs w:val="21"/>
              </w:rPr>
              <w:t>门禁业务对接服务器</w:t>
            </w:r>
          </w:p>
        </w:tc>
        <w:tc>
          <w:tcPr>
            <w:tcW w:w="1789" w:type="dxa"/>
            <w:vAlign w:val="center"/>
          </w:tcPr>
          <w:p w14:paraId="7F1BD324">
            <w:pPr>
              <w:rPr>
                <w:sz w:val="24"/>
              </w:rPr>
            </w:pPr>
            <w:r>
              <w:rPr>
                <w:rFonts w:hint="eastAsia" w:ascii="宋体" w:hAnsi="宋体" w:cs="宋体"/>
                <w:szCs w:val="21"/>
              </w:rPr>
              <w:t>1</w:t>
            </w:r>
          </w:p>
        </w:tc>
        <w:tc>
          <w:tcPr>
            <w:tcW w:w="1545" w:type="dxa"/>
            <w:vAlign w:val="center"/>
          </w:tcPr>
          <w:p w14:paraId="22BE6FAE">
            <w:pPr>
              <w:rPr>
                <w:b/>
                <w:bCs/>
                <w:sz w:val="24"/>
              </w:rPr>
            </w:pPr>
            <w:r>
              <w:rPr>
                <w:rFonts w:hint="eastAsia" w:ascii="宋体" w:hAnsi="宋体" w:cs="宋体"/>
                <w:szCs w:val="21"/>
              </w:rPr>
              <w:t>台</w:t>
            </w:r>
          </w:p>
        </w:tc>
        <w:tc>
          <w:tcPr>
            <w:tcW w:w="2035" w:type="dxa"/>
            <w:vAlign w:val="center"/>
          </w:tcPr>
          <w:p w14:paraId="02A1268D">
            <w:pPr>
              <w:rPr>
                <w:sz w:val="24"/>
              </w:rPr>
            </w:pPr>
          </w:p>
        </w:tc>
      </w:tr>
      <w:tr w14:paraId="2FE4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2D3CDBF">
            <w:pPr>
              <w:jc w:val="center"/>
              <w:rPr>
                <w:rFonts w:hint="eastAsia" w:eastAsia="宋体"/>
                <w:sz w:val="24"/>
                <w:lang w:val="en-US" w:eastAsia="zh-CN"/>
              </w:rPr>
            </w:pPr>
            <w:r>
              <w:rPr>
                <w:rFonts w:hint="eastAsia"/>
                <w:sz w:val="24"/>
                <w:lang w:val="en-US" w:eastAsia="zh-CN"/>
              </w:rPr>
              <w:t>6</w:t>
            </w:r>
          </w:p>
        </w:tc>
        <w:tc>
          <w:tcPr>
            <w:tcW w:w="2477" w:type="dxa"/>
          </w:tcPr>
          <w:p w14:paraId="30675C01">
            <w:pPr>
              <w:rPr>
                <w:sz w:val="24"/>
              </w:rPr>
            </w:pPr>
            <w:r>
              <w:rPr>
                <w:rFonts w:hint="eastAsia" w:ascii="宋体" w:hAnsi="宋体" w:cs="宋体"/>
                <w:szCs w:val="21"/>
              </w:rPr>
              <w:t>云存储管理服务器</w:t>
            </w:r>
          </w:p>
        </w:tc>
        <w:tc>
          <w:tcPr>
            <w:tcW w:w="1789" w:type="dxa"/>
            <w:vAlign w:val="center"/>
          </w:tcPr>
          <w:p w14:paraId="57AC179E">
            <w:pPr>
              <w:rPr>
                <w:sz w:val="24"/>
              </w:rPr>
            </w:pPr>
            <w:r>
              <w:rPr>
                <w:rFonts w:hint="eastAsia" w:ascii="宋体" w:hAnsi="宋体" w:cs="宋体"/>
                <w:szCs w:val="21"/>
              </w:rPr>
              <w:t>1</w:t>
            </w:r>
          </w:p>
        </w:tc>
        <w:tc>
          <w:tcPr>
            <w:tcW w:w="1545" w:type="dxa"/>
            <w:vAlign w:val="center"/>
          </w:tcPr>
          <w:p w14:paraId="72224DA0">
            <w:pPr>
              <w:rPr>
                <w:sz w:val="24"/>
              </w:rPr>
            </w:pPr>
            <w:r>
              <w:rPr>
                <w:rFonts w:hint="eastAsia" w:ascii="宋体" w:hAnsi="宋体" w:cs="宋体"/>
                <w:szCs w:val="21"/>
              </w:rPr>
              <w:t>台</w:t>
            </w:r>
          </w:p>
        </w:tc>
        <w:tc>
          <w:tcPr>
            <w:tcW w:w="2035" w:type="dxa"/>
            <w:vAlign w:val="center"/>
          </w:tcPr>
          <w:p w14:paraId="03E26B44">
            <w:pPr>
              <w:rPr>
                <w:sz w:val="24"/>
              </w:rPr>
            </w:pPr>
          </w:p>
        </w:tc>
      </w:tr>
      <w:tr w14:paraId="6E6F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55C0988">
            <w:pPr>
              <w:jc w:val="center"/>
              <w:rPr>
                <w:rFonts w:hint="eastAsia" w:eastAsia="宋体"/>
                <w:sz w:val="24"/>
                <w:lang w:val="en-US" w:eastAsia="zh-CN"/>
              </w:rPr>
            </w:pPr>
            <w:r>
              <w:rPr>
                <w:rFonts w:hint="eastAsia"/>
                <w:sz w:val="24"/>
                <w:lang w:val="en-US" w:eastAsia="zh-CN"/>
              </w:rPr>
              <w:t>7</w:t>
            </w:r>
          </w:p>
        </w:tc>
        <w:tc>
          <w:tcPr>
            <w:tcW w:w="2477" w:type="dxa"/>
          </w:tcPr>
          <w:p w14:paraId="45543FCF">
            <w:pPr>
              <w:rPr>
                <w:sz w:val="24"/>
              </w:rPr>
            </w:pPr>
            <w:r>
              <w:rPr>
                <w:rFonts w:hint="eastAsia" w:ascii="宋体" w:hAnsi="宋体" w:cs="宋体"/>
                <w:szCs w:val="21"/>
              </w:rPr>
              <w:t>视频数据中心服务器</w:t>
            </w:r>
          </w:p>
        </w:tc>
        <w:tc>
          <w:tcPr>
            <w:tcW w:w="1789" w:type="dxa"/>
            <w:vAlign w:val="center"/>
          </w:tcPr>
          <w:p w14:paraId="2A8042B5">
            <w:pPr>
              <w:rPr>
                <w:sz w:val="24"/>
              </w:rPr>
            </w:pPr>
            <w:r>
              <w:rPr>
                <w:rFonts w:hint="eastAsia" w:ascii="宋体" w:hAnsi="宋体" w:cs="宋体"/>
                <w:szCs w:val="21"/>
              </w:rPr>
              <w:t>1</w:t>
            </w:r>
          </w:p>
        </w:tc>
        <w:tc>
          <w:tcPr>
            <w:tcW w:w="1545" w:type="dxa"/>
            <w:vAlign w:val="center"/>
          </w:tcPr>
          <w:p w14:paraId="2761AF7D">
            <w:pPr>
              <w:rPr>
                <w:sz w:val="24"/>
              </w:rPr>
            </w:pPr>
            <w:r>
              <w:rPr>
                <w:rFonts w:hint="eastAsia" w:ascii="宋体" w:hAnsi="宋体" w:cs="宋体"/>
                <w:szCs w:val="21"/>
              </w:rPr>
              <w:t>台</w:t>
            </w:r>
          </w:p>
        </w:tc>
        <w:tc>
          <w:tcPr>
            <w:tcW w:w="2035" w:type="dxa"/>
            <w:vAlign w:val="center"/>
          </w:tcPr>
          <w:p w14:paraId="573B4258">
            <w:pPr>
              <w:rPr>
                <w:sz w:val="24"/>
              </w:rPr>
            </w:pPr>
          </w:p>
        </w:tc>
      </w:tr>
      <w:tr w14:paraId="3346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5ACF975">
            <w:pPr>
              <w:jc w:val="center"/>
              <w:rPr>
                <w:rFonts w:hint="eastAsia" w:eastAsia="宋体"/>
                <w:sz w:val="24"/>
                <w:lang w:val="en-US" w:eastAsia="zh-CN"/>
              </w:rPr>
            </w:pPr>
            <w:r>
              <w:rPr>
                <w:rFonts w:hint="eastAsia"/>
                <w:sz w:val="24"/>
                <w:lang w:val="en-US" w:eastAsia="zh-CN"/>
              </w:rPr>
              <w:t>8</w:t>
            </w:r>
          </w:p>
        </w:tc>
        <w:tc>
          <w:tcPr>
            <w:tcW w:w="2477" w:type="dxa"/>
            <w:vAlign w:val="center"/>
          </w:tcPr>
          <w:p w14:paraId="4AA11799">
            <w:pPr>
              <w:rPr>
                <w:sz w:val="24"/>
              </w:rPr>
            </w:pPr>
            <w:r>
              <w:rPr>
                <w:rFonts w:hint="eastAsia" w:ascii="宋体" w:hAnsi="宋体" w:cs="宋体"/>
                <w:color w:val="000000"/>
                <w:kern w:val="0"/>
                <w:szCs w:val="21"/>
                <w:lang w:bidi="ar"/>
              </w:rPr>
              <w:t>16盘位云存储服务设备</w:t>
            </w:r>
          </w:p>
        </w:tc>
        <w:tc>
          <w:tcPr>
            <w:tcW w:w="1789" w:type="dxa"/>
            <w:vAlign w:val="center"/>
          </w:tcPr>
          <w:p w14:paraId="73FBFB9A">
            <w:pPr>
              <w:rPr>
                <w:sz w:val="24"/>
              </w:rPr>
            </w:pPr>
            <w:r>
              <w:rPr>
                <w:rFonts w:hint="eastAsia" w:ascii="宋体" w:hAnsi="宋体" w:cs="宋体"/>
                <w:szCs w:val="21"/>
              </w:rPr>
              <w:t>1</w:t>
            </w:r>
          </w:p>
        </w:tc>
        <w:tc>
          <w:tcPr>
            <w:tcW w:w="1545" w:type="dxa"/>
            <w:vAlign w:val="center"/>
          </w:tcPr>
          <w:p w14:paraId="20339885">
            <w:pPr>
              <w:rPr>
                <w:sz w:val="24"/>
              </w:rPr>
            </w:pPr>
            <w:r>
              <w:rPr>
                <w:rFonts w:hint="eastAsia" w:ascii="宋体" w:hAnsi="宋体" w:cs="宋体"/>
                <w:szCs w:val="21"/>
              </w:rPr>
              <w:t>台</w:t>
            </w:r>
          </w:p>
        </w:tc>
        <w:tc>
          <w:tcPr>
            <w:tcW w:w="2035" w:type="dxa"/>
            <w:vAlign w:val="center"/>
          </w:tcPr>
          <w:p w14:paraId="6AC22FD6">
            <w:pPr>
              <w:rPr>
                <w:sz w:val="24"/>
              </w:rPr>
            </w:pPr>
          </w:p>
        </w:tc>
      </w:tr>
      <w:tr w14:paraId="23BB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0F92935">
            <w:pPr>
              <w:jc w:val="center"/>
              <w:rPr>
                <w:rFonts w:hint="eastAsia" w:eastAsia="宋体"/>
                <w:sz w:val="24"/>
                <w:lang w:val="en-US" w:eastAsia="zh-CN"/>
              </w:rPr>
            </w:pPr>
            <w:r>
              <w:rPr>
                <w:rFonts w:hint="eastAsia"/>
                <w:sz w:val="24"/>
                <w:lang w:val="en-US" w:eastAsia="zh-CN"/>
              </w:rPr>
              <w:t>9</w:t>
            </w:r>
          </w:p>
        </w:tc>
        <w:tc>
          <w:tcPr>
            <w:tcW w:w="2477" w:type="dxa"/>
          </w:tcPr>
          <w:p w14:paraId="70612937">
            <w:pPr>
              <w:rPr>
                <w:sz w:val="24"/>
              </w:rPr>
            </w:pPr>
            <w:r>
              <w:rPr>
                <w:rFonts w:hint="eastAsia" w:ascii="宋体" w:hAnsi="宋体" w:cs="宋体"/>
                <w:color w:val="000000"/>
                <w:kern w:val="0"/>
                <w:szCs w:val="21"/>
                <w:lang w:bidi="ar"/>
              </w:rPr>
              <w:t>16盘位云存储服务电池模块</w:t>
            </w:r>
          </w:p>
        </w:tc>
        <w:tc>
          <w:tcPr>
            <w:tcW w:w="1789" w:type="dxa"/>
            <w:vAlign w:val="center"/>
          </w:tcPr>
          <w:p w14:paraId="22E00F60">
            <w:pPr>
              <w:rPr>
                <w:sz w:val="24"/>
              </w:rPr>
            </w:pPr>
            <w:r>
              <w:rPr>
                <w:rFonts w:hint="eastAsia" w:ascii="宋体" w:hAnsi="宋体" w:cs="宋体"/>
                <w:szCs w:val="21"/>
              </w:rPr>
              <w:t>1</w:t>
            </w:r>
          </w:p>
        </w:tc>
        <w:tc>
          <w:tcPr>
            <w:tcW w:w="1545" w:type="dxa"/>
            <w:vAlign w:val="center"/>
          </w:tcPr>
          <w:p w14:paraId="0005F416">
            <w:pPr>
              <w:rPr>
                <w:sz w:val="24"/>
              </w:rPr>
            </w:pPr>
            <w:r>
              <w:rPr>
                <w:rFonts w:hint="eastAsia" w:ascii="宋体" w:hAnsi="宋体" w:cs="宋体"/>
                <w:szCs w:val="21"/>
              </w:rPr>
              <w:t>台</w:t>
            </w:r>
          </w:p>
        </w:tc>
        <w:tc>
          <w:tcPr>
            <w:tcW w:w="2035" w:type="dxa"/>
            <w:vAlign w:val="center"/>
          </w:tcPr>
          <w:p w14:paraId="3FF0161C">
            <w:pPr>
              <w:rPr>
                <w:sz w:val="24"/>
              </w:rPr>
            </w:pPr>
          </w:p>
        </w:tc>
      </w:tr>
      <w:tr w14:paraId="5369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009278">
            <w:pPr>
              <w:jc w:val="center"/>
              <w:rPr>
                <w:rFonts w:hint="default" w:eastAsia="宋体"/>
                <w:sz w:val="24"/>
                <w:lang w:val="en-US" w:eastAsia="zh-CN"/>
              </w:rPr>
            </w:pPr>
            <w:r>
              <w:rPr>
                <w:rFonts w:hint="eastAsia"/>
                <w:sz w:val="24"/>
                <w:lang w:val="en-US" w:eastAsia="zh-CN"/>
              </w:rPr>
              <w:t>10</w:t>
            </w:r>
          </w:p>
        </w:tc>
        <w:tc>
          <w:tcPr>
            <w:tcW w:w="2477" w:type="dxa"/>
          </w:tcPr>
          <w:p w14:paraId="35377442">
            <w:pPr>
              <w:rPr>
                <w:sz w:val="24"/>
              </w:rPr>
            </w:pPr>
            <w:r>
              <w:rPr>
                <w:rFonts w:hint="eastAsia" w:ascii="宋体" w:hAnsi="宋体" w:cs="宋体"/>
                <w:color w:val="000000"/>
                <w:kern w:val="0"/>
                <w:szCs w:val="21"/>
                <w:lang w:bidi="ar"/>
              </w:rPr>
              <w:t>16盘位云存储服务硬盘</w:t>
            </w:r>
          </w:p>
        </w:tc>
        <w:tc>
          <w:tcPr>
            <w:tcW w:w="1789" w:type="dxa"/>
            <w:vAlign w:val="center"/>
          </w:tcPr>
          <w:p w14:paraId="00D4C271">
            <w:pPr>
              <w:rPr>
                <w:sz w:val="24"/>
              </w:rPr>
            </w:pPr>
            <w:r>
              <w:rPr>
                <w:rFonts w:hint="eastAsia" w:ascii="宋体" w:hAnsi="宋体" w:cs="宋体"/>
                <w:szCs w:val="21"/>
              </w:rPr>
              <w:t>16</w:t>
            </w:r>
          </w:p>
        </w:tc>
        <w:tc>
          <w:tcPr>
            <w:tcW w:w="1545" w:type="dxa"/>
            <w:vAlign w:val="center"/>
          </w:tcPr>
          <w:p w14:paraId="1F8B757C">
            <w:pPr>
              <w:rPr>
                <w:sz w:val="24"/>
              </w:rPr>
            </w:pPr>
            <w:r>
              <w:rPr>
                <w:rFonts w:hint="eastAsia" w:ascii="宋体" w:hAnsi="宋体" w:cs="宋体"/>
                <w:szCs w:val="21"/>
              </w:rPr>
              <w:t>块</w:t>
            </w:r>
          </w:p>
        </w:tc>
        <w:tc>
          <w:tcPr>
            <w:tcW w:w="2035" w:type="dxa"/>
            <w:vAlign w:val="center"/>
          </w:tcPr>
          <w:p w14:paraId="16BB9FCC">
            <w:pPr>
              <w:rPr>
                <w:sz w:val="24"/>
              </w:rPr>
            </w:pPr>
          </w:p>
        </w:tc>
      </w:tr>
    </w:tbl>
    <w:p w14:paraId="7441A45D">
      <w:pPr>
        <w:adjustRightInd w:val="0"/>
        <w:spacing w:line="360" w:lineRule="atLeast"/>
        <w:ind w:firstLine="480" w:firstLineChars="200"/>
        <w:jc w:val="left"/>
        <w:textAlignment w:val="baseline"/>
        <w:rPr>
          <w:bCs/>
          <w:sz w:val="24"/>
          <w:highlight w:val="none"/>
        </w:rPr>
      </w:pPr>
      <w:r>
        <w:rPr>
          <w:rFonts w:hint="eastAsia"/>
          <w:bCs/>
          <w:sz w:val="24"/>
        </w:rPr>
        <w:t>项目预算金额</w:t>
      </w:r>
      <w:r>
        <w:rPr>
          <w:rFonts w:hint="eastAsia"/>
          <w:bCs/>
          <w:sz w:val="24"/>
          <w:highlight w:val="none"/>
        </w:rPr>
        <w:t>：</w:t>
      </w:r>
      <w:r>
        <w:rPr>
          <w:rFonts w:hint="eastAsia"/>
          <w:bCs/>
          <w:sz w:val="24"/>
          <w:highlight w:val="none"/>
          <w:u w:val="single"/>
        </w:rPr>
        <w:t>1</w:t>
      </w:r>
      <w:r>
        <w:rPr>
          <w:bCs/>
          <w:sz w:val="24"/>
          <w:highlight w:val="none"/>
          <w:u w:val="single"/>
        </w:rPr>
        <w:t xml:space="preserve">733049.00 </w:t>
      </w:r>
      <w:r>
        <w:rPr>
          <w:rFonts w:hint="eastAsia"/>
          <w:bCs/>
          <w:sz w:val="24"/>
          <w:highlight w:val="none"/>
        </w:rPr>
        <w:t>元</w:t>
      </w:r>
    </w:p>
    <w:p w14:paraId="2F42BE40">
      <w:pPr>
        <w:adjustRightInd w:val="0"/>
        <w:spacing w:line="360" w:lineRule="atLeast"/>
        <w:ind w:firstLine="480" w:firstLineChars="200"/>
        <w:jc w:val="left"/>
        <w:textAlignment w:val="baseline"/>
        <w:rPr>
          <w:bCs/>
          <w:sz w:val="24"/>
          <w:highlight w:val="none"/>
        </w:rPr>
      </w:pPr>
      <w:r>
        <w:rPr>
          <w:rFonts w:hint="eastAsia"/>
          <w:bCs/>
          <w:sz w:val="24"/>
          <w:highlight w:val="none"/>
        </w:rPr>
        <w:t>合同履行期限：自合同签订之日起至</w:t>
      </w:r>
      <w:r>
        <w:rPr>
          <w:rFonts w:hint="eastAsia"/>
          <w:bCs/>
          <w:sz w:val="24"/>
          <w:highlight w:val="none"/>
          <w:u w:val="single"/>
          <w:lang w:val="en-US" w:eastAsia="zh-CN"/>
        </w:rPr>
        <w:t>质量保证期结束</w:t>
      </w:r>
      <w:r>
        <w:rPr>
          <w:rFonts w:hint="eastAsia"/>
          <w:bCs/>
          <w:sz w:val="24"/>
          <w:highlight w:val="none"/>
        </w:rPr>
        <w:t>止</w:t>
      </w:r>
    </w:p>
    <w:p w14:paraId="312F41AB">
      <w:pPr>
        <w:numPr>
          <w:ilvl w:val="0"/>
          <w:numId w:val="3"/>
        </w:numPr>
        <w:adjustRightInd w:val="0"/>
        <w:spacing w:line="360" w:lineRule="atLeast"/>
        <w:jc w:val="left"/>
        <w:textAlignment w:val="baseline"/>
        <w:rPr>
          <w:b/>
          <w:sz w:val="24"/>
        </w:rPr>
      </w:pPr>
      <w:r>
        <w:rPr>
          <w:rFonts w:hint="eastAsia"/>
          <w:b/>
          <w:sz w:val="24"/>
        </w:rPr>
        <w:t>项目背景或简况</w:t>
      </w:r>
    </w:p>
    <w:p w14:paraId="21B9541E">
      <w:pPr>
        <w:adjustRightInd w:val="0"/>
        <w:spacing w:line="360" w:lineRule="atLeast"/>
        <w:jc w:val="left"/>
        <w:textAlignment w:val="baseline"/>
        <w:rPr>
          <w:bCs/>
          <w:sz w:val="24"/>
        </w:rPr>
      </w:pPr>
      <w:r>
        <w:rPr>
          <w:rFonts w:hint="eastAsia"/>
          <w:bCs/>
          <w:sz w:val="24"/>
        </w:rPr>
        <w:t>1、项目建设单位简介</w:t>
      </w:r>
    </w:p>
    <w:p w14:paraId="51F4818D">
      <w:pPr>
        <w:adjustRightInd w:val="0"/>
        <w:spacing w:line="360" w:lineRule="atLeast"/>
        <w:ind w:firstLine="480" w:firstLineChars="200"/>
        <w:jc w:val="left"/>
        <w:textAlignment w:val="baseline"/>
        <w:rPr>
          <w:bCs/>
          <w:sz w:val="24"/>
        </w:rPr>
      </w:pPr>
      <w:r>
        <w:rPr>
          <w:rFonts w:hint="eastAsia"/>
          <w:bCs/>
          <w:sz w:val="24"/>
        </w:rPr>
        <w:t>安定镇位于北京市大兴区东南部，北距京城30公里，西到黄村卫星城18公里，东距河北廊坊20公里，京津铁路、京沪高铁穿境在而过。2010年分别被北京市和大兴区确定为42个重点建设小城镇之一和4个新市镇之一，环境优越，资源充足。镇域面积78平方公里，辖徐柏村、于家务、通州马房、前野厂、后野厂、高店、沙河村、站上村、前安定、后安定、堡林庄、郑福庄、潘家马房、驴房、兴安营、善台子、伙达营、汤营、车站村、周园子、皋营、佟营、大渠、东白塔、西白塔、洪士庄、杜庄屯、东芦各庄、西芦各庄、前辛房、后辛房、马各庄、佟家务33个行政村，常住人口30824人(2017年)</w:t>
      </w:r>
    </w:p>
    <w:p w14:paraId="7959A113">
      <w:pPr>
        <w:adjustRightInd w:val="0"/>
        <w:spacing w:line="360" w:lineRule="atLeast"/>
        <w:jc w:val="left"/>
        <w:textAlignment w:val="baseline"/>
        <w:rPr>
          <w:bCs/>
          <w:sz w:val="24"/>
        </w:rPr>
      </w:pPr>
      <w:r>
        <w:rPr>
          <w:bCs/>
          <w:sz w:val="24"/>
        </w:rPr>
        <w:t>2、</w:t>
      </w:r>
      <w:r>
        <w:rPr>
          <w:rFonts w:hint="eastAsia"/>
          <w:bCs/>
          <w:sz w:val="24"/>
        </w:rPr>
        <w:t>建设单位及负责人</w:t>
      </w:r>
    </w:p>
    <w:p w14:paraId="0EBE2C4C">
      <w:pPr>
        <w:adjustRightInd w:val="0"/>
        <w:spacing w:line="360" w:lineRule="atLeast"/>
        <w:jc w:val="left"/>
        <w:textAlignment w:val="baseline"/>
        <w:rPr>
          <w:bCs/>
          <w:sz w:val="24"/>
        </w:rPr>
      </w:pPr>
      <w:r>
        <w:rPr>
          <w:rFonts w:hint="eastAsia"/>
          <w:bCs/>
          <w:sz w:val="24"/>
        </w:rPr>
        <w:t xml:space="preserve"> </w:t>
      </w:r>
      <w:r>
        <w:rPr>
          <w:bCs/>
          <w:sz w:val="24"/>
        </w:rPr>
        <w:t xml:space="preserve">  </w:t>
      </w:r>
      <w:r>
        <w:rPr>
          <w:rFonts w:hint="eastAsia"/>
          <w:bCs/>
          <w:sz w:val="24"/>
        </w:rPr>
        <w:t>项目建设单位：北京市大兴区安定镇人民政府</w:t>
      </w:r>
    </w:p>
    <w:p w14:paraId="2A58A883">
      <w:pPr>
        <w:adjustRightInd w:val="0"/>
        <w:spacing w:line="360" w:lineRule="atLeast"/>
        <w:jc w:val="left"/>
        <w:textAlignment w:val="baseline"/>
        <w:rPr>
          <w:bCs/>
          <w:sz w:val="24"/>
        </w:rPr>
      </w:pPr>
      <w:r>
        <w:rPr>
          <w:rFonts w:hint="eastAsia"/>
          <w:bCs/>
          <w:sz w:val="24"/>
        </w:rPr>
        <w:t xml:space="preserve"> </w:t>
      </w:r>
      <w:r>
        <w:rPr>
          <w:bCs/>
          <w:sz w:val="24"/>
        </w:rPr>
        <w:t xml:space="preserve">  </w:t>
      </w:r>
      <w:r>
        <w:rPr>
          <w:rFonts w:hint="eastAsia"/>
          <w:bCs/>
          <w:sz w:val="24"/>
        </w:rPr>
        <w:t>项目建设区域：安定镇辖区</w:t>
      </w:r>
    </w:p>
    <w:p w14:paraId="71092CBE">
      <w:pPr>
        <w:adjustRightInd w:val="0"/>
        <w:spacing w:line="360" w:lineRule="atLeast"/>
        <w:jc w:val="left"/>
        <w:textAlignment w:val="baseline"/>
        <w:rPr>
          <w:bCs/>
          <w:sz w:val="24"/>
        </w:rPr>
      </w:pPr>
      <w:r>
        <w:rPr>
          <w:rFonts w:hint="eastAsia"/>
          <w:bCs/>
          <w:sz w:val="24"/>
        </w:rPr>
        <w:t xml:space="preserve"> </w:t>
      </w:r>
      <w:r>
        <w:rPr>
          <w:bCs/>
          <w:sz w:val="24"/>
        </w:rPr>
        <w:t xml:space="preserve">  </w:t>
      </w:r>
      <w:r>
        <w:rPr>
          <w:rFonts w:hint="eastAsia"/>
          <w:bCs/>
          <w:sz w:val="24"/>
        </w:rPr>
        <w:t>项目核心机房：安定镇政府</w:t>
      </w:r>
    </w:p>
    <w:p w14:paraId="16FAAA92">
      <w:pPr>
        <w:adjustRightInd w:val="0"/>
        <w:spacing w:line="360" w:lineRule="atLeast"/>
        <w:jc w:val="left"/>
        <w:textAlignment w:val="baseline"/>
        <w:rPr>
          <w:bCs/>
          <w:sz w:val="24"/>
        </w:rPr>
      </w:pPr>
      <w:r>
        <w:rPr>
          <w:bCs/>
          <w:sz w:val="24"/>
        </w:rPr>
        <w:t>3、</w:t>
      </w:r>
      <w:r>
        <w:rPr>
          <w:rFonts w:hint="eastAsia"/>
          <w:bCs/>
          <w:sz w:val="24"/>
        </w:rPr>
        <w:t>建设规模</w:t>
      </w:r>
    </w:p>
    <w:p w14:paraId="496F8485">
      <w:pPr>
        <w:adjustRightInd w:val="0"/>
        <w:spacing w:line="360" w:lineRule="atLeast"/>
        <w:ind w:firstLine="480" w:firstLineChars="200"/>
        <w:jc w:val="left"/>
        <w:textAlignment w:val="baseline"/>
        <w:rPr>
          <w:bCs/>
          <w:sz w:val="24"/>
        </w:rPr>
      </w:pPr>
      <w:r>
        <w:rPr>
          <w:rFonts w:hint="eastAsia"/>
          <w:bCs/>
          <w:sz w:val="24"/>
        </w:rPr>
        <w:t>依托大数据、物联网、移动互联网新一代信总化技术，以社会治理为突口建设城市运行管理一体化、信息处置一体化、平时战时一体化的智慧平安小区</w:t>
      </w:r>
      <w:r>
        <w:rPr>
          <w:rFonts w:hint="eastAsia"/>
          <w:bCs/>
          <w:sz w:val="24"/>
          <w:lang w:eastAsia="zh-CN"/>
        </w:rPr>
        <w:t>。</w:t>
      </w:r>
      <w:r>
        <w:rPr>
          <w:rFonts w:hint="eastAsia"/>
          <w:bCs/>
          <w:sz w:val="24"/>
        </w:rPr>
        <w:t>本次项目主要是建设覆盖20个行政村和2个小区的智慧平安小区,“把住口、控住点、形成面”的要求，围绕主要出入口(小区、栋、地下停车场出入口)，部署视频监控设备、人脸识别设备、车辆识别设备、智慧门禁设备等公共安全类盛知设备。</w:t>
      </w:r>
    </w:p>
    <w:p w14:paraId="52F827B1">
      <w:pPr>
        <w:adjustRightInd w:val="0"/>
        <w:spacing w:line="360" w:lineRule="atLeast"/>
        <w:ind w:firstLine="480" w:firstLineChars="200"/>
        <w:jc w:val="left"/>
        <w:textAlignment w:val="baseline"/>
        <w:rPr>
          <w:bCs/>
          <w:sz w:val="24"/>
        </w:rPr>
      </w:pPr>
      <w:r>
        <w:rPr>
          <w:rFonts w:hint="eastAsia"/>
          <w:bCs/>
          <w:sz w:val="24"/>
        </w:rPr>
        <w:t>本次项目涉及 20个行政村，包括:沙河、后安定、潘马房、洪士庄、杜庄屯、东芦、后辛房、大渠、周园子、皋营、于家务、徐柏、前安定、西芦、马各庄、东白塔、西白塔、佟家务、佟营、前辛房20个行政村，2个社区，包括:田园适家、龙兴家园2个小区。</w:t>
      </w:r>
    </w:p>
    <w:p w14:paraId="41B7968A">
      <w:pPr>
        <w:adjustRightInd w:val="0"/>
        <w:spacing w:line="360" w:lineRule="atLeast"/>
        <w:jc w:val="left"/>
        <w:textAlignment w:val="baseline"/>
        <w:rPr>
          <w:bCs/>
          <w:sz w:val="24"/>
        </w:rPr>
      </w:pPr>
      <w:r>
        <w:rPr>
          <w:bCs/>
          <w:sz w:val="24"/>
        </w:rPr>
        <w:t>4、</w:t>
      </w:r>
      <w:r>
        <w:rPr>
          <w:rFonts w:hint="eastAsia"/>
          <w:bCs/>
          <w:sz w:val="24"/>
        </w:rPr>
        <w:t xml:space="preserve"> 业务目标</w:t>
      </w:r>
    </w:p>
    <w:p w14:paraId="537D463B">
      <w:pPr>
        <w:adjustRightInd w:val="0"/>
        <w:spacing w:line="360" w:lineRule="atLeast"/>
        <w:ind w:firstLine="480" w:firstLineChars="200"/>
        <w:jc w:val="left"/>
        <w:textAlignment w:val="baseline"/>
        <w:rPr>
          <w:bCs/>
          <w:sz w:val="24"/>
        </w:rPr>
      </w:pPr>
      <w:r>
        <w:rPr>
          <w:rFonts w:hint="eastAsia"/>
          <w:bCs/>
          <w:sz w:val="24"/>
        </w:rPr>
        <w:t>以住宅小区、村庄、平房院落等区域，围绕主要出入口(小区、地下停车场出入口)、主要通道(主要路口、路段)、主要区域(公共场所等)，部署视频监控设备、人脸识别设备、车辆识别设备、智慧门禁设备等公共安全类感知设备。建设过程中，要优先对防范设施薄弱、警情案件多发、治安隐患突出、出租房屋较多的老旧小区、农村回迁房小区、城乡结合部重点村，以及重点部位周边小区开展建设。</w:t>
      </w:r>
    </w:p>
    <w:p w14:paraId="4D2FDCFE">
      <w:pPr>
        <w:adjustRightInd w:val="0"/>
        <w:spacing w:line="360" w:lineRule="atLeast"/>
        <w:ind w:firstLine="480" w:firstLineChars="200"/>
        <w:jc w:val="left"/>
        <w:textAlignment w:val="baseline"/>
        <w:rPr>
          <w:bCs/>
          <w:sz w:val="24"/>
        </w:rPr>
      </w:pPr>
      <w:r>
        <w:rPr>
          <w:rFonts w:hint="eastAsia"/>
          <w:bCs/>
          <w:sz w:val="24"/>
        </w:rPr>
        <w:t>依托安定镇前期建设成果，实现安定镇社会治安综合治理工作的创新发展，实现安定镇视频信息资源的有效整合:建立全方位、立体化、多级可控的管理平台，实现信息资源标准化、图像应用智能化、综治工作流程化、风险防控常态化、指挥决策科学化、公共服务便捷化。</w:t>
      </w:r>
    </w:p>
    <w:p w14:paraId="1392A41F">
      <w:pPr>
        <w:numPr>
          <w:ilvl w:val="0"/>
          <w:numId w:val="3"/>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tbl>
      <w:tblPr>
        <w:tblStyle w:val="23"/>
        <w:tblW w:w="85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7"/>
        <w:gridCol w:w="5781"/>
      </w:tblGrid>
      <w:tr w14:paraId="0AB9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26" w:type="dxa"/>
            <w:vAlign w:val="center"/>
          </w:tcPr>
          <w:p w14:paraId="12CF85BF">
            <w:pPr>
              <w:widowControl/>
              <w:jc w:val="center"/>
              <w:rPr>
                <w:rFonts w:asciiTheme="majorEastAsia" w:hAnsiTheme="majorEastAsia" w:eastAsiaTheme="majorEastAsia"/>
                <w:b/>
                <w:bCs/>
                <w:szCs w:val="21"/>
              </w:rPr>
            </w:pPr>
            <w:r>
              <w:rPr>
                <w:rFonts w:hint="eastAsia" w:asciiTheme="majorEastAsia" w:hAnsiTheme="majorEastAsia" w:eastAsiaTheme="majorEastAsia"/>
                <w:b/>
                <w:bCs/>
                <w:szCs w:val="21"/>
              </w:rPr>
              <w:t>设 备 名 称</w:t>
            </w:r>
          </w:p>
        </w:tc>
        <w:tc>
          <w:tcPr>
            <w:tcW w:w="1277" w:type="dxa"/>
            <w:shd w:val="clear" w:color="auto" w:fill="auto"/>
            <w:vAlign w:val="center"/>
          </w:tcPr>
          <w:p w14:paraId="79FE2730">
            <w:pPr>
              <w:jc w:val="center"/>
              <w:rPr>
                <w:rFonts w:asciiTheme="majorEastAsia" w:hAnsiTheme="majorEastAsia" w:eastAsiaTheme="majorEastAsia"/>
                <w:b/>
                <w:bCs/>
                <w:szCs w:val="21"/>
              </w:rPr>
            </w:pPr>
            <w:r>
              <w:rPr>
                <w:rFonts w:hint="eastAsia" w:asciiTheme="majorEastAsia" w:hAnsiTheme="majorEastAsia" w:eastAsiaTheme="majorEastAsia"/>
                <w:b/>
                <w:bCs/>
                <w:szCs w:val="21"/>
              </w:rPr>
              <w:t>设备描述</w:t>
            </w:r>
          </w:p>
        </w:tc>
        <w:tc>
          <w:tcPr>
            <w:tcW w:w="5781" w:type="dxa"/>
            <w:shd w:val="clear" w:color="auto" w:fill="auto"/>
            <w:vAlign w:val="center"/>
          </w:tcPr>
          <w:p w14:paraId="566B9410">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参数</w:t>
            </w:r>
          </w:p>
        </w:tc>
      </w:tr>
      <w:tr w14:paraId="5B5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A08869F">
            <w:pPr>
              <w:pStyle w:val="28"/>
              <w:adjustRightInd w:val="0"/>
              <w:spacing w:line="360" w:lineRule="atLeast"/>
              <w:ind w:firstLine="0" w:firstLineChars="0"/>
              <w:jc w:val="left"/>
              <w:textAlignment w:val="baseline"/>
              <w:rPr>
                <w:sz w:val="24"/>
              </w:rPr>
            </w:pPr>
            <w:r>
              <w:rPr>
                <w:rFonts w:hint="eastAsia" w:ascii="宋体" w:hAnsi="宋体" w:cs="宋体"/>
                <w:szCs w:val="21"/>
              </w:rPr>
              <w:t>门禁管理服务器</w:t>
            </w:r>
          </w:p>
        </w:tc>
        <w:tc>
          <w:tcPr>
            <w:tcW w:w="1277" w:type="dxa"/>
            <w:vAlign w:val="center"/>
          </w:tcPr>
          <w:p w14:paraId="27235A02">
            <w:pPr>
              <w:pStyle w:val="28"/>
              <w:adjustRightInd w:val="0"/>
              <w:spacing w:line="360" w:lineRule="atLeast"/>
              <w:ind w:firstLine="0" w:firstLineChars="0"/>
              <w:jc w:val="left"/>
              <w:textAlignment w:val="baseline"/>
              <w:rPr>
                <w:szCs w:val="21"/>
              </w:rPr>
            </w:pPr>
            <w:r>
              <w:rPr>
                <w:rFonts w:hint="eastAsia"/>
                <w:szCs w:val="21"/>
              </w:rPr>
              <w:t>人脸门禁设备管理</w:t>
            </w:r>
          </w:p>
        </w:tc>
        <w:tc>
          <w:tcPr>
            <w:tcW w:w="5781" w:type="dxa"/>
          </w:tcPr>
          <w:p w14:paraId="1663A0AE">
            <w:pPr>
              <w:pStyle w:val="28"/>
              <w:numPr>
                <w:ilvl w:val="0"/>
                <w:numId w:val="0"/>
              </w:numPr>
              <w:adjustRightInd/>
              <w:ind w:firstLine="0" w:firstLineChars="0"/>
              <w:textAlignment w:val="auto"/>
              <w:rPr>
                <w:rFonts w:hint="eastAsia"/>
                <w:sz w:val="20"/>
                <w:szCs w:val="20"/>
              </w:rPr>
            </w:pPr>
            <w:r>
              <w:rPr>
                <w:rFonts w:hint="eastAsia" w:ascii="Times New Roman" w:hAnsi="Times New Roman" w:eastAsia="宋体" w:cs="Times New Roman"/>
                <w:kern w:val="2"/>
                <w:sz w:val="20"/>
                <w:szCs w:val="20"/>
                <w:lang w:val="en-US" w:eastAsia="zh-CN" w:bidi="ar-SA"/>
              </w:rPr>
              <w:t>1.</w:t>
            </w:r>
            <w:r>
              <w:rPr>
                <w:rFonts w:hint="eastAsia"/>
                <w:sz w:val="20"/>
                <w:szCs w:val="20"/>
              </w:rPr>
              <w:t>支持不低于512台人脸识别终端的统一管理能力。</w:t>
            </w:r>
          </w:p>
          <w:p w14:paraId="46DED10D">
            <w:pPr>
              <w:pStyle w:val="28"/>
              <w:keepNext w:val="0"/>
              <w:keepLines w:val="0"/>
              <w:pageBreakBefore w:val="0"/>
              <w:numPr>
                <w:ilvl w:val="0"/>
                <w:numId w:val="4"/>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支持参数管理功能，可设置终端手动同步服务器时间或终端自动同步服务器时间，可对NTP服务器时间进行同步</w:t>
            </w:r>
          </w:p>
          <w:p w14:paraId="56C44DB3">
            <w:pPr>
              <w:pStyle w:val="28"/>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可通过自动搜索或按IP地址添加的方式添加门口机、室内机等设备，可按单元对门口机、室内机等设备进行删除、更改和查看等操作</w:t>
            </w:r>
          </w:p>
          <w:p w14:paraId="38FFB35D">
            <w:pPr>
              <w:pStyle w:val="28"/>
              <w:keepNext w:val="0"/>
              <w:keepLines w:val="0"/>
              <w:pageBreakBefore w:val="0"/>
              <w:numPr>
                <w:ilvl w:val="0"/>
                <w:numId w:val="6"/>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支持门组管理功能，可对门组对象进行添加、删除、更改和查看等操作，</w:t>
            </w:r>
          </w:p>
          <w:p w14:paraId="7CAAF79D">
            <w:pPr>
              <w:pStyle w:val="28"/>
              <w:keepNext w:val="0"/>
              <w:keepLines w:val="0"/>
              <w:pageBreakBefore w:val="0"/>
              <w:numPr>
                <w:ilvl w:val="0"/>
                <w:numId w:val="7"/>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支持出入记录管理功能，可对出入记录中的部分、全部、文本、图片进行导出，出入记录中应包含员工、访客、黑名单和陌生人四种人员类型</w:t>
            </w:r>
          </w:p>
          <w:p w14:paraId="4BA6E613">
            <w:pPr>
              <w:pStyle w:val="28"/>
              <w:keepNext w:val="0"/>
              <w:keepLines w:val="0"/>
              <w:pageBreakBefore w:val="0"/>
              <w:numPr>
                <w:ilvl w:val="0"/>
                <w:numId w:val="8"/>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支持访客管理功能，可查看访客对象的基本信息和人脸特征值参数信息，可根据姓名、编号查询访客信息，可根据提取状态参数对访客信息进行筛选外接终端设备后，可在人证核验成功后自动新增或更新访客照片，可通过核验终端计算录入人脸特征信息并显示</w:t>
            </w:r>
          </w:p>
          <w:p w14:paraId="1956B8EB">
            <w:pPr>
              <w:pStyle w:val="28"/>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7.设备支持布控管理功能，可对布控报警信息进行推送并显示，可通过时间、地点、姓名、证件类型和证件号码等字段对历史报警记录进行查询，可通过图片和列表的形式对报警记录进行展示</w:t>
            </w:r>
          </w:p>
          <w:p w14:paraId="21D35ECC">
            <w:pPr>
              <w:pStyle w:val="28"/>
              <w:keepNext w:val="0"/>
              <w:keepLines w:val="0"/>
              <w:pageBreakBefore w:val="0"/>
              <w:numPr>
                <w:ilvl w:val="0"/>
                <w:numId w:val="9"/>
              </w:numPr>
              <w:kinsoku/>
              <w:wordWrap/>
              <w:overflowPunct/>
              <w:topLinePunct w:val="0"/>
              <w:autoSpaceDE/>
              <w:autoSpaceDN/>
              <w:bidi w:val="0"/>
              <w:adjustRightInd/>
              <w:snapToGrid/>
              <w:spacing w:line="240" w:lineRule="auto"/>
              <w:ind w:firstLine="0" w:firstLineChars="0"/>
              <w:textAlignment w:val="auto"/>
              <w:rPr>
                <w:rFonts w:hint="eastAsia"/>
                <w:sz w:val="20"/>
                <w:szCs w:val="20"/>
              </w:rPr>
            </w:pPr>
            <w:r>
              <w:rPr>
                <w:rFonts w:hint="eastAsia"/>
                <w:sz w:val="20"/>
                <w:szCs w:val="20"/>
              </w:rPr>
              <w:t>设备支持运维管理功能，可查看指定区域及门组下的通道信息、闸机设备信息、人脸识别终端设备</w:t>
            </w:r>
          </w:p>
          <w:p w14:paraId="675B6E37">
            <w:pPr>
              <w:pStyle w:val="28"/>
              <w:numPr>
                <w:ilvl w:val="-1"/>
                <w:numId w:val="0"/>
              </w:numPr>
              <w:adjustRightInd/>
              <w:ind w:firstLine="0" w:firstLineChars="0"/>
              <w:textAlignment w:val="auto"/>
              <w:rPr>
                <w:sz w:val="20"/>
                <w:szCs w:val="20"/>
              </w:rPr>
            </w:pPr>
            <w:r>
              <w:rPr>
                <w:rFonts w:hint="eastAsia"/>
                <w:sz w:val="20"/>
                <w:szCs w:val="20"/>
              </w:rPr>
              <w:t>9.设备支持用户管理功能，可对平台用户进行添加、删除、更改、查看等操作，可对平台用户进行角色绑定和录入设备绑定操作</w:t>
            </w:r>
          </w:p>
        </w:tc>
      </w:tr>
      <w:tr w14:paraId="14D6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2ABC396C">
            <w:pPr>
              <w:pStyle w:val="28"/>
              <w:adjustRightInd w:val="0"/>
              <w:spacing w:line="360" w:lineRule="atLeast"/>
              <w:ind w:firstLine="0" w:firstLineChars="0"/>
              <w:jc w:val="left"/>
              <w:textAlignment w:val="baseline"/>
              <w:rPr>
                <w:b/>
                <w:sz w:val="24"/>
              </w:rPr>
            </w:pPr>
            <w:r>
              <w:rPr>
                <w:rFonts w:hint="eastAsia" w:ascii="宋体" w:hAnsi="宋体" w:cs="宋体"/>
                <w:szCs w:val="21"/>
              </w:rPr>
              <w:t>数据库服务器</w:t>
            </w:r>
          </w:p>
        </w:tc>
        <w:tc>
          <w:tcPr>
            <w:tcW w:w="1277" w:type="dxa"/>
            <w:vAlign w:val="center"/>
          </w:tcPr>
          <w:p w14:paraId="149D01F9">
            <w:pPr>
              <w:pStyle w:val="28"/>
              <w:adjustRightInd w:val="0"/>
              <w:spacing w:line="360" w:lineRule="atLeast"/>
              <w:ind w:firstLine="0" w:firstLineChars="0"/>
              <w:jc w:val="left"/>
              <w:textAlignment w:val="baseline"/>
              <w:rPr>
                <w:rFonts w:ascii="宋体" w:hAnsi="宋体" w:cs="宋体"/>
                <w:szCs w:val="21"/>
              </w:rPr>
            </w:pPr>
            <w:r>
              <w:rPr>
                <w:rFonts w:hint="eastAsia" w:ascii="宋体" w:hAnsi="宋体" w:cs="宋体"/>
                <w:szCs w:val="21"/>
              </w:rPr>
              <w:t>人车数据存储</w:t>
            </w:r>
          </w:p>
        </w:tc>
        <w:tc>
          <w:tcPr>
            <w:tcW w:w="5781" w:type="dxa"/>
          </w:tcPr>
          <w:p w14:paraId="2A5411D3">
            <w:pPr>
              <w:pStyle w:val="28"/>
              <w:keepNext w:val="0"/>
              <w:keepLines w:val="0"/>
              <w:pageBreakBefore w:val="0"/>
              <w:numPr>
                <w:ilvl w:val="0"/>
                <w:numId w:val="0"/>
              </w:numPr>
              <w:kinsoku/>
              <w:wordWrap/>
              <w:overflowPunct/>
              <w:topLinePunct w:val="0"/>
              <w:autoSpaceDE/>
              <w:autoSpaceDN/>
              <w:bidi w:val="0"/>
              <w:adjustRightInd w:val="0"/>
              <w:snapToGrid/>
              <w:spacing w:line="240" w:lineRule="auto"/>
              <w:ind w:firstLine="0" w:firstLineChars="0"/>
              <w:textAlignment w:val="baseline"/>
              <w:rPr>
                <w:rFonts w:hint="eastAsia"/>
                <w:sz w:val="20"/>
                <w:szCs w:val="20"/>
              </w:rPr>
            </w:pPr>
            <w:r>
              <w:rPr>
                <w:rFonts w:hint="eastAsia" w:ascii="Times New Roman" w:hAnsi="Times New Roman" w:eastAsia="宋体" w:cs="Times New Roman"/>
                <w:kern w:val="2"/>
                <w:sz w:val="20"/>
                <w:szCs w:val="20"/>
                <w:lang w:val="en-US" w:eastAsia="zh-CN" w:bidi="ar-SA"/>
              </w:rPr>
              <w:t>1.</w:t>
            </w:r>
            <w:r>
              <w:rPr>
                <w:rFonts w:hint="eastAsia"/>
                <w:sz w:val="20"/>
                <w:szCs w:val="20"/>
              </w:rPr>
              <w:t>单台最大存储容量:支持10亿条结构化数据或支持3000万条半结构化动态人脸数据或支持500万条半结构化过车数据或支持1000万条半结构化静态人脸数据或支持1500万路半结构化视频人数据</w:t>
            </w:r>
          </w:p>
          <w:p w14:paraId="597CC18F">
            <w:pPr>
              <w:pStyle w:val="28"/>
              <w:numPr>
                <w:ilvl w:val="-1"/>
                <w:numId w:val="0"/>
              </w:numPr>
              <w:ind w:firstLine="0" w:firstLineChars="0"/>
              <w:rPr>
                <w:sz w:val="20"/>
                <w:szCs w:val="20"/>
              </w:rPr>
            </w:pPr>
            <w:r>
              <w:rPr>
                <w:rFonts w:hint="eastAsia"/>
                <w:sz w:val="20"/>
                <w:szCs w:val="20"/>
              </w:rPr>
              <w:t>2.单台最大检索范围:支持10亿条结构化数据秒级检索（检索的时间条件在1亿数据量的时间范围内时）或支持3000万条半结构化动态人脸数据秒级检索或支持500万条半结构化过车数据秒级检索或支持1000万条半结构化静态人脸数据秒级检索或支持1500万条半结构化视频人数据秒级检索</w:t>
            </w:r>
          </w:p>
        </w:tc>
      </w:tr>
      <w:tr w14:paraId="037F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13D080D3">
            <w:pPr>
              <w:pStyle w:val="28"/>
              <w:adjustRightInd w:val="0"/>
              <w:spacing w:line="360" w:lineRule="atLeast"/>
              <w:ind w:firstLine="0" w:firstLineChars="0"/>
              <w:jc w:val="left"/>
              <w:textAlignment w:val="baseline"/>
              <w:rPr>
                <w:b/>
                <w:sz w:val="24"/>
              </w:rPr>
            </w:pPr>
          </w:p>
        </w:tc>
        <w:tc>
          <w:tcPr>
            <w:tcW w:w="1277" w:type="dxa"/>
            <w:vAlign w:val="center"/>
          </w:tcPr>
          <w:p w14:paraId="28F3BED1">
            <w:pPr>
              <w:pStyle w:val="28"/>
              <w:adjustRightInd w:val="0"/>
              <w:spacing w:line="160" w:lineRule="exact"/>
              <w:textAlignment w:val="baseline"/>
              <w:rPr>
                <w:szCs w:val="21"/>
              </w:rPr>
            </w:pPr>
          </w:p>
        </w:tc>
        <w:tc>
          <w:tcPr>
            <w:tcW w:w="5781" w:type="dxa"/>
            <w:vAlign w:val="center"/>
          </w:tcPr>
          <w:p w14:paraId="5D76E843">
            <w:pPr>
              <w:pStyle w:val="28"/>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sz w:val="20"/>
                <w:szCs w:val="20"/>
              </w:rPr>
            </w:pPr>
            <w:r>
              <w:rPr>
                <w:rFonts w:hint="eastAsia"/>
                <w:sz w:val="20"/>
                <w:szCs w:val="20"/>
              </w:rPr>
              <w:t>企业级SATA系统硬盘(4TB)</w:t>
            </w:r>
          </w:p>
        </w:tc>
      </w:tr>
      <w:tr w14:paraId="0DE0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34B1DA8">
            <w:pPr>
              <w:pStyle w:val="28"/>
              <w:adjustRightInd w:val="0"/>
              <w:spacing w:line="360" w:lineRule="atLeast"/>
              <w:ind w:firstLine="0" w:firstLineChars="0"/>
              <w:jc w:val="left"/>
              <w:textAlignment w:val="baseline"/>
              <w:rPr>
                <w:rFonts w:ascii="宋体" w:hAnsi="宋体" w:cs="宋体"/>
                <w:szCs w:val="21"/>
              </w:rPr>
            </w:pPr>
            <w:r>
              <w:rPr>
                <w:rFonts w:hint="eastAsia" w:ascii="宋体" w:hAnsi="宋体" w:cs="宋体"/>
                <w:szCs w:val="21"/>
              </w:rPr>
              <w:t>多维数据服务器</w:t>
            </w:r>
          </w:p>
        </w:tc>
        <w:tc>
          <w:tcPr>
            <w:tcW w:w="1277" w:type="dxa"/>
            <w:vAlign w:val="center"/>
          </w:tcPr>
          <w:p w14:paraId="0A00FEF4">
            <w:pPr>
              <w:pStyle w:val="28"/>
              <w:adjustRightInd w:val="0"/>
              <w:spacing w:line="360" w:lineRule="atLeast"/>
              <w:ind w:firstLine="0" w:firstLineChars="0"/>
              <w:jc w:val="left"/>
              <w:textAlignment w:val="baseline"/>
              <w:rPr>
                <w:b/>
                <w:szCs w:val="21"/>
              </w:rPr>
            </w:pPr>
            <w:r>
              <w:rPr>
                <w:rFonts w:hint="eastAsia" w:ascii="宋体" w:hAnsi="宋体" w:cs="宋体"/>
                <w:szCs w:val="21"/>
              </w:rPr>
              <w:t>人车数据数据转发</w:t>
            </w:r>
          </w:p>
        </w:tc>
        <w:tc>
          <w:tcPr>
            <w:tcW w:w="5781" w:type="dxa"/>
          </w:tcPr>
          <w:p w14:paraId="6C2F9438">
            <w:pPr>
              <w:pStyle w:val="28"/>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rPr>
            </w:pPr>
            <w:r>
              <w:rPr>
                <w:rFonts w:hint="eastAsia"/>
              </w:rPr>
              <w:t>1.承载视图库A接口，支持采集装备或采集系统按照GA/T1400标准A接口接入平台并上报相关人脸、车辆等数据；</w:t>
            </w:r>
          </w:p>
          <w:p w14:paraId="14C50BF8">
            <w:pPr>
              <w:pStyle w:val="28"/>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rPr>
            </w:pPr>
            <w:r>
              <w:rPr>
                <w:rFonts w:hint="eastAsia"/>
                <w:lang w:val="en-US" w:eastAsia="zh-CN"/>
              </w:rPr>
              <w:t>2</w:t>
            </w:r>
            <w:r>
              <w:rPr>
                <w:rFonts w:hint="eastAsia"/>
              </w:rPr>
              <w:t>.承载视图库B/C/D接口；支持GA/T1400标准针对人、车、案事件所规定的相关业务功能；</w:t>
            </w:r>
          </w:p>
          <w:p w14:paraId="038FD78C">
            <w:pPr>
              <w:pStyle w:val="28"/>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rPr>
            </w:pPr>
            <w:r>
              <w:rPr>
                <w:rFonts w:hint="eastAsia"/>
                <w:lang w:val="en-US" w:eastAsia="zh-CN"/>
              </w:rPr>
              <w:t>3</w:t>
            </w:r>
            <w:r>
              <w:rPr>
                <w:rFonts w:hint="eastAsia"/>
              </w:rPr>
              <w:t>.承载WA3011协议，支持wifi采集设备、RFID采集设备接入平台并上报相关MAC/RFID等数据；</w:t>
            </w:r>
          </w:p>
          <w:p w14:paraId="3E643A94">
            <w:pPr>
              <w:pStyle w:val="28"/>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rPr>
            </w:pPr>
            <w:r>
              <w:rPr>
                <w:rFonts w:hint="eastAsia"/>
                <w:lang w:val="en-US" w:eastAsia="zh-CN"/>
              </w:rPr>
              <w:t>4</w:t>
            </w:r>
            <w:r>
              <w:rPr>
                <w:rFonts w:hint="eastAsia"/>
              </w:rPr>
              <w:t>.人脸大图/车辆大图接入及转发能力：入口带宽：512Mbps，出口带宽：1024Mbps</w:t>
            </w:r>
          </w:p>
          <w:p w14:paraId="0F20CD45">
            <w:pPr>
              <w:pStyle w:val="28"/>
              <w:ind w:firstLine="0" w:firstLineChars="0"/>
              <w:rPr>
                <w:sz w:val="20"/>
                <w:szCs w:val="20"/>
              </w:rPr>
            </w:pPr>
            <w:r>
              <w:rPr>
                <w:rFonts w:hint="eastAsia"/>
                <w:lang w:val="en-US" w:eastAsia="zh-CN"/>
              </w:rPr>
              <w:t>5</w:t>
            </w:r>
            <w:r>
              <w:rPr>
                <w:rFonts w:hint="eastAsia"/>
              </w:rPr>
              <w:t>.人脸/车辆大图URL、MAC/RFID数据接入及转发性能：1500条/秒。</w:t>
            </w:r>
          </w:p>
        </w:tc>
      </w:tr>
      <w:tr w14:paraId="4BDC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D431330">
            <w:pPr>
              <w:rPr>
                <w:sz w:val="24"/>
              </w:rPr>
            </w:pPr>
            <w:r>
              <w:rPr>
                <w:rFonts w:hint="eastAsia" w:ascii="宋体" w:hAnsi="宋体" w:cs="宋体"/>
                <w:szCs w:val="21"/>
              </w:rPr>
              <w:t>门禁业务对接服务器</w:t>
            </w:r>
          </w:p>
        </w:tc>
        <w:tc>
          <w:tcPr>
            <w:tcW w:w="1277" w:type="dxa"/>
            <w:vAlign w:val="center"/>
          </w:tcPr>
          <w:p w14:paraId="49DEAF6F">
            <w:pPr>
              <w:pStyle w:val="28"/>
              <w:adjustRightInd w:val="0"/>
              <w:spacing w:line="360" w:lineRule="atLeast"/>
              <w:ind w:firstLine="0" w:firstLineChars="0"/>
              <w:jc w:val="left"/>
              <w:textAlignment w:val="baseline"/>
              <w:rPr>
                <w:b/>
                <w:sz w:val="24"/>
              </w:rPr>
            </w:pPr>
            <w:r>
              <w:rPr>
                <w:rFonts w:hint="eastAsia" w:ascii="宋体" w:hAnsi="宋体" w:cs="宋体"/>
                <w:szCs w:val="21"/>
              </w:rPr>
              <w:t>居民信息数据对接</w:t>
            </w:r>
          </w:p>
        </w:tc>
        <w:tc>
          <w:tcPr>
            <w:tcW w:w="5781" w:type="dxa"/>
          </w:tcPr>
          <w:p w14:paraId="4C4FB1ED">
            <w:pPr>
              <w:keepNext w:val="0"/>
              <w:keepLines w:val="0"/>
              <w:pageBreakBefore w:val="0"/>
              <w:kinsoku/>
              <w:wordWrap/>
              <w:overflowPunct/>
              <w:topLinePunct w:val="0"/>
              <w:autoSpaceDE/>
              <w:autoSpaceDN/>
              <w:bidi w:val="0"/>
              <w:adjustRightInd w:val="0"/>
              <w:snapToGrid/>
              <w:spacing w:line="240" w:lineRule="auto"/>
              <w:textAlignment w:val="baseline"/>
              <w:rPr>
                <w:b/>
                <w:sz w:val="40"/>
                <w:szCs w:val="40"/>
              </w:rPr>
            </w:pPr>
            <w:r>
              <w:rPr>
                <w:rFonts w:hint="eastAsia"/>
                <w:sz w:val="20"/>
                <w:szCs w:val="20"/>
              </w:rPr>
              <w:t>1</w:t>
            </w:r>
            <w:r>
              <w:rPr>
                <w:sz w:val="20"/>
                <w:szCs w:val="20"/>
              </w:rPr>
              <w:t>.</w:t>
            </w:r>
            <w:r>
              <w:rPr>
                <w:rFonts w:hint="eastAsia"/>
                <w:sz w:val="20"/>
                <w:szCs w:val="20"/>
              </w:rPr>
              <w:t>居民信息数据对接</w:t>
            </w:r>
          </w:p>
        </w:tc>
      </w:tr>
      <w:tr w14:paraId="66E9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E97B4D3">
            <w:pPr>
              <w:pStyle w:val="28"/>
              <w:adjustRightInd w:val="0"/>
              <w:spacing w:line="360" w:lineRule="atLeast"/>
              <w:ind w:firstLine="0" w:firstLineChars="0"/>
              <w:jc w:val="left"/>
              <w:textAlignment w:val="baseline"/>
              <w:rPr>
                <w:rFonts w:ascii="宋体" w:hAnsi="宋体" w:cs="宋体"/>
                <w:szCs w:val="21"/>
              </w:rPr>
            </w:pPr>
            <w:r>
              <w:rPr>
                <w:rFonts w:hint="eastAsia" w:ascii="宋体" w:hAnsi="宋体" w:cs="宋体"/>
                <w:szCs w:val="21"/>
              </w:rPr>
              <w:t>云存储管理服务器</w:t>
            </w:r>
          </w:p>
        </w:tc>
        <w:tc>
          <w:tcPr>
            <w:tcW w:w="1277" w:type="dxa"/>
            <w:vAlign w:val="center"/>
          </w:tcPr>
          <w:p w14:paraId="7D207FAE">
            <w:pPr>
              <w:pStyle w:val="28"/>
              <w:adjustRightInd w:val="0"/>
              <w:spacing w:line="360" w:lineRule="atLeast"/>
              <w:ind w:firstLine="0" w:firstLineChars="0"/>
              <w:jc w:val="left"/>
              <w:textAlignment w:val="baseline"/>
              <w:rPr>
                <w:b/>
                <w:sz w:val="24"/>
              </w:rPr>
            </w:pPr>
            <w:r>
              <w:rPr>
                <w:rFonts w:hint="eastAsia" w:ascii="宋体" w:hAnsi="宋体" w:cs="宋体"/>
                <w:szCs w:val="21"/>
              </w:rPr>
              <w:t>云存储管理一体机</w:t>
            </w:r>
          </w:p>
        </w:tc>
        <w:tc>
          <w:tcPr>
            <w:tcW w:w="5781" w:type="dxa"/>
          </w:tcPr>
          <w:p w14:paraId="48463DDB">
            <w:pPr>
              <w:pStyle w:val="28"/>
              <w:ind w:firstLine="0" w:firstLineChars="0"/>
              <w:rPr>
                <w:sz w:val="20"/>
                <w:szCs w:val="20"/>
              </w:rPr>
            </w:pPr>
            <w:r>
              <w:rPr>
                <w:rFonts w:hint="eastAsia"/>
                <w:sz w:val="20"/>
                <w:szCs w:val="20"/>
              </w:rPr>
              <w:t>1.存储容量：2048PB存储容量</w:t>
            </w:r>
          </w:p>
          <w:p w14:paraId="6F439DDA">
            <w:pPr>
              <w:pStyle w:val="28"/>
              <w:ind w:firstLine="0" w:firstLineChars="0"/>
              <w:rPr>
                <w:sz w:val="20"/>
                <w:szCs w:val="20"/>
              </w:rPr>
            </w:pPr>
            <w:r>
              <w:rPr>
                <w:rFonts w:hint="eastAsia"/>
                <w:sz w:val="20"/>
                <w:szCs w:val="20"/>
              </w:rPr>
              <w:t>2.可支持PB级存储资源的管理</w:t>
            </w:r>
          </w:p>
          <w:p w14:paraId="4039E38A">
            <w:pPr>
              <w:pStyle w:val="28"/>
              <w:ind w:firstLine="0" w:firstLineChars="0"/>
              <w:rPr>
                <w:sz w:val="20"/>
                <w:szCs w:val="20"/>
              </w:rPr>
            </w:pPr>
            <w:r>
              <w:rPr>
                <w:rFonts w:hint="eastAsia"/>
                <w:sz w:val="20"/>
                <w:szCs w:val="20"/>
              </w:rPr>
              <w:t>3.支持海量的云存储节点管理能力，可管理256个存储节点</w:t>
            </w:r>
          </w:p>
          <w:p w14:paraId="67B0F4A0">
            <w:pPr>
              <w:pStyle w:val="28"/>
              <w:ind w:firstLine="0" w:firstLineChars="0"/>
              <w:rPr>
                <w:sz w:val="20"/>
                <w:szCs w:val="20"/>
              </w:rPr>
            </w:pPr>
            <w:r>
              <w:rPr>
                <w:rFonts w:hint="eastAsia"/>
                <w:sz w:val="20"/>
                <w:szCs w:val="20"/>
              </w:rPr>
              <w:t>4.具有云存储节点动态扩展能力</w:t>
            </w:r>
          </w:p>
          <w:p w14:paraId="0A766767">
            <w:pPr>
              <w:pStyle w:val="28"/>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sz w:val="20"/>
                <w:szCs w:val="20"/>
              </w:rPr>
            </w:pPr>
            <w:r>
              <w:rPr>
                <w:rFonts w:hint="eastAsia"/>
                <w:sz w:val="20"/>
                <w:szCs w:val="20"/>
              </w:rPr>
              <w:t>5.采用裸数据存储技术，可极大程度发挥存储设备读写性能，实现云中的秒级检索和回放</w:t>
            </w:r>
          </w:p>
          <w:p w14:paraId="1E3B89C7">
            <w:pPr>
              <w:pStyle w:val="28"/>
              <w:ind w:firstLine="0" w:firstLineChars="0"/>
              <w:rPr>
                <w:sz w:val="20"/>
                <w:szCs w:val="20"/>
              </w:rPr>
            </w:pPr>
            <w:r>
              <w:rPr>
                <w:rFonts w:hint="eastAsia"/>
                <w:sz w:val="20"/>
                <w:szCs w:val="20"/>
              </w:rPr>
              <w:t>6.推出云直存架构，降低服务器的需求和单点故障</w:t>
            </w:r>
          </w:p>
          <w:p w14:paraId="5CCC040D">
            <w:pPr>
              <w:pStyle w:val="28"/>
              <w:ind w:firstLine="0" w:firstLineChars="0"/>
              <w:rPr>
                <w:sz w:val="20"/>
                <w:szCs w:val="20"/>
              </w:rPr>
            </w:pPr>
            <w:r>
              <w:rPr>
                <w:rFonts w:hint="eastAsia"/>
                <w:sz w:val="20"/>
                <w:szCs w:val="20"/>
              </w:rPr>
              <w:t>7.具备第三方标准设备的云存储管理功能</w:t>
            </w:r>
          </w:p>
          <w:p w14:paraId="2C6CB84D">
            <w:pPr>
              <w:pStyle w:val="28"/>
              <w:ind w:firstLine="0" w:firstLineChars="0"/>
              <w:rPr>
                <w:sz w:val="20"/>
                <w:szCs w:val="20"/>
              </w:rPr>
            </w:pPr>
            <w:r>
              <w:rPr>
                <w:rFonts w:hint="eastAsia"/>
                <w:sz w:val="20"/>
                <w:szCs w:val="20"/>
              </w:rPr>
              <w:t>8.针对视频云存储特点，专门推出创新的智能路由功能</w:t>
            </w:r>
          </w:p>
          <w:p w14:paraId="6FDF698D">
            <w:pPr>
              <w:pStyle w:val="28"/>
              <w:ind w:firstLine="0" w:firstLineChars="0"/>
              <w:rPr>
                <w:rFonts w:hint="eastAsia"/>
                <w:sz w:val="20"/>
                <w:szCs w:val="20"/>
              </w:rPr>
            </w:pPr>
            <w:r>
              <w:rPr>
                <w:rFonts w:hint="eastAsia"/>
                <w:sz w:val="20"/>
                <w:szCs w:val="20"/>
              </w:rPr>
              <w:t>9.支持负载均衡和灾难备份</w:t>
            </w:r>
          </w:p>
          <w:p w14:paraId="19D93468">
            <w:pPr>
              <w:pStyle w:val="28"/>
              <w:ind w:firstLine="0" w:firstLineChars="0"/>
              <w:rPr>
                <w:sz w:val="20"/>
                <w:szCs w:val="20"/>
              </w:rPr>
            </w:pPr>
            <w:r>
              <w:rPr>
                <w:rFonts w:hint="eastAsia"/>
                <w:sz w:val="20"/>
                <w:szCs w:val="20"/>
              </w:rPr>
              <w:t>10.支持多种协议：TCP、UDP、RTSP、HTTP、IGMP、Telnet、ICMP、ARP、SIP、SNMP、FTP、ISCSI、ONVIF、GB28181</w:t>
            </w:r>
          </w:p>
        </w:tc>
      </w:tr>
      <w:tr w14:paraId="2AB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54EF944">
            <w:pPr>
              <w:pStyle w:val="28"/>
              <w:adjustRightInd w:val="0"/>
              <w:spacing w:line="360" w:lineRule="atLeast"/>
              <w:ind w:firstLine="0" w:firstLineChars="0"/>
              <w:jc w:val="left"/>
              <w:textAlignment w:val="baseline"/>
              <w:rPr>
                <w:rFonts w:ascii="宋体" w:hAnsi="宋体" w:cs="宋体"/>
                <w:szCs w:val="21"/>
              </w:rPr>
            </w:pPr>
            <w:r>
              <w:rPr>
                <w:rFonts w:hint="eastAsia" w:ascii="宋体" w:hAnsi="宋体" w:cs="宋体"/>
                <w:szCs w:val="21"/>
              </w:rPr>
              <w:t>视频数据中心服务器</w:t>
            </w:r>
          </w:p>
        </w:tc>
        <w:tc>
          <w:tcPr>
            <w:tcW w:w="1277" w:type="dxa"/>
            <w:vAlign w:val="center"/>
          </w:tcPr>
          <w:p w14:paraId="0C61AACF">
            <w:pPr>
              <w:pStyle w:val="28"/>
              <w:adjustRightInd w:val="0"/>
              <w:spacing w:line="360" w:lineRule="atLeast"/>
              <w:ind w:firstLine="0" w:firstLineChars="0"/>
              <w:jc w:val="left"/>
              <w:textAlignment w:val="baseline"/>
              <w:rPr>
                <w:b/>
                <w:sz w:val="24"/>
              </w:rPr>
            </w:pPr>
            <w:r>
              <w:rPr>
                <w:rFonts w:hint="eastAsia" w:ascii="宋体" w:hAnsi="宋体" w:cs="宋体"/>
                <w:szCs w:val="21"/>
              </w:rPr>
              <w:t>视频数据中心一体机</w:t>
            </w:r>
          </w:p>
        </w:tc>
        <w:tc>
          <w:tcPr>
            <w:tcW w:w="5781" w:type="dxa"/>
          </w:tcPr>
          <w:p w14:paraId="51916DD3">
            <w:pPr>
              <w:keepNext w:val="0"/>
              <w:keepLines w:val="0"/>
              <w:pageBreakBefore w:val="0"/>
              <w:kinsoku/>
              <w:wordWrap/>
              <w:overflowPunct/>
              <w:topLinePunct w:val="0"/>
              <w:autoSpaceDE/>
              <w:autoSpaceDN/>
              <w:bidi w:val="0"/>
              <w:adjustRightInd w:val="0"/>
              <w:snapToGrid/>
              <w:spacing w:line="240" w:lineRule="auto"/>
              <w:jc w:val="left"/>
              <w:textAlignment w:val="baseline"/>
              <w:rPr>
                <w:sz w:val="20"/>
                <w:szCs w:val="20"/>
              </w:rPr>
            </w:pPr>
            <w:r>
              <w:rPr>
                <w:rFonts w:hint="eastAsia"/>
                <w:sz w:val="20"/>
                <w:szCs w:val="20"/>
              </w:rPr>
              <w:t>1.4U插卡式结构，整机支持8块业务板卡</w:t>
            </w:r>
          </w:p>
          <w:p w14:paraId="20272294">
            <w:pPr>
              <w:pStyle w:val="28"/>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baseline"/>
              <w:rPr>
                <w:sz w:val="20"/>
                <w:szCs w:val="20"/>
              </w:rPr>
            </w:pPr>
            <w:r>
              <w:rPr>
                <w:rFonts w:hint="eastAsia"/>
                <w:sz w:val="20"/>
                <w:szCs w:val="20"/>
              </w:rPr>
              <w:t>2.支持通用计算板卡、大数据板卡、智能业务板卡按需自由组合扩展混合使用；</w:t>
            </w:r>
          </w:p>
          <w:p w14:paraId="1B53F87D">
            <w:pPr>
              <w:pStyle w:val="28"/>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baseline"/>
              <w:rPr>
                <w:sz w:val="20"/>
                <w:szCs w:val="20"/>
              </w:rPr>
            </w:pPr>
            <w:r>
              <w:rPr>
                <w:rFonts w:hint="eastAsia"/>
                <w:sz w:val="20"/>
                <w:szCs w:val="20"/>
              </w:rPr>
              <w:t>3.单张智能业务板卡支持同时加载运行人脸、视频结构化、行为分析三类算法，支持按需分配各类算法的分析路数</w:t>
            </w:r>
          </w:p>
          <w:p w14:paraId="0DBDEF1D">
            <w:pPr>
              <w:keepNext w:val="0"/>
              <w:keepLines w:val="0"/>
              <w:pageBreakBefore w:val="0"/>
              <w:kinsoku/>
              <w:wordWrap/>
              <w:overflowPunct/>
              <w:topLinePunct w:val="0"/>
              <w:autoSpaceDE/>
              <w:autoSpaceDN/>
              <w:bidi w:val="0"/>
              <w:adjustRightInd w:val="0"/>
              <w:snapToGrid/>
              <w:spacing w:line="240" w:lineRule="auto"/>
              <w:jc w:val="left"/>
              <w:textAlignment w:val="baseline"/>
              <w:rPr>
                <w:sz w:val="20"/>
                <w:szCs w:val="20"/>
              </w:rPr>
            </w:pPr>
            <w:r>
              <w:rPr>
                <w:rFonts w:hint="eastAsia"/>
                <w:sz w:val="20"/>
                <w:szCs w:val="20"/>
              </w:rPr>
              <w:t>4.机箱电源支持2+2冗余设计；</w:t>
            </w:r>
          </w:p>
          <w:p w14:paraId="459B1DC1">
            <w:pPr>
              <w:keepNext w:val="0"/>
              <w:keepLines w:val="0"/>
              <w:pageBreakBefore w:val="0"/>
              <w:kinsoku/>
              <w:wordWrap/>
              <w:overflowPunct/>
              <w:topLinePunct w:val="0"/>
              <w:autoSpaceDE/>
              <w:autoSpaceDN/>
              <w:bidi w:val="0"/>
              <w:adjustRightInd w:val="0"/>
              <w:snapToGrid/>
              <w:spacing w:line="240" w:lineRule="auto"/>
              <w:jc w:val="left"/>
              <w:textAlignment w:val="baseline"/>
              <w:rPr>
                <w:sz w:val="20"/>
                <w:szCs w:val="20"/>
              </w:rPr>
            </w:pPr>
            <w:r>
              <w:rPr>
                <w:rFonts w:hint="eastAsia"/>
                <w:sz w:val="20"/>
                <w:szCs w:val="20"/>
              </w:rPr>
              <w:t>5.单台设备硬盘槽位不少于24盘位；</w:t>
            </w:r>
          </w:p>
          <w:p w14:paraId="477C9CA6">
            <w:pPr>
              <w:keepNext w:val="0"/>
              <w:keepLines w:val="0"/>
              <w:pageBreakBefore w:val="0"/>
              <w:kinsoku/>
              <w:wordWrap/>
              <w:overflowPunct/>
              <w:topLinePunct w:val="0"/>
              <w:autoSpaceDE/>
              <w:autoSpaceDN/>
              <w:bidi w:val="0"/>
              <w:adjustRightInd w:val="0"/>
              <w:snapToGrid/>
              <w:spacing w:line="240" w:lineRule="auto"/>
              <w:jc w:val="left"/>
              <w:textAlignment w:val="baseline"/>
              <w:rPr>
                <w:sz w:val="20"/>
                <w:szCs w:val="20"/>
              </w:rPr>
            </w:pPr>
            <w:r>
              <w:rPr>
                <w:rFonts w:hint="eastAsia"/>
                <w:sz w:val="20"/>
                <w:szCs w:val="20"/>
              </w:rPr>
              <w:t>6.单台设备最高可支持128颗GPU芯片</w:t>
            </w:r>
          </w:p>
        </w:tc>
      </w:tr>
      <w:tr w14:paraId="43E8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01F9130D">
            <w:pPr>
              <w:rPr>
                <w:sz w:val="24"/>
              </w:rPr>
            </w:pPr>
            <w:r>
              <w:rPr>
                <w:rFonts w:hint="eastAsia" w:ascii="宋体" w:hAnsi="宋体" w:cs="宋体"/>
                <w:color w:val="000000"/>
                <w:kern w:val="0"/>
                <w:szCs w:val="21"/>
                <w:lang w:bidi="ar"/>
              </w:rPr>
              <w:t>16盘位云存储服务</w:t>
            </w:r>
          </w:p>
        </w:tc>
        <w:tc>
          <w:tcPr>
            <w:tcW w:w="1277" w:type="dxa"/>
            <w:vMerge w:val="restart"/>
            <w:vAlign w:val="center"/>
          </w:tcPr>
          <w:p w14:paraId="4D65367D">
            <w:pPr>
              <w:pStyle w:val="28"/>
              <w:adjustRightInd w:val="0"/>
              <w:spacing w:line="360" w:lineRule="atLeast"/>
              <w:ind w:firstLine="0" w:firstLineChars="0"/>
              <w:jc w:val="left"/>
              <w:textAlignment w:val="baseline"/>
              <w:rPr>
                <w:szCs w:val="21"/>
              </w:rPr>
            </w:pPr>
            <w:r>
              <w:rPr>
                <w:rFonts w:hint="eastAsia"/>
                <w:szCs w:val="21"/>
              </w:rPr>
              <w:t>16盘位云存储设备</w:t>
            </w:r>
          </w:p>
        </w:tc>
        <w:tc>
          <w:tcPr>
            <w:tcW w:w="5781" w:type="dxa"/>
          </w:tcPr>
          <w:p w14:paraId="56DA4B6F">
            <w:pPr>
              <w:pStyle w:val="28"/>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baseline"/>
              <w:rPr>
                <w:sz w:val="20"/>
                <w:szCs w:val="20"/>
              </w:rPr>
            </w:pPr>
            <w:r>
              <w:rPr>
                <w:rFonts w:hint="eastAsia"/>
                <w:sz w:val="20"/>
                <w:szCs w:val="20"/>
              </w:rPr>
              <w:t>1.云存储节点/网络存储节点：≤3U高度，≥16盘位，硬盘前面板热插拔维护，5个千兆网口，2个HDMI接口，2个USB3.0接口，1个RS232接口，2个数码管显示，2个PCI-E3.0插槽，PCI-E3.0插槽可扩展四口万兆网卡，或两口万兆网卡，或四口千兆网卡、或两口4x12Gbps的miniSASHD接口的SAS3.0卡,或GPU智能分析卡，或两口8Gbps光纤FC卡，或四口16Gbps光纤FC卡，或四口HDMI解码卡；</w:t>
            </w:r>
            <w:r>
              <w:rPr>
                <w:rFonts w:hint="eastAsia"/>
                <w:sz w:val="20"/>
                <w:szCs w:val="20"/>
              </w:rPr>
              <w:br w:type="textWrapping"/>
            </w:r>
            <w:r>
              <w:rPr>
                <w:rFonts w:hint="eastAsia"/>
                <w:sz w:val="20"/>
                <w:szCs w:val="20"/>
              </w:rPr>
              <w:t>2.系统支持全对称架构和非对称架构两种自由切换，支持无缝扩展，及多租户空间部署。在全对称架构下，无元数据服务器，可由纯数据节点（存储节点）构成，最小系统组网配置可由一台数据节点独立工作，即单节点成云，并能最大扩展到4096台</w:t>
            </w:r>
            <w:r>
              <w:rPr>
                <w:rFonts w:hint="eastAsia"/>
                <w:sz w:val="20"/>
                <w:szCs w:val="20"/>
              </w:rPr>
              <w:br w:type="textWrapping"/>
            </w:r>
            <w:r>
              <w:rPr>
                <w:rFonts w:hint="eastAsia"/>
                <w:sz w:val="20"/>
                <w:szCs w:val="20"/>
              </w:rPr>
              <w:t>3.监控组网时应支持IPC的音视频、图片、智能结构化、文件等数据以流直存或者块直存的方式直接写入到存储节点，无需部署媒体服务器</w:t>
            </w:r>
            <w:r>
              <w:rPr>
                <w:rFonts w:hint="eastAsia"/>
                <w:sz w:val="20"/>
                <w:szCs w:val="20"/>
              </w:rPr>
              <w:br w:type="textWrapping"/>
            </w:r>
            <w:r>
              <w:rPr>
                <w:rFonts w:hint="eastAsia"/>
                <w:sz w:val="20"/>
                <w:szCs w:val="20"/>
              </w:rPr>
              <w:t>4.系统应支持H.264\H.265等视频编码格式和G.711、AAC等音频编码格式，支持接入4K前端，进行音视频的混合同步存取</w:t>
            </w:r>
            <w:r>
              <w:rPr>
                <w:rFonts w:hint="eastAsia"/>
                <w:sz w:val="20"/>
                <w:szCs w:val="20"/>
              </w:rPr>
              <w:br w:type="textWrapping"/>
            </w:r>
            <w:r>
              <w:rPr>
                <w:rFonts w:hint="eastAsia"/>
                <w:sz w:val="20"/>
                <w:szCs w:val="20"/>
              </w:rPr>
              <w:t>5.对录像某时间点添加标签并可查询，单个录像最大支持10240个标签</w:t>
            </w:r>
            <w:r>
              <w:rPr>
                <w:rFonts w:hint="eastAsia"/>
                <w:sz w:val="20"/>
                <w:szCs w:val="20"/>
              </w:rPr>
              <w:br w:type="textWrapping"/>
            </w:r>
            <w:r>
              <w:rPr>
                <w:rFonts w:hint="eastAsia"/>
                <w:sz w:val="20"/>
                <w:szCs w:val="20"/>
              </w:rPr>
              <w:t>6.支持对云存储系统中的历史视频、图片中出现的行人进行属性分析，支持行人年龄段、性别、上衣颜色、上衣款式、下衣颜色、下衣款式、鞋子、身姿、携包、发型等属性识别，并将抓拍的小图以及场景大图存入云存储系统</w:t>
            </w:r>
            <w:r>
              <w:rPr>
                <w:rFonts w:hint="eastAsia"/>
                <w:sz w:val="20"/>
                <w:szCs w:val="20"/>
              </w:rPr>
              <w:br w:type="textWrapping"/>
            </w:r>
            <w:r>
              <w:rPr>
                <w:rFonts w:hint="eastAsia"/>
                <w:sz w:val="20"/>
                <w:szCs w:val="20"/>
              </w:rPr>
              <w:t>7.支持实时和离线结构化数据接入，实时性能不低于3万条/秒</w:t>
            </w:r>
            <w:r>
              <w:rPr>
                <w:rFonts w:hint="eastAsia"/>
                <w:sz w:val="20"/>
                <w:szCs w:val="20"/>
              </w:rPr>
              <w:br w:type="textWrapping"/>
            </w:r>
            <w:r>
              <w:rPr>
                <w:rFonts w:hint="eastAsia"/>
                <w:sz w:val="20"/>
                <w:szCs w:val="20"/>
              </w:rPr>
              <w:t>8.摄像机前端是iSCSI协议直存或者国标GB/T28181、Onvif1.0及以上标准码流直存储模式、主流厂商私有协议直写存储模式下，均支持数据以离散均衡方式存储在多个存储节点中</w:t>
            </w:r>
            <w:r>
              <w:rPr>
                <w:rFonts w:hint="eastAsia"/>
                <w:sz w:val="20"/>
                <w:szCs w:val="20"/>
              </w:rPr>
              <w:br w:type="textWrapping"/>
            </w:r>
            <w:r>
              <w:rPr>
                <w:rFonts w:hint="eastAsia"/>
                <w:sz w:val="20"/>
                <w:szCs w:val="20"/>
              </w:rPr>
              <w:t>9.单存储节点支持480块磁盘，单存储节点存储容量达到6000TB</w:t>
            </w:r>
            <w:r>
              <w:rPr>
                <w:rFonts w:hint="eastAsia"/>
                <w:sz w:val="20"/>
                <w:szCs w:val="20"/>
              </w:rPr>
              <w:br w:type="textWrapping"/>
            </w:r>
            <w:r>
              <w:rPr>
                <w:rFonts w:hint="eastAsia"/>
                <w:sz w:val="20"/>
                <w:szCs w:val="20"/>
              </w:rPr>
              <w:t>10.支持超过1000000个客户端接入进行业务访问</w:t>
            </w:r>
            <w:r>
              <w:rPr>
                <w:rFonts w:hint="eastAsia"/>
                <w:sz w:val="20"/>
                <w:szCs w:val="20"/>
              </w:rPr>
              <w:br w:type="textWrapping"/>
            </w:r>
            <w:r>
              <w:rPr>
                <w:rFonts w:hint="eastAsia"/>
                <w:sz w:val="20"/>
                <w:szCs w:val="20"/>
              </w:rPr>
              <w:t>11.单节点图片写入性能19000张/s，单节点图片写入14000张/s，并发读取14000张/s，节点数量增加后，性能线性增加</w:t>
            </w:r>
            <w:r>
              <w:rPr>
                <w:rFonts w:hint="eastAsia"/>
                <w:sz w:val="20"/>
                <w:szCs w:val="20"/>
              </w:rPr>
              <w:br w:type="textWrapping"/>
            </w:r>
            <w:r>
              <w:rPr>
                <w:rFonts w:hint="eastAsia"/>
                <w:sz w:val="20"/>
                <w:szCs w:val="20"/>
              </w:rPr>
              <w:t>12.在一个控制器内，支持双BIOS，当主BIOS异常时，能从备用BIOS启动</w:t>
            </w:r>
          </w:p>
        </w:tc>
      </w:tr>
      <w:tr w14:paraId="66E9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59A5A08A">
            <w:pPr>
              <w:pStyle w:val="28"/>
              <w:adjustRightInd w:val="0"/>
              <w:spacing w:line="360" w:lineRule="atLeast"/>
              <w:ind w:firstLine="0" w:firstLineChars="0"/>
              <w:jc w:val="left"/>
              <w:textAlignment w:val="baseline"/>
              <w:rPr>
                <w:b/>
                <w:sz w:val="24"/>
              </w:rPr>
            </w:pPr>
          </w:p>
        </w:tc>
        <w:tc>
          <w:tcPr>
            <w:tcW w:w="1277" w:type="dxa"/>
            <w:vMerge w:val="continue"/>
            <w:vAlign w:val="center"/>
          </w:tcPr>
          <w:p w14:paraId="077A78FE">
            <w:pPr>
              <w:pStyle w:val="28"/>
              <w:adjustRightInd w:val="0"/>
              <w:spacing w:line="360" w:lineRule="atLeast"/>
              <w:ind w:firstLine="0" w:firstLineChars="0"/>
              <w:jc w:val="left"/>
              <w:textAlignment w:val="baseline"/>
              <w:rPr>
                <w:b/>
                <w:sz w:val="24"/>
              </w:rPr>
            </w:pPr>
          </w:p>
        </w:tc>
        <w:tc>
          <w:tcPr>
            <w:tcW w:w="5781" w:type="dxa"/>
            <w:vAlign w:val="center"/>
          </w:tcPr>
          <w:p w14:paraId="000F1E19">
            <w:pPr>
              <w:keepNext w:val="0"/>
              <w:keepLines w:val="0"/>
              <w:pageBreakBefore w:val="0"/>
              <w:widowControl/>
              <w:kinsoku/>
              <w:wordWrap/>
              <w:overflowPunct/>
              <w:topLinePunct w:val="0"/>
              <w:autoSpaceDE/>
              <w:autoSpaceDN/>
              <w:bidi w:val="0"/>
              <w:snapToGrid/>
              <w:spacing w:line="240" w:lineRule="auto"/>
              <w:rPr>
                <w:sz w:val="20"/>
                <w:szCs w:val="20"/>
              </w:rPr>
            </w:pPr>
            <w:r>
              <w:rPr>
                <w:rFonts w:hint="eastAsia"/>
                <w:sz w:val="20"/>
                <w:szCs w:val="20"/>
              </w:rPr>
              <w:t>电池模块</w:t>
            </w:r>
          </w:p>
        </w:tc>
      </w:tr>
      <w:tr w14:paraId="1DED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66F36252">
            <w:pPr>
              <w:pStyle w:val="28"/>
              <w:adjustRightInd w:val="0"/>
              <w:spacing w:line="360" w:lineRule="atLeast"/>
              <w:ind w:firstLine="0" w:firstLineChars="0"/>
              <w:jc w:val="left"/>
              <w:textAlignment w:val="baseline"/>
              <w:rPr>
                <w:b/>
                <w:sz w:val="24"/>
              </w:rPr>
            </w:pPr>
          </w:p>
        </w:tc>
        <w:tc>
          <w:tcPr>
            <w:tcW w:w="1277" w:type="dxa"/>
            <w:vMerge w:val="continue"/>
            <w:vAlign w:val="center"/>
          </w:tcPr>
          <w:p w14:paraId="6B89FB31">
            <w:pPr>
              <w:pStyle w:val="28"/>
              <w:adjustRightInd w:val="0"/>
              <w:spacing w:line="360" w:lineRule="atLeast"/>
              <w:ind w:firstLine="0" w:firstLineChars="0"/>
              <w:jc w:val="left"/>
              <w:textAlignment w:val="baseline"/>
              <w:rPr>
                <w:b/>
                <w:sz w:val="24"/>
              </w:rPr>
            </w:pPr>
          </w:p>
        </w:tc>
        <w:tc>
          <w:tcPr>
            <w:tcW w:w="5781" w:type="dxa"/>
            <w:vAlign w:val="center"/>
          </w:tcPr>
          <w:p w14:paraId="473C4E80">
            <w:pPr>
              <w:keepNext w:val="0"/>
              <w:keepLines w:val="0"/>
              <w:pageBreakBefore w:val="0"/>
              <w:widowControl/>
              <w:kinsoku/>
              <w:wordWrap/>
              <w:overflowPunct/>
              <w:topLinePunct w:val="0"/>
              <w:autoSpaceDE/>
              <w:autoSpaceDN/>
              <w:bidi w:val="0"/>
              <w:snapToGrid/>
              <w:spacing w:line="240" w:lineRule="auto"/>
              <w:jc w:val="left"/>
              <w:rPr>
                <w:sz w:val="20"/>
                <w:szCs w:val="20"/>
              </w:rPr>
            </w:pPr>
            <w:r>
              <w:rPr>
                <w:rFonts w:hint="eastAsia"/>
                <w:sz w:val="20"/>
                <w:szCs w:val="20"/>
              </w:rPr>
              <w:t>一体化监控级SATA硬盘(6TB)</w:t>
            </w:r>
          </w:p>
        </w:tc>
      </w:tr>
    </w:tbl>
    <w:p w14:paraId="4323F90E">
      <w:pPr>
        <w:rPr>
          <w:rFonts w:ascii="仿宋" w:hAnsi="仿宋" w:eastAsia="仿宋" w:cs="仿宋"/>
          <w:szCs w:val="21"/>
        </w:rPr>
      </w:pPr>
    </w:p>
    <w:p w14:paraId="1724D13B">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4247"/>
    <w:multiLevelType w:val="singleLevel"/>
    <w:tmpl w:val="9D644247"/>
    <w:lvl w:ilvl="0" w:tentative="0">
      <w:start w:val="6"/>
      <w:numFmt w:val="decimal"/>
      <w:lvlText w:val="%1."/>
      <w:lvlJc w:val="left"/>
      <w:pPr>
        <w:tabs>
          <w:tab w:val="left" w:pos="312"/>
        </w:tabs>
      </w:pPr>
    </w:lvl>
  </w:abstractNum>
  <w:abstractNum w:abstractNumId="1">
    <w:nsid w:val="CD81F660"/>
    <w:multiLevelType w:val="singleLevel"/>
    <w:tmpl w:val="CD81F660"/>
    <w:lvl w:ilvl="0" w:tentative="0">
      <w:start w:val="8"/>
      <w:numFmt w:val="decimal"/>
      <w:lvlText w:val="%1."/>
      <w:lvlJc w:val="left"/>
      <w:pPr>
        <w:tabs>
          <w:tab w:val="left" w:pos="312"/>
        </w:tabs>
      </w:pPr>
    </w:lvl>
  </w:abstractNum>
  <w:abstractNum w:abstractNumId="2">
    <w:nsid w:val="CF65204B"/>
    <w:multiLevelType w:val="singleLevel"/>
    <w:tmpl w:val="CF65204B"/>
    <w:lvl w:ilvl="0" w:tentative="0">
      <w:start w:val="3"/>
      <w:numFmt w:val="decimal"/>
      <w:lvlText w:val="%1."/>
      <w:lvlJc w:val="left"/>
      <w:pPr>
        <w:tabs>
          <w:tab w:val="left" w:pos="312"/>
        </w:tabs>
      </w:pPr>
    </w:lvl>
  </w:abstractNum>
  <w:abstractNum w:abstractNumId="3">
    <w:nsid w:val="E9292DEE"/>
    <w:multiLevelType w:val="singleLevel"/>
    <w:tmpl w:val="E9292DEE"/>
    <w:lvl w:ilvl="0" w:tentative="0">
      <w:start w:val="2"/>
      <w:numFmt w:val="decimal"/>
      <w:lvlText w:val="%1."/>
      <w:lvlJc w:val="left"/>
      <w:pPr>
        <w:tabs>
          <w:tab w:val="left" w:pos="312"/>
        </w:tabs>
      </w:pPr>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FEECF3"/>
    <w:multiLevelType w:val="singleLevel"/>
    <w:tmpl w:val="57FEECF3"/>
    <w:lvl w:ilvl="0" w:tentative="0">
      <w:start w:val="5"/>
      <w:numFmt w:val="decimal"/>
      <w:lvlText w:val="%1."/>
      <w:lvlJc w:val="left"/>
      <w:pPr>
        <w:tabs>
          <w:tab w:val="left" w:pos="312"/>
        </w:tabs>
      </w:pPr>
    </w:lvl>
  </w:abstractNum>
  <w:abstractNum w:abstractNumId="7">
    <w:nsid w:val="69A1D212"/>
    <w:multiLevelType w:val="singleLevel"/>
    <w:tmpl w:val="69A1D212"/>
    <w:lvl w:ilvl="0" w:tentative="0">
      <w:start w:val="4"/>
      <w:numFmt w:val="decimal"/>
      <w:lvlText w:val="%1."/>
      <w:lvlJc w:val="left"/>
      <w:pPr>
        <w:tabs>
          <w:tab w:val="left" w:pos="312"/>
        </w:tabs>
      </w:pPr>
    </w:lvl>
  </w:abstractNum>
  <w:abstractNum w:abstractNumId="8">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5"/>
  </w:num>
  <w:num w:numId="4">
    <w:abstractNumId w:val="3"/>
  </w:num>
  <w:num w:numId="5">
    <w:abstractNumId w:val="2"/>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393AA2"/>
    <w:rsid w:val="027C3F58"/>
    <w:rsid w:val="03441120"/>
    <w:rsid w:val="03AF15E8"/>
    <w:rsid w:val="041400C8"/>
    <w:rsid w:val="051B1C90"/>
    <w:rsid w:val="05525D17"/>
    <w:rsid w:val="056221F7"/>
    <w:rsid w:val="05DA19E4"/>
    <w:rsid w:val="064E5119"/>
    <w:rsid w:val="0685119E"/>
    <w:rsid w:val="068837E7"/>
    <w:rsid w:val="070E75C2"/>
    <w:rsid w:val="0724451C"/>
    <w:rsid w:val="072C6DB4"/>
    <w:rsid w:val="07680C20"/>
    <w:rsid w:val="07701404"/>
    <w:rsid w:val="079B1DF6"/>
    <w:rsid w:val="086D0162"/>
    <w:rsid w:val="0895489E"/>
    <w:rsid w:val="08AD23E7"/>
    <w:rsid w:val="09182FE0"/>
    <w:rsid w:val="098F6BCE"/>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FBE0B13"/>
    <w:rsid w:val="0FE21939"/>
    <w:rsid w:val="10685515"/>
    <w:rsid w:val="10B574E7"/>
    <w:rsid w:val="11C750BC"/>
    <w:rsid w:val="11D279F6"/>
    <w:rsid w:val="11DD1597"/>
    <w:rsid w:val="127E5268"/>
    <w:rsid w:val="13397399"/>
    <w:rsid w:val="13C86069"/>
    <w:rsid w:val="14E54849"/>
    <w:rsid w:val="152D09DB"/>
    <w:rsid w:val="15EF0AA4"/>
    <w:rsid w:val="160F159D"/>
    <w:rsid w:val="162B0FD3"/>
    <w:rsid w:val="16773DCA"/>
    <w:rsid w:val="16D26A99"/>
    <w:rsid w:val="188E6EF0"/>
    <w:rsid w:val="19743C90"/>
    <w:rsid w:val="19DE19EF"/>
    <w:rsid w:val="1A073E3A"/>
    <w:rsid w:val="1C850EC1"/>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896108"/>
    <w:rsid w:val="45921FC5"/>
    <w:rsid w:val="45EA1051"/>
    <w:rsid w:val="46467A3E"/>
    <w:rsid w:val="464A3E0F"/>
    <w:rsid w:val="468528C4"/>
    <w:rsid w:val="46943F6D"/>
    <w:rsid w:val="46C547BD"/>
    <w:rsid w:val="476D2F68"/>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9503FC"/>
    <w:rsid w:val="4CD01E5B"/>
    <w:rsid w:val="4D232778"/>
    <w:rsid w:val="4D3032B0"/>
    <w:rsid w:val="4E195D5D"/>
    <w:rsid w:val="4E573739"/>
    <w:rsid w:val="4EF010C9"/>
    <w:rsid w:val="4F4C72E9"/>
    <w:rsid w:val="4F884057"/>
    <w:rsid w:val="4F9161A6"/>
    <w:rsid w:val="4FDC17AC"/>
    <w:rsid w:val="501E4192"/>
    <w:rsid w:val="50751F1F"/>
    <w:rsid w:val="508A2CFE"/>
    <w:rsid w:val="50CF1E29"/>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6FAC4630"/>
    <w:rsid w:val="70104BCC"/>
    <w:rsid w:val="707B187C"/>
    <w:rsid w:val="707B4C37"/>
    <w:rsid w:val="7080353F"/>
    <w:rsid w:val="709D3039"/>
    <w:rsid w:val="711820CB"/>
    <w:rsid w:val="711C4AC1"/>
    <w:rsid w:val="714D6F35"/>
    <w:rsid w:val="71513888"/>
    <w:rsid w:val="724A396F"/>
    <w:rsid w:val="72516F44"/>
    <w:rsid w:val="740F4EB7"/>
    <w:rsid w:val="74FE1E74"/>
    <w:rsid w:val="75416DD3"/>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
    <w:unhideWhenUsed/>
    <w:qFormat/>
    <w:uiPriority w:val="99"/>
    <w:pPr>
      <w:spacing w:after="120"/>
    </w:p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u w:val="single"/>
    </w:rPr>
  </w:style>
  <w:style w:type="paragraph" w:customStyle="1" w:styleId="27">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4"/>
    <w:link w:val="3"/>
    <w:qFormat/>
    <w:uiPriority w:val="9"/>
    <w:rPr>
      <w:rFonts w:ascii="Times New Roman" w:hAnsi="Times New Roman" w:eastAsia="宋体" w:cs="Times New Roman"/>
      <w:b/>
      <w:bCs/>
      <w:kern w:val="44"/>
      <w:sz w:val="44"/>
      <w:szCs w:val="44"/>
    </w:rPr>
  </w:style>
  <w:style w:type="character" w:customStyle="1" w:styleId="31">
    <w:name w:val="标题 2 字符"/>
    <w:basedOn w:val="24"/>
    <w:link w:val="4"/>
    <w:qFormat/>
    <w:uiPriority w:val="0"/>
    <w:rPr>
      <w:rFonts w:ascii="Arial" w:hAnsi="Arial" w:eastAsia="黑体" w:cs="Arial"/>
      <w:b/>
      <w:bCs/>
      <w:sz w:val="32"/>
      <w:szCs w:val="32"/>
    </w:rPr>
  </w:style>
  <w:style w:type="character" w:customStyle="1" w:styleId="32">
    <w:name w:val="纯文本 字符"/>
    <w:basedOn w:val="24"/>
    <w:semiHidden/>
    <w:qFormat/>
    <w:uiPriority w:val="99"/>
    <w:rPr>
      <w:rFonts w:ascii="等线" w:hAnsi="Courier New" w:cs="Courier New"/>
      <w:szCs w:val="21"/>
    </w:rPr>
  </w:style>
  <w:style w:type="character" w:customStyle="1" w:styleId="33">
    <w:name w:val="纯文本 字符1"/>
    <w:basedOn w:val="24"/>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1"/>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4"/>
    <w:qFormat/>
    <w:uiPriority w:val="0"/>
    <w:rPr>
      <w:rFonts w:hint="eastAsia" w:ascii="宋体" w:hAnsi="宋体" w:eastAsia="宋体" w:cs="宋体"/>
      <w:color w:val="FF0000"/>
      <w:sz w:val="20"/>
      <w:szCs w:val="20"/>
      <w:u w:val="none"/>
    </w:rPr>
  </w:style>
  <w:style w:type="character" w:customStyle="1" w:styleId="43">
    <w:name w:val="font21"/>
    <w:basedOn w:val="24"/>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5370</Words>
  <Characters>5975</Characters>
  <Lines>235</Lines>
  <Paragraphs>66</Paragraphs>
  <TotalTime>1</TotalTime>
  <ScaleCrop>false</ScaleCrop>
  <LinksUpToDate>false</LinksUpToDate>
  <CharactersWithSpaces>6161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2025-07-11T01:43:36Z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E0AE86808D9E4D69A51164B15B9A8631_13</vt:lpwstr>
  </property>
  <property fmtid="{D5CDD505-2E9C-101B-9397-08002B2CF9AE}" pid="4" name="KSOTemplateDocerSaveRecord">
    <vt:lpwstr>eyJoZGlkIjoiZDNiZWRjZjQyZjA0M2MyZjBhNDVhMjg5NDY4NzkxOTYiLCJ1c2VySWQiOiIyNjA3MDI5NDIifQ==</vt:lpwstr>
  </property>
</Properties>
</file>