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98F27">
      <w:pPr>
        <w:bidi w:val="0"/>
        <w:spacing w:line="360" w:lineRule="auto"/>
        <w:jc w:val="center"/>
        <w:rPr>
          <w:rFonts w:hint="eastAsia"/>
        </w:rPr>
      </w:pPr>
      <w:bookmarkStart w:id="0" w:name="_Toc28359001"/>
      <w:bookmarkStart w:id="1" w:name="_Toc35393789"/>
      <w:r>
        <w:rPr>
          <w:rFonts w:hint="eastAsia" w:ascii="仿宋" w:hAnsi="仿宋" w:eastAsia="仿宋" w:cs="仿宋"/>
          <w:b/>
          <w:bCs/>
          <w:sz w:val="24"/>
          <w:szCs w:val="24"/>
          <w:lang w:val="en-US" w:eastAsia="zh-CN"/>
        </w:rPr>
        <w:t>2025年度便民服务中心辅助性服务（二次）--</w:t>
      </w:r>
      <w:r>
        <w:rPr>
          <w:rFonts w:hint="eastAsia" w:ascii="仿宋" w:hAnsi="仿宋" w:eastAsia="仿宋" w:cs="仿宋"/>
          <w:b/>
          <w:bCs/>
          <w:sz w:val="24"/>
          <w:szCs w:val="24"/>
        </w:rPr>
        <w:t>招标公告</w:t>
      </w:r>
      <w:bookmarkEnd w:id="0"/>
      <w:bookmarkEnd w:id="1"/>
    </w:p>
    <w:p w14:paraId="7E67484B">
      <w:pPr>
        <w:bidi w:val="0"/>
        <w:spacing w:line="360" w:lineRule="auto"/>
        <w:rPr>
          <w:rFonts w:hint="eastAsia" w:ascii="仿宋" w:hAnsi="仿宋" w:eastAsia="仿宋" w:cs="仿宋"/>
          <w:sz w:val="24"/>
          <w:szCs w:val="24"/>
        </w:rPr>
      </w:pPr>
      <w:r>
        <w:rPr>
          <w:rFonts w:hint="eastAsia" w:ascii="仿宋" w:hAnsi="仿宋" w:eastAsia="仿宋" w:cs="仿宋"/>
          <w:sz w:val="24"/>
          <w:szCs w:val="24"/>
        </w:rPr>
        <w:t>项目概况</w:t>
      </w:r>
    </w:p>
    <w:p w14:paraId="01FF52F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rPr>
        <w:t>2025年度</w:t>
      </w:r>
      <w:r>
        <w:rPr>
          <w:rFonts w:hint="eastAsia" w:ascii="仿宋" w:hAnsi="仿宋" w:eastAsia="仿宋" w:cs="仿宋"/>
          <w:b w:val="0"/>
          <w:bCs w:val="0"/>
          <w:sz w:val="24"/>
          <w:szCs w:val="24"/>
          <w:lang w:eastAsia="zh-CN"/>
        </w:rPr>
        <w:t>便民服务中心辅助性</w:t>
      </w:r>
      <w:r>
        <w:rPr>
          <w:rFonts w:hint="eastAsia" w:ascii="仿宋" w:hAnsi="仿宋" w:eastAsia="仿宋" w:cs="仿宋"/>
          <w:b w:val="0"/>
          <w:bCs w:val="0"/>
          <w:sz w:val="24"/>
          <w:szCs w:val="24"/>
        </w:rPr>
        <w:t>服务</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二次</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的潜在投标人应在</w:t>
      </w:r>
      <w:r>
        <w:rPr>
          <w:rFonts w:hint="eastAsia" w:ascii="仿宋" w:hAnsi="仿宋" w:eastAsia="仿宋" w:cs="仿宋"/>
          <w:sz w:val="24"/>
          <w:lang w:bidi="ar"/>
        </w:rPr>
        <w:t>北京市政府采购电子交易平台（http://zbcg-bjzc.zhongcy.com/bjczj-portal-site/index.html#/home）</w:t>
      </w:r>
      <w:r>
        <w:rPr>
          <w:rFonts w:hint="eastAsia" w:ascii="仿宋" w:hAnsi="仿宋" w:eastAsia="仿宋" w:cs="仿宋"/>
          <w:b w:val="0"/>
          <w:bCs w:val="0"/>
          <w:sz w:val="24"/>
          <w:szCs w:val="24"/>
        </w:rPr>
        <w:t>获取招标文件，并于</w:t>
      </w:r>
      <w:r>
        <w:rPr>
          <w:rFonts w:hint="eastAsia" w:ascii="仿宋" w:hAnsi="仿宋" w:eastAsia="仿宋" w:cs="仿宋"/>
          <w:b w:val="0"/>
          <w:bCs w:val="0"/>
          <w:sz w:val="24"/>
          <w:szCs w:val="24"/>
          <w:lang w:val="en-US" w:eastAsia="zh-CN"/>
        </w:rPr>
        <w:t>2025</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28</w:t>
      </w:r>
      <w:r>
        <w:rPr>
          <w:rFonts w:hint="eastAsia" w:ascii="仿宋" w:hAnsi="仿宋" w:eastAsia="仿宋" w:cs="仿宋"/>
          <w:b w:val="0"/>
          <w:bCs w:val="0"/>
          <w:sz w:val="24"/>
          <w:szCs w:val="24"/>
        </w:rPr>
        <w:t>日</w:t>
      </w:r>
      <w:r>
        <w:rPr>
          <w:rFonts w:hint="eastAsia" w:ascii="仿宋" w:hAnsi="仿宋" w:eastAsia="仿宋" w:cs="仿宋"/>
          <w:b w:val="0"/>
          <w:bCs w:val="0"/>
          <w:sz w:val="24"/>
          <w:szCs w:val="24"/>
          <w:lang w:val="en-US" w:eastAsia="zh-CN"/>
        </w:rPr>
        <w:t>09</w:t>
      </w:r>
      <w:r>
        <w:rPr>
          <w:rFonts w:hint="eastAsia" w:ascii="仿宋" w:hAnsi="仿宋" w:eastAsia="仿宋" w:cs="仿宋"/>
          <w:b w:val="0"/>
          <w:bCs w:val="0"/>
          <w:sz w:val="24"/>
          <w:szCs w:val="24"/>
        </w:rPr>
        <w:t>点</w:t>
      </w:r>
      <w:r>
        <w:rPr>
          <w:rFonts w:hint="eastAsia" w:ascii="仿宋" w:hAnsi="仿宋" w:eastAsia="仿宋" w:cs="仿宋"/>
          <w:b w:val="0"/>
          <w:bCs w:val="0"/>
          <w:sz w:val="24"/>
          <w:szCs w:val="24"/>
          <w:lang w:val="en-US" w:eastAsia="zh-CN"/>
        </w:rPr>
        <w:t>00</w:t>
      </w:r>
      <w:r>
        <w:rPr>
          <w:rFonts w:hint="eastAsia" w:ascii="仿宋" w:hAnsi="仿宋" w:eastAsia="仿宋" w:cs="仿宋"/>
          <w:b w:val="0"/>
          <w:bCs w:val="0"/>
          <w:sz w:val="24"/>
          <w:szCs w:val="24"/>
        </w:rPr>
        <w:t>分（北京时间）前递交投标文件。</w:t>
      </w:r>
    </w:p>
    <w:p w14:paraId="0F3636B6">
      <w:pPr>
        <w:bidi w:val="0"/>
        <w:spacing w:line="360" w:lineRule="auto"/>
        <w:rPr>
          <w:rFonts w:hint="eastAsia" w:ascii="仿宋" w:hAnsi="仿宋" w:eastAsia="仿宋" w:cs="仿宋"/>
          <w:sz w:val="24"/>
          <w:szCs w:val="24"/>
        </w:rPr>
      </w:pPr>
      <w:bookmarkStart w:id="2" w:name="_Toc35393621"/>
      <w:bookmarkStart w:id="3" w:name="_Toc35393790"/>
      <w:bookmarkStart w:id="4" w:name="_Toc28359002"/>
      <w:bookmarkStart w:id="5" w:name="_Toc28359079"/>
      <w:bookmarkStart w:id="6" w:name="_Hlk24379207"/>
      <w:r>
        <w:rPr>
          <w:rFonts w:hint="eastAsia" w:ascii="仿宋" w:hAnsi="仿宋" w:eastAsia="仿宋" w:cs="仿宋"/>
          <w:sz w:val="24"/>
          <w:szCs w:val="24"/>
        </w:rPr>
        <w:t>一、项目基本情况</w:t>
      </w:r>
      <w:bookmarkEnd w:id="2"/>
      <w:bookmarkEnd w:id="3"/>
      <w:bookmarkEnd w:id="4"/>
      <w:bookmarkEnd w:id="5"/>
    </w:p>
    <w:p w14:paraId="05A61137">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项目编号：</w:t>
      </w:r>
      <w:r>
        <w:rPr>
          <w:rFonts w:hint="eastAsia" w:ascii="仿宋" w:hAnsi="仿宋" w:eastAsia="仿宋" w:cs="仿宋"/>
          <w:sz w:val="24"/>
          <w:lang w:val="en-US" w:eastAsia="zh-CN"/>
        </w:rPr>
        <w:t>11010825210200046016-XM001</w:t>
      </w:r>
    </w:p>
    <w:p w14:paraId="2057214D">
      <w:pPr>
        <w:bidi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项目名称：</w:t>
      </w:r>
      <w:bookmarkEnd w:id="6"/>
      <w:r>
        <w:rPr>
          <w:rFonts w:hint="eastAsia" w:ascii="仿宋" w:hAnsi="仿宋" w:eastAsia="仿宋" w:cs="仿宋"/>
          <w:sz w:val="24"/>
          <w:szCs w:val="24"/>
          <w:lang w:val="en-US" w:eastAsia="zh-CN"/>
        </w:rPr>
        <w:t>2025年度便民服务中心辅助性服务</w:t>
      </w:r>
    </w:p>
    <w:p w14:paraId="1F8F944F">
      <w:pPr>
        <w:bidi w:val="0"/>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预算金额：</w:t>
      </w:r>
      <w:r>
        <w:rPr>
          <w:rFonts w:hint="eastAsia" w:ascii="仿宋" w:hAnsi="仿宋" w:eastAsia="仿宋" w:cs="仿宋"/>
          <w:sz w:val="24"/>
          <w:lang w:val="en-US" w:eastAsia="zh-CN"/>
        </w:rPr>
        <w:t>117</w:t>
      </w:r>
      <w:r>
        <w:rPr>
          <w:rFonts w:hint="eastAsia" w:ascii="仿宋" w:hAnsi="仿宋" w:eastAsia="仿宋" w:cs="仿宋"/>
          <w:sz w:val="24"/>
        </w:rPr>
        <w:t>万元</w:t>
      </w:r>
    </w:p>
    <w:p w14:paraId="79043ECA">
      <w:pPr>
        <w:bidi w:val="0"/>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采购需求：（包括但不限于标的的名称、数量、简要技术需求或服务要求等）</w:t>
      </w:r>
    </w:p>
    <w:tbl>
      <w:tblPr>
        <w:tblStyle w:val="16"/>
        <w:tblW w:w="8624" w:type="dxa"/>
        <w:tblInd w:w="-3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803"/>
        <w:gridCol w:w="1020"/>
        <w:gridCol w:w="1170"/>
        <w:gridCol w:w="4229"/>
      </w:tblGrid>
      <w:tr w14:paraId="22263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08" w:hRule="atLeast"/>
        </w:trPr>
        <w:tc>
          <w:tcPr>
            <w:tcW w:w="1402" w:type="dxa"/>
          </w:tcPr>
          <w:p w14:paraId="0CA69B1F">
            <w:pPr>
              <w:autoSpaceDE w:val="0"/>
              <w:autoSpaceDN w:val="0"/>
              <w:spacing w:line="318" w:lineRule="auto"/>
              <w:jc w:val="center"/>
              <w:rPr>
                <w:rFonts w:ascii="Arial"/>
                <w:lang w:eastAsia="en-US"/>
              </w:rPr>
            </w:pPr>
          </w:p>
          <w:p w14:paraId="5642CAEB">
            <w:pPr>
              <w:autoSpaceDE w:val="0"/>
              <w:autoSpaceDN w:val="0"/>
              <w:spacing w:line="318" w:lineRule="auto"/>
              <w:jc w:val="center"/>
              <w:rPr>
                <w:rFonts w:ascii="Arial"/>
                <w:lang w:eastAsia="en-US"/>
              </w:rPr>
            </w:pPr>
          </w:p>
          <w:p w14:paraId="3051E411">
            <w:pPr>
              <w:pStyle w:val="17"/>
              <w:autoSpaceDE w:val="0"/>
              <w:autoSpaceDN w:val="0"/>
              <w:spacing w:before="78" w:line="221" w:lineRule="auto"/>
              <w:ind w:left="157"/>
              <w:jc w:val="center"/>
              <w:rPr>
                <w:rFonts w:hint="eastAsia"/>
              </w:rPr>
            </w:pPr>
            <w:r>
              <w:rPr>
                <w:rFonts w:hint="eastAsia"/>
                <w:spacing w:val="-9"/>
                <w:lang w:val="en-US" w:eastAsia="zh-CN"/>
              </w:rPr>
              <w:t>项目</w:t>
            </w:r>
            <w:r>
              <w:rPr>
                <w:spacing w:val="-9"/>
              </w:rPr>
              <w:t>名称</w:t>
            </w:r>
          </w:p>
        </w:tc>
        <w:tc>
          <w:tcPr>
            <w:tcW w:w="803" w:type="dxa"/>
          </w:tcPr>
          <w:p w14:paraId="6F02ADA6">
            <w:pPr>
              <w:autoSpaceDE w:val="0"/>
              <w:autoSpaceDN w:val="0"/>
              <w:spacing w:line="318" w:lineRule="auto"/>
              <w:jc w:val="center"/>
              <w:rPr>
                <w:rFonts w:ascii="Arial"/>
                <w:lang w:eastAsia="en-US"/>
              </w:rPr>
            </w:pPr>
          </w:p>
          <w:p w14:paraId="65CA3FD1">
            <w:pPr>
              <w:autoSpaceDE w:val="0"/>
              <w:autoSpaceDN w:val="0"/>
              <w:spacing w:line="318" w:lineRule="auto"/>
              <w:jc w:val="center"/>
              <w:rPr>
                <w:rFonts w:ascii="Arial"/>
                <w:lang w:eastAsia="en-US"/>
              </w:rPr>
            </w:pPr>
          </w:p>
          <w:p w14:paraId="5FC3F582">
            <w:pPr>
              <w:pStyle w:val="17"/>
              <w:autoSpaceDE w:val="0"/>
              <w:autoSpaceDN w:val="0"/>
              <w:spacing w:before="78" w:line="223" w:lineRule="auto"/>
              <w:ind w:left="232"/>
              <w:rPr>
                <w:rFonts w:hint="eastAsia"/>
              </w:rPr>
            </w:pPr>
            <w:r>
              <w:rPr>
                <w:spacing w:val="-8"/>
              </w:rPr>
              <w:t>数量</w:t>
            </w:r>
          </w:p>
        </w:tc>
        <w:tc>
          <w:tcPr>
            <w:tcW w:w="1020" w:type="dxa"/>
          </w:tcPr>
          <w:p w14:paraId="51784BC8">
            <w:pPr>
              <w:pStyle w:val="7"/>
              <w:autoSpaceDE w:val="0"/>
              <w:autoSpaceDN w:val="0"/>
              <w:spacing w:line="240" w:lineRule="auto"/>
              <w:jc w:val="center"/>
              <w:rPr>
                <w:rFonts w:hint="eastAsia" w:ascii="仿宋" w:hAnsi="仿宋" w:eastAsia="仿宋" w:cs="仿宋"/>
                <w:lang w:eastAsia="en-US"/>
              </w:rPr>
            </w:pPr>
            <w:r>
              <w:rPr>
                <w:rFonts w:hint="eastAsia" w:ascii="仿宋" w:hAnsi="仿宋" w:eastAsia="仿宋" w:cs="仿宋"/>
                <w:lang w:eastAsia="en-US"/>
              </w:rPr>
              <w:t>采购预算</w:t>
            </w:r>
          </w:p>
          <w:p w14:paraId="5527EB15">
            <w:pPr>
              <w:pStyle w:val="7"/>
              <w:autoSpaceDE w:val="0"/>
              <w:autoSpaceDN w:val="0"/>
              <w:spacing w:line="240" w:lineRule="auto"/>
              <w:jc w:val="center"/>
              <w:rPr>
                <w:rFonts w:hint="eastAsia" w:ascii="仿宋" w:hAnsi="仿宋" w:eastAsia="仿宋" w:cs="仿宋"/>
                <w:lang w:eastAsia="en-US"/>
              </w:rPr>
            </w:pPr>
            <w:r>
              <w:rPr>
                <w:rFonts w:hint="eastAsia" w:ascii="仿宋" w:hAnsi="仿宋" w:eastAsia="仿宋" w:cs="仿宋"/>
                <w:lang w:eastAsia="en-US"/>
              </w:rPr>
              <w:t>金额</w:t>
            </w:r>
          </w:p>
          <w:p w14:paraId="0B94053B">
            <w:pPr>
              <w:pStyle w:val="7"/>
              <w:autoSpaceDE w:val="0"/>
              <w:autoSpaceDN w:val="0"/>
              <w:spacing w:line="240" w:lineRule="auto"/>
              <w:jc w:val="center"/>
              <w:rPr>
                <w:rFonts w:hint="eastAsia"/>
                <w:lang w:eastAsia="en-US"/>
              </w:rPr>
            </w:pPr>
            <w:r>
              <w:rPr>
                <w:rFonts w:hint="eastAsia" w:ascii="仿宋" w:hAnsi="仿宋" w:eastAsia="仿宋" w:cs="仿宋"/>
                <w:lang w:eastAsia="en-US"/>
              </w:rPr>
              <w:t>（万元）</w:t>
            </w:r>
          </w:p>
        </w:tc>
        <w:tc>
          <w:tcPr>
            <w:tcW w:w="1170" w:type="dxa"/>
          </w:tcPr>
          <w:p w14:paraId="0E0AE1F4">
            <w:pPr>
              <w:autoSpaceDE w:val="0"/>
              <w:autoSpaceDN w:val="0"/>
              <w:spacing w:line="439" w:lineRule="auto"/>
              <w:rPr>
                <w:rFonts w:ascii="Arial"/>
                <w:lang w:eastAsia="en-US"/>
              </w:rPr>
            </w:pPr>
          </w:p>
          <w:p w14:paraId="54E400D0">
            <w:pPr>
              <w:autoSpaceDE w:val="0"/>
              <w:autoSpaceDN w:val="0"/>
              <w:spacing w:line="360" w:lineRule="auto"/>
              <w:jc w:val="center"/>
              <w:rPr>
                <w:rFonts w:hint="eastAsia" w:ascii="仿宋" w:hAnsi="仿宋" w:eastAsia="仿宋" w:cs="仿宋"/>
                <w:sz w:val="24"/>
                <w:lang w:eastAsia="en-US"/>
              </w:rPr>
            </w:pPr>
            <w:r>
              <w:rPr>
                <w:rFonts w:hint="eastAsia" w:ascii="仿宋" w:hAnsi="仿宋" w:eastAsia="仿宋" w:cs="仿宋"/>
                <w:spacing w:val="-11"/>
                <w:sz w:val="24"/>
                <w:lang w:eastAsia="en-US"/>
              </w:rPr>
              <w:t>实施</w:t>
            </w:r>
          </w:p>
          <w:p w14:paraId="4DBE4F1A">
            <w:pPr>
              <w:autoSpaceDE w:val="0"/>
              <w:autoSpaceDN w:val="0"/>
              <w:spacing w:line="360" w:lineRule="auto"/>
              <w:jc w:val="center"/>
              <w:rPr>
                <w:lang w:eastAsia="en-US"/>
              </w:rPr>
            </w:pPr>
            <w:r>
              <w:rPr>
                <w:rFonts w:hint="eastAsia" w:ascii="仿宋" w:hAnsi="仿宋" w:eastAsia="仿宋" w:cs="仿宋"/>
                <w:spacing w:val="-9"/>
                <w:sz w:val="24"/>
                <w:lang w:eastAsia="en-US"/>
              </w:rPr>
              <w:t>地点</w:t>
            </w:r>
          </w:p>
        </w:tc>
        <w:tc>
          <w:tcPr>
            <w:tcW w:w="4229" w:type="dxa"/>
          </w:tcPr>
          <w:p w14:paraId="25310C8D">
            <w:pPr>
              <w:autoSpaceDE w:val="0"/>
              <w:autoSpaceDN w:val="0"/>
              <w:spacing w:line="318" w:lineRule="auto"/>
              <w:rPr>
                <w:rFonts w:ascii="Arial"/>
                <w:lang w:eastAsia="en-US"/>
              </w:rPr>
            </w:pPr>
          </w:p>
          <w:p w14:paraId="720C4ED2">
            <w:pPr>
              <w:autoSpaceDE w:val="0"/>
              <w:autoSpaceDN w:val="0"/>
              <w:spacing w:line="318" w:lineRule="auto"/>
              <w:rPr>
                <w:rFonts w:ascii="Arial"/>
                <w:lang w:eastAsia="en-US"/>
              </w:rPr>
            </w:pPr>
          </w:p>
          <w:p w14:paraId="1C8FB4B2">
            <w:pPr>
              <w:pStyle w:val="17"/>
              <w:autoSpaceDE w:val="0"/>
              <w:autoSpaceDN w:val="0"/>
              <w:spacing w:before="78" w:line="221" w:lineRule="auto"/>
              <w:ind w:left="655"/>
              <w:rPr>
                <w:rFonts w:hint="eastAsia"/>
                <w:lang w:eastAsia="zh-CN"/>
              </w:rPr>
            </w:pPr>
            <w:r>
              <w:rPr>
                <w:spacing w:val="-3"/>
                <w:lang w:eastAsia="zh-CN"/>
              </w:rPr>
              <w:t>简要技术需求或服务要求</w:t>
            </w:r>
          </w:p>
        </w:tc>
      </w:tr>
      <w:tr w14:paraId="6E6E4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402" w:type="dxa"/>
          </w:tcPr>
          <w:p w14:paraId="39D19E53">
            <w:pPr>
              <w:autoSpaceDE w:val="0"/>
              <w:autoSpaceDN w:val="0"/>
              <w:spacing w:line="246" w:lineRule="auto"/>
              <w:jc w:val="center"/>
              <w:rPr>
                <w:rFonts w:hint="eastAsia" w:ascii="仿宋" w:hAnsi="仿宋" w:eastAsia="仿宋" w:cs="仿宋"/>
                <w:lang w:eastAsia="en-US"/>
              </w:rPr>
            </w:pPr>
          </w:p>
          <w:p w14:paraId="7D06CACD">
            <w:pPr>
              <w:autoSpaceDE w:val="0"/>
              <w:autoSpaceDN w:val="0"/>
              <w:spacing w:line="246" w:lineRule="auto"/>
              <w:jc w:val="center"/>
              <w:rPr>
                <w:rFonts w:hint="eastAsia" w:ascii="仿宋" w:hAnsi="仿宋" w:eastAsia="仿宋" w:cs="仿宋"/>
                <w:lang w:eastAsia="en-US"/>
              </w:rPr>
            </w:pPr>
          </w:p>
          <w:p w14:paraId="22C3B1DE">
            <w:pPr>
              <w:autoSpaceDE w:val="0"/>
              <w:autoSpaceDN w:val="0"/>
              <w:spacing w:line="246" w:lineRule="auto"/>
              <w:rPr>
                <w:rFonts w:hint="eastAsia" w:ascii="仿宋" w:hAnsi="仿宋" w:eastAsia="仿宋" w:cs="仿宋"/>
                <w:lang w:eastAsia="en-US"/>
              </w:rPr>
            </w:pPr>
          </w:p>
          <w:p w14:paraId="75C604A2">
            <w:pPr>
              <w:autoSpaceDE w:val="0"/>
              <w:autoSpaceDN w:val="0"/>
              <w:spacing w:line="247" w:lineRule="auto"/>
              <w:jc w:val="center"/>
              <w:rPr>
                <w:rFonts w:hint="eastAsia" w:ascii="仿宋" w:hAnsi="仿宋" w:eastAsia="仿宋" w:cs="仿宋"/>
                <w:lang w:eastAsia="en-US"/>
              </w:rPr>
            </w:pPr>
          </w:p>
          <w:p w14:paraId="78589511">
            <w:pPr>
              <w:pStyle w:val="4"/>
              <w:autoSpaceDE w:val="0"/>
              <w:autoSpaceDN w:val="0"/>
              <w:jc w:val="center"/>
              <w:rPr>
                <w:rFonts w:hint="eastAsia" w:ascii="仿宋" w:hAnsi="仿宋" w:eastAsia="仿宋" w:cs="仿宋"/>
                <w:lang w:eastAsia="en-US"/>
              </w:rPr>
            </w:pPr>
            <w:r>
              <w:rPr>
                <w:rFonts w:hint="eastAsia" w:ascii="仿宋" w:hAnsi="仿宋" w:eastAsia="仿宋" w:cs="仿宋"/>
                <w:lang w:val="en-US" w:eastAsia="en-US"/>
              </w:rPr>
              <w:t>2025年度便民服务中心辅助性服务</w:t>
            </w:r>
          </w:p>
        </w:tc>
        <w:tc>
          <w:tcPr>
            <w:tcW w:w="803" w:type="dxa"/>
          </w:tcPr>
          <w:p w14:paraId="5B6743BA">
            <w:pPr>
              <w:autoSpaceDE w:val="0"/>
              <w:autoSpaceDN w:val="0"/>
              <w:spacing w:line="271" w:lineRule="auto"/>
              <w:jc w:val="center"/>
              <w:rPr>
                <w:rFonts w:hint="eastAsia" w:ascii="仿宋" w:hAnsi="仿宋" w:eastAsia="仿宋" w:cs="仿宋"/>
                <w:lang w:eastAsia="en-US"/>
              </w:rPr>
            </w:pPr>
          </w:p>
          <w:p w14:paraId="7F329922">
            <w:pPr>
              <w:autoSpaceDE w:val="0"/>
              <w:autoSpaceDN w:val="0"/>
              <w:spacing w:line="271" w:lineRule="auto"/>
              <w:jc w:val="center"/>
              <w:rPr>
                <w:rFonts w:hint="eastAsia" w:ascii="仿宋" w:hAnsi="仿宋" w:eastAsia="仿宋" w:cs="仿宋"/>
                <w:lang w:eastAsia="en-US"/>
              </w:rPr>
            </w:pPr>
          </w:p>
          <w:p w14:paraId="1B540028">
            <w:pPr>
              <w:autoSpaceDE w:val="0"/>
              <w:autoSpaceDN w:val="0"/>
              <w:spacing w:line="271" w:lineRule="auto"/>
              <w:jc w:val="center"/>
              <w:rPr>
                <w:rFonts w:hint="eastAsia" w:ascii="仿宋" w:hAnsi="仿宋" w:eastAsia="仿宋" w:cs="仿宋"/>
                <w:lang w:eastAsia="en-US"/>
              </w:rPr>
            </w:pPr>
          </w:p>
          <w:p w14:paraId="7A3FA925">
            <w:pPr>
              <w:autoSpaceDE w:val="0"/>
              <w:autoSpaceDN w:val="0"/>
              <w:spacing w:line="271" w:lineRule="auto"/>
              <w:jc w:val="center"/>
              <w:rPr>
                <w:rFonts w:hint="eastAsia" w:ascii="仿宋" w:hAnsi="仿宋" w:eastAsia="仿宋" w:cs="仿宋"/>
                <w:lang w:eastAsia="en-US"/>
              </w:rPr>
            </w:pPr>
          </w:p>
          <w:p w14:paraId="38187ACC">
            <w:pPr>
              <w:autoSpaceDE w:val="0"/>
              <w:autoSpaceDN w:val="0"/>
              <w:spacing w:line="271" w:lineRule="auto"/>
              <w:jc w:val="center"/>
              <w:rPr>
                <w:rFonts w:hint="eastAsia" w:ascii="仿宋" w:hAnsi="仿宋" w:eastAsia="仿宋" w:cs="仿宋"/>
                <w:lang w:eastAsia="en-US"/>
              </w:rPr>
            </w:pPr>
          </w:p>
          <w:p w14:paraId="1CE38FFF">
            <w:pPr>
              <w:autoSpaceDE w:val="0"/>
              <w:autoSpaceDN w:val="0"/>
              <w:spacing w:line="272" w:lineRule="auto"/>
              <w:jc w:val="center"/>
              <w:rPr>
                <w:rFonts w:hint="eastAsia" w:ascii="仿宋" w:hAnsi="仿宋" w:eastAsia="仿宋" w:cs="仿宋"/>
                <w:lang w:eastAsia="en-US"/>
              </w:rPr>
            </w:pPr>
          </w:p>
          <w:p w14:paraId="5B50FAA4">
            <w:pPr>
              <w:autoSpaceDE w:val="0"/>
              <w:autoSpaceDN w:val="0"/>
              <w:spacing w:line="360" w:lineRule="auto"/>
              <w:jc w:val="center"/>
              <w:rPr>
                <w:rFonts w:hint="eastAsia" w:ascii="仿宋" w:hAnsi="仿宋" w:eastAsia="仿宋" w:cs="仿宋"/>
                <w:sz w:val="24"/>
                <w:lang w:eastAsia="en-US"/>
              </w:rPr>
            </w:pPr>
            <w:r>
              <w:rPr>
                <w:rFonts w:hint="eastAsia" w:ascii="仿宋" w:hAnsi="仿宋" w:eastAsia="仿宋" w:cs="仿宋"/>
                <w:sz w:val="24"/>
                <w:lang w:eastAsia="en-US"/>
              </w:rPr>
              <w:t xml:space="preserve">1 项 </w:t>
            </w:r>
          </w:p>
          <w:p w14:paraId="6D7FCD14">
            <w:pPr>
              <w:autoSpaceDE w:val="0"/>
              <w:autoSpaceDN w:val="0"/>
              <w:spacing w:line="360" w:lineRule="auto"/>
              <w:jc w:val="center"/>
              <w:rPr>
                <w:rFonts w:hint="eastAsia" w:ascii="仿宋" w:hAnsi="仿宋" w:eastAsia="仿宋" w:cs="仿宋"/>
                <w:lang w:eastAsia="en-US"/>
              </w:rPr>
            </w:pPr>
            <w:r>
              <w:rPr>
                <w:rFonts w:hint="eastAsia" w:ascii="仿宋" w:hAnsi="仿宋" w:eastAsia="仿宋" w:cs="仿宋"/>
                <w:sz w:val="24"/>
                <w:lang w:eastAsia="en-US"/>
              </w:rPr>
              <w:t>服务</w:t>
            </w:r>
          </w:p>
        </w:tc>
        <w:tc>
          <w:tcPr>
            <w:tcW w:w="1020" w:type="dxa"/>
          </w:tcPr>
          <w:p w14:paraId="04FCC976">
            <w:pPr>
              <w:autoSpaceDE w:val="0"/>
              <w:autoSpaceDN w:val="0"/>
              <w:spacing w:line="266" w:lineRule="auto"/>
              <w:rPr>
                <w:rFonts w:ascii="Arial"/>
                <w:lang w:eastAsia="en-US"/>
              </w:rPr>
            </w:pPr>
          </w:p>
          <w:p w14:paraId="469FDEB0">
            <w:pPr>
              <w:autoSpaceDE w:val="0"/>
              <w:autoSpaceDN w:val="0"/>
              <w:spacing w:line="266" w:lineRule="auto"/>
              <w:rPr>
                <w:rFonts w:ascii="Arial"/>
                <w:lang w:eastAsia="en-US"/>
              </w:rPr>
            </w:pPr>
          </w:p>
          <w:p w14:paraId="1B4D28F7">
            <w:pPr>
              <w:autoSpaceDE w:val="0"/>
              <w:autoSpaceDN w:val="0"/>
              <w:spacing w:line="267" w:lineRule="auto"/>
              <w:rPr>
                <w:rFonts w:ascii="Arial"/>
                <w:lang w:eastAsia="en-US"/>
              </w:rPr>
            </w:pPr>
          </w:p>
          <w:p w14:paraId="2817F16F">
            <w:pPr>
              <w:autoSpaceDE w:val="0"/>
              <w:autoSpaceDN w:val="0"/>
              <w:spacing w:line="267" w:lineRule="auto"/>
              <w:rPr>
                <w:rFonts w:ascii="Arial"/>
                <w:lang w:eastAsia="en-US"/>
              </w:rPr>
            </w:pPr>
          </w:p>
          <w:p w14:paraId="248DF3C2">
            <w:pPr>
              <w:autoSpaceDE w:val="0"/>
              <w:autoSpaceDN w:val="0"/>
              <w:spacing w:line="267" w:lineRule="auto"/>
              <w:rPr>
                <w:rFonts w:ascii="Arial"/>
                <w:lang w:eastAsia="en-US"/>
              </w:rPr>
            </w:pPr>
          </w:p>
          <w:p w14:paraId="56417891">
            <w:pPr>
              <w:autoSpaceDE w:val="0"/>
              <w:autoSpaceDN w:val="0"/>
              <w:spacing w:line="267" w:lineRule="auto"/>
              <w:rPr>
                <w:rFonts w:ascii="Arial"/>
                <w:lang w:eastAsia="en-US"/>
              </w:rPr>
            </w:pPr>
          </w:p>
          <w:p w14:paraId="4094FDD1">
            <w:pPr>
              <w:autoSpaceDE w:val="0"/>
              <w:autoSpaceDN w:val="0"/>
              <w:spacing w:line="267" w:lineRule="auto"/>
              <w:rPr>
                <w:rFonts w:ascii="Arial"/>
                <w:lang w:eastAsia="en-US"/>
              </w:rPr>
            </w:pPr>
          </w:p>
          <w:p w14:paraId="01E4E33E">
            <w:pPr>
              <w:pStyle w:val="17"/>
              <w:autoSpaceDE w:val="0"/>
              <w:autoSpaceDN w:val="0"/>
              <w:spacing w:before="78" w:line="180" w:lineRule="auto"/>
              <w:ind w:left="356"/>
              <w:rPr>
                <w:rFonts w:hint="default"/>
                <w:lang w:val="en-US" w:eastAsia="zh-CN"/>
              </w:rPr>
            </w:pPr>
            <w:r>
              <w:rPr>
                <w:rFonts w:hint="eastAsia"/>
                <w:lang w:val="en-US" w:eastAsia="zh-CN"/>
              </w:rPr>
              <w:t>117</w:t>
            </w:r>
          </w:p>
        </w:tc>
        <w:tc>
          <w:tcPr>
            <w:tcW w:w="1170" w:type="dxa"/>
          </w:tcPr>
          <w:p w14:paraId="282AC9E7">
            <w:pPr>
              <w:autoSpaceDE w:val="0"/>
              <w:autoSpaceDN w:val="0"/>
              <w:spacing w:line="246" w:lineRule="auto"/>
              <w:rPr>
                <w:rFonts w:ascii="Arial"/>
                <w:lang w:eastAsia="en-US"/>
              </w:rPr>
            </w:pPr>
          </w:p>
          <w:p w14:paraId="1CEA8B8C">
            <w:pPr>
              <w:autoSpaceDE w:val="0"/>
              <w:autoSpaceDN w:val="0"/>
              <w:spacing w:line="246" w:lineRule="auto"/>
              <w:rPr>
                <w:rFonts w:ascii="Arial"/>
                <w:lang w:eastAsia="en-US"/>
              </w:rPr>
            </w:pPr>
          </w:p>
          <w:p w14:paraId="10FBAA60">
            <w:pPr>
              <w:autoSpaceDE w:val="0"/>
              <w:autoSpaceDN w:val="0"/>
              <w:spacing w:line="246" w:lineRule="auto"/>
              <w:rPr>
                <w:rFonts w:ascii="Arial"/>
                <w:lang w:eastAsia="en-US"/>
              </w:rPr>
            </w:pPr>
          </w:p>
          <w:p w14:paraId="6E6C7E02">
            <w:pPr>
              <w:autoSpaceDE w:val="0"/>
              <w:autoSpaceDN w:val="0"/>
              <w:spacing w:line="246" w:lineRule="auto"/>
              <w:rPr>
                <w:rFonts w:ascii="Arial"/>
                <w:lang w:eastAsia="en-US"/>
              </w:rPr>
            </w:pPr>
          </w:p>
          <w:p w14:paraId="36E958FD">
            <w:pPr>
              <w:autoSpaceDE w:val="0"/>
              <w:autoSpaceDN w:val="0"/>
              <w:spacing w:line="247" w:lineRule="auto"/>
              <w:rPr>
                <w:rFonts w:ascii="Arial"/>
                <w:lang w:eastAsia="en-US"/>
              </w:rPr>
            </w:pPr>
          </w:p>
          <w:p w14:paraId="25EABB26">
            <w:pPr>
              <w:pageBreakBefore w:val="0"/>
              <w:kinsoku/>
              <w:overflowPunct/>
              <w:topLinePunct w:val="0"/>
              <w:autoSpaceDE w:val="0"/>
              <w:autoSpaceDN w:val="0"/>
              <w:bidi w:val="0"/>
              <w:spacing w:line="420" w:lineRule="exact"/>
              <w:jc w:val="center"/>
              <w:textAlignment w:val="auto"/>
              <w:rPr>
                <w:rFonts w:hint="eastAsia" w:ascii="仿宋" w:hAnsi="仿宋" w:eastAsia="仿宋" w:cs="仿宋"/>
                <w:sz w:val="24"/>
              </w:rPr>
            </w:pPr>
            <w:r>
              <w:rPr>
                <w:rFonts w:hint="eastAsia" w:ascii="仿宋" w:hAnsi="仿宋" w:eastAsia="仿宋" w:cs="仿宋"/>
                <w:sz w:val="24"/>
              </w:rPr>
              <w:t>北京市</w:t>
            </w:r>
          </w:p>
          <w:p w14:paraId="319BF166">
            <w:pPr>
              <w:pageBreakBefore w:val="0"/>
              <w:kinsoku/>
              <w:overflowPunct/>
              <w:topLinePunct w:val="0"/>
              <w:autoSpaceDE w:val="0"/>
              <w:autoSpaceDN w:val="0"/>
              <w:bidi w:val="0"/>
              <w:spacing w:line="420" w:lineRule="exact"/>
              <w:jc w:val="center"/>
              <w:textAlignment w:val="auto"/>
              <w:rPr>
                <w:rFonts w:hint="eastAsia" w:ascii="仿宋" w:hAnsi="仿宋" w:eastAsia="仿宋" w:cs="仿宋"/>
                <w:sz w:val="24"/>
              </w:rPr>
            </w:pPr>
            <w:r>
              <w:rPr>
                <w:rFonts w:hint="eastAsia" w:ascii="仿宋" w:hAnsi="仿宋" w:eastAsia="仿宋" w:cs="仿宋"/>
                <w:sz w:val="24"/>
              </w:rPr>
              <w:t>海淀区</w:t>
            </w:r>
          </w:p>
          <w:p w14:paraId="64EA80B3">
            <w:pPr>
              <w:pageBreakBefore w:val="0"/>
              <w:kinsoku/>
              <w:overflowPunct/>
              <w:topLinePunct w:val="0"/>
              <w:autoSpaceDE w:val="0"/>
              <w:autoSpaceDN w:val="0"/>
              <w:bidi w:val="0"/>
              <w:spacing w:line="420" w:lineRule="exact"/>
              <w:jc w:val="center"/>
              <w:textAlignment w:val="auto"/>
              <w:rPr>
                <w:rFonts w:hint="eastAsia" w:ascii="仿宋" w:hAnsi="仿宋" w:eastAsia="仿宋" w:cs="仿宋"/>
                <w:sz w:val="24"/>
              </w:rPr>
            </w:pPr>
            <w:r>
              <w:rPr>
                <w:rFonts w:hint="eastAsia" w:ascii="仿宋" w:hAnsi="仿宋" w:eastAsia="仿宋" w:cs="仿宋"/>
                <w:sz w:val="24"/>
              </w:rPr>
              <w:t>万寿路</w:t>
            </w:r>
          </w:p>
          <w:p w14:paraId="637598BE">
            <w:pPr>
              <w:autoSpaceDE w:val="0"/>
              <w:autoSpaceDN w:val="0"/>
              <w:spacing w:line="360" w:lineRule="auto"/>
              <w:jc w:val="center"/>
              <w:rPr>
                <w:rFonts w:eastAsia="仿宋"/>
                <w:lang w:eastAsia="en-US"/>
              </w:rPr>
            </w:pPr>
            <w:r>
              <w:rPr>
                <w:rFonts w:hint="eastAsia" w:ascii="仿宋" w:hAnsi="仿宋" w:eastAsia="仿宋" w:cs="仿宋"/>
                <w:sz w:val="24"/>
              </w:rPr>
              <w:t>街道便民服务中心</w:t>
            </w:r>
          </w:p>
        </w:tc>
        <w:tc>
          <w:tcPr>
            <w:tcW w:w="4229" w:type="dxa"/>
          </w:tcPr>
          <w:p w14:paraId="10D8D743">
            <w:pPr>
              <w:pStyle w:val="17"/>
              <w:autoSpaceDE w:val="0"/>
              <w:autoSpaceDN w:val="0"/>
              <w:spacing w:before="41" w:line="289" w:lineRule="auto"/>
              <w:ind w:left="121" w:right="191"/>
              <w:rPr>
                <w:rFonts w:hint="eastAsia"/>
              </w:rPr>
            </w:pPr>
            <w:r>
              <w:rPr>
                <w:rFonts w:hint="eastAsia"/>
                <w:spacing w:val="-2"/>
                <w:lang w:eastAsia="zh-CN"/>
              </w:rPr>
              <w:t>根据</w:t>
            </w:r>
            <w:r>
              <w:rPr>
                <w:rFonts w:hint="eastAsia"/>
                <w:spacing w:val="-2"/>
              </w:rPr>
              <w:t>海政办发【2019】1号《海淀区政务服务“一窗式”改革综合窗口设置方案》</w:t>
            </w:r>
            <w:r>
              <w:rPr>
                <w:rFonts w:hint="eastAsia"/>
                <w:spacing w:val="-2"/>
                <w:lang w:eastAsia="zh-CN"/>
              </w:rPr>
              <w:t>文件精神，</w:t>
            </w:r>
            <w:r>
              <w:rPr>
                <w:rFonts w:hint="eastAsia"/>
                <w:spacing w:val="-2"/>
              </w:rPr>
              <w:t>为进一步做好政务服务工作，提升服务能力和水平，保障</w:t>
            </w:r>
            <w:r>
              <w:rPr>
                <w:rFonts w:hint="eastAsia"/>
                <w:spacing w:val="-2"/>
                <w:lang w:eastAsia="zh-CN"/>
              </w:rPr>
              <w:t>大厅落实惠民政策</w:t>
            </w:r>
            <w:r>
              <w:rPr>
                <w:rFonts w:hint="eastAsia"/>
                <w:spacing w:val="-2"/>
              </w:rPr>
              <w:t>工作需要，</w:t>
            </w:r>
            <w:r>
              <w:rPr>
                <w:rFonts w:hint="eastAsia"/>
                <w:spacing w:val="-2"/>
                <w:lang w:eastAsia="zh-CN"/>
              </w:rPr>
              <w:t>拟聘</w:t>
            </w:r>
            <w:r>
              <w:rPr>
                <w:rFonts w:hint="eastAsia"/>
                <w:spacing w:val="-2"/>
              </w:rPr>
              <w:t>请</w:t>
            </w:r>
            <w:r>
              <w:rPr>
                <w:rFonts w:hint="eastAsia"/>
                <w:spacing w:val="-2"/>
                <w:lang w:eastAsia="zh-CN"/>
              </w:rPr>
              <w:t>专业</w:t>
            </w:r>
            <w:r>
              <w:rPr>
                <w:rFonts w:hint="eastAsia"/>
                <w:spacing w:val="-2"/>
              </w:rPr>
              <w:t>辅助</w:t>
            </w:r>
            <w:r>
              <w:rPr>
                <w:rFonts w:hint="eastAsia"/>
                <w:spacing w:val="-2"/>
                <w:lang w:eastAsia="zh-CN"/>
              </w:rPr>
              <w:t>力量辅助</w:t>
            </w:r>
            <w:r>
              <w:rPr>
                <w:rFonts w:hint="eastAsia"/>
                <w:spacing w:val="-2"/>
              </w:rPr>
              <w:t>完成</w:t>
            </w:r>
            <w:r>
              <w:rPr>
                <w:rFonts w:hint="eastAsia"/>
                <w:spacing w:val="-2"/>
                <w:lang w:eastAsia="zh-CN"/>
              </w:rPr>
              <w:t>万寿路街道政务大厅引导、接待、政策咨询等工作</w:t>
            </w:r>
            <w:r>
              <w:rPr>
                <w:rFonts w:hint="eastAsia"/>
                <w:spacing w:val="-2"/>
              </w:rPr>
              <w:t>。按照</w:t>
            </w:r>
            <w:r>
              <w:rPr>
                <w:rFonts w:hint="eastAsia"/>
                <w:spacing w:val="-2"/>
                <w:lang w:eastAsia="zh-CN"/>
              </w:rPr>
              <w:t>工作内容，</w:t>
            </w:r>
            <w:r>
              <w:rPr>
                <w:rFonts w:hint="eastAsia"/>
                <w:spacing w:val="-2"/>
              </w:rPr>
              <w:t>每个</w:t>
            </w:r>
            <w:r>
              <w:rPr>
                <w:rFonts w:hint="eastAsia"/>
                <w:spacing w:val="-2"/>
                <w:lang w:eastAsia="zh-CN"/>
              </w:rPr>
              <w:t>岗位需</w:t>
            </w:r>
            <w:r>
              <w:rPr>
                <w:rFonts w:hint="eastAsia"/>
                <w:spacing w:val="-2"/>
              </w:rPr>
              <w:t>完成</w:t>
            </w:r>
            <w:r>
              <w:rPr>
                <w:rFonts w:hint="eastAsia"/>
                <w:spacing w:val="-2"/>
                <w:lang w:eastAsia="zh-CN"/>
              </w:rPr>
              <w:t>就业失业登记、灵活就业、职业介绍、社会化退休办理、社会化退休服务、一老一小、住房保障、社会救助（低保）、城乡居民养老、社保卡、药费报销、社保下沉等相关</w:t>
            </w:r>
            <w:r>
              <w:rPr>
                <w:rFonts w:hint="eastAsia"/>
                <w:spacing w:val="-2"/>
              </w:rPr>
              <w:t>工作，确保</w:t>
            </w:r>
            <w:r>
              <w:rPr>
                <w:rFonts w:hint="eastAsia"/>
                <w:spacing w:val="-2"/>
                <w:lang w:eastAsia="zh-CN"/>
              </w:rPr>
              <w:t>工作时段</w:t>
            </w:r>
            <w:r>
              <w:rPr>
                <w:rFonts w:hint="eastAsia"/>
                <w:spacing w:val="-2"/>
              </w:rPr>
              <w:t>每个</w:t>
            </w:r>
            <w:r>
              <w:rPr>
                <w:rFonts w:hint="eastAsia"/>
                <w:spacing w:val="-2"/>
                <w:lang w:eastAsia="zh-CN"/>
              </w:rPr>
              <w:t>岗位</w:t>
            </w:r>
            <w:r>
              <w:rPr>
                <w:rFonts w:hint="eastAsia"/>
                <w:spacing w:val="-2"/>
              </w:rPr>
              <w:t>不少于1</w:t>
            </w:r>
            <w:r>
              <w:rPr>
                <w:rFonts w:hint="eastAsia"/>
                <w:spacing w:val="-2"/>
                <w:lang w:eastAsia="zh-CN"/>
              </w:rPr>
              <w:t>人次</w:t>
            </w:r>
            <w:r>
              <w:rPr>
                <w:rFonts w:hint="eastAsia"/>
                <w:spacing w:val="-2"/>
              </w:rPr>
              <w:t>辅助</w:t>
            </w:r>
            <w:r>
              <w:rPr>
                <w:rFonts w:hint="eastAsia"/>
                <w:spacing w:val="-2"/>
                <w:lang w:eastAsia="zh-CN"/>
              </w:rPr>
              <w:t>力量，</w:t>
            </w:r>
            <w:r>
              <w:rPr>
                <w:rFonts w:hint="eastAsia"/>
                <w:spacing w:val="-2"/>
              </w:rPr>
              <w:t>负责前台</w:t>
            </w:r>
            <w:r>
              <w:rPr>
                <w:rFonts w:hint="eastAsia"/>
                <w:spacing w:val="-2"/>
                <w:lang w:eastAsia="zh-CN"/>
              </w:rPr>
              <w:t>引导、</w:t>
            </w:r>
            <w:r>
              <w:rPr>
                <w:rFonts w:hint="eastAsia"/>
                <w:spacing w:val="-2"/>
              </w:rPr>
              <w:t>接待</w:t>
            </w:r>
            <w:r>
              <w:rPr>
                <w:rFonts w:hint="eastAsia"/>
                <w:spacing w:val="-2"/>
                <w:lang w:eastAsia="zh-CN"/>
              </w:rPr>
              <w:t>、收件、出件及政策咨询等“一窗式”办理事项。</w:t>
            </w:r>
            <w:r>
              <w:rPr>
                <w:spacing w:val="-2"/>
              </w:rPr>
              <w:t>具体详见第五章采购</w:t>
            </w:r>
            <w:r>
              <w:rPr>
                <w:spacing w:val="-6"/>
              </w:rPr>
              <w:t>需求。</w:t>
            </w:r>
          </w:p>
        </w:tc>
      </w:tr>
    </w:tbl>
    <w:p w14:paraId="1BF87090">
      <w:pPr>
        <w:spacing w:line="360" w:lineRule="auto"/>
        <w:ind w:firstLine="480" w:firstLineChars="200"/>
        <w:rPr>
          <w:rFonts w:hint="eastAsia" w:ascii="仿宋" w:hAnsi="仿宋" w:eastAsia="仿宋" w:cs="仿宋"/>
          <w:b w:val="0"/>
          <w:bCs w:val="0"/>
          <w:sz w:val="24"/>
          <w:u w:val="single"/>
        </w:rPr>
      </w:pPr>
      <w:r>
        <w:rPr>
          <w:rFonts w:hint="eastAsia" w:ascii="仿宋" w:hAnsi="仿宋" w:eastAsia="仿宋" w:cs="仿宋"/>
          <w:b w:val="0"/>
          <w:bCs w:val="0"/>
          <w:sz w:val="24"/>
        </w:rPr>
        <w:t>5.合同履行期限：</w:t>
      </w:r>
      <w:r>
        <w:rPr>
          <w:rFonts w:hint="eastAsia" w:ascii="仿宋" w:hAnsi="仿宋" w:eastAsia="仿宋" w:cs="仿宋"/>
          <w:b w:val="0"/>
          <w:bCs w:val="0"/>
          <w:sz w:val="24"/>
          <w:lang w:val="en-US" w:eastAsia="zh-CN"/>
        </w:rPr>
        <w:t>自合同签订之日起一年。</w:t>
      </w:r>
      <w:r>
        <w:rPr>
          <w:rFonts w:hint="eastAsia" w:ascii="仿宋" w:hAnsi="仿宋" w:eastAsia="仿宋" w:cs="仿宋"/>
          <w:b w:val="0"/>
          <w:bCs w:val="0"/>
          <w:sz w:val="24"/>
        </w:rPr>
        <w:t>如不超过预算10%，在双方协商下，可续签2次。</w:t>
      </w:r>
    </w:p>
    <w:p w14:paraId="1C48BF72">
      <w:pPr>
        <w:pageBreakBefore w:val="0"/>
        <w:kinsoku/>
        <w:overflowPunct/>
        <w:topLinePunct w:val="0"/>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6.本项目是否接受联合体投标：否。</w:t>
      </w:r>
    </w:p>
    <w:p w14:paraId="1F907B5D">
      <w:pPr>
        <w:pStyle w:val="3"/>
        <w:pageBreakBefore w:val="0"/>
        <w:kinsoku/>
        <w:overflowPunct/>
        <w:topLinePunct w:val="0"/>
        <w:bidi w:val="0"/>
        <w:spacing w:before="0" w:line="420" w:lineRule="exact"/>
        <w:jc w:val="left"/>
        <w:textAlignment w:val="auto"/>
        <w:rPr>
          <w:rFonts w:hint="eastAsia" w:ascii="仿宋" w:hAnsi="仿宋" w:eastAsia="仿宋" w:cs="仿宋"/>
          <w:sz w:val="24"/>
          <w:szCs w:val="24"/>
        </w:rPr>
      </w:pPr>
      <w:bookmarkStart w:id="7" w:name="_Toc35393622"/>
      <w:bookmarkStart w:id="8" w:name="_Toc31506"/>
      <w:bookmarkStart w:id="9" w:name="_Toc28359003"/>
      <w:bookmarkStart w:id="10" w:name="_Toc35393791"/>
      <w:bookmarkStart w:id="11" w:name="_Toc4711"/>
      <w:bookmarkStart w:id="12" w:name="_Toc28359080"/>
      <w:r>
        <w:rPr>
          <w:rFonts w:hint="eastAsia" w:ascii="仿宋" w:hAnsi="仿宋" w:eastAsia="仿宋" w:cs="仿宋"/>
          <w:sz w:val="24"/>
          <w:szCs w:val="24"/>
        </w:rPr>
        <w:t>二、申请人的资格要求（须同时满足）</w:t>
      </w:r>
      <w:bookmarkEnd w:id="7"/>
      <w:bookmarkEnd w:id="8"/>
      <w:bookmarkEnd w:id="9"/>
      <w:bookmarkEnd w:id="10"/>
      <w:bookmarkEnd w:id="11"/>
      <w:bookmarkEnd w:id="12"/>
    </w:p>
    <w:p w14:paraId="3289C39E">
      <w:pPr>
        <w:pageBreakBefore w:val="0"/>
        <w:kinsoku/>
        <w:overflowPunct/>
        <w:topLinePunct w:val="0"/>
        <w:bidi w:val="0"/>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1.满足《中华人民共和国政府采购法》第二十二条规定；</w:t>
      </w:r>
    </w:p>
    <w:p w14:paraId="476EE9FD">
      <w:pPr>
        <w:pageBreakBefore w:val="0"/>
        <w:kinsoku/>
        <w:overflowPunct/>
        <w:topLinePunct w:val="0"/>
        <w:bidi w:val="0"/>
        <w:spacing w:line="420" w:lineRule="exact"/>
        <w:ind w:firstLine="480" w:firstLineChars="200"/>
        <w:textAlignment w:val="auto"/>
        <w:rPr>
          <w:rFonts w:hint="eastAsia" w:ascii="仿宋" w:hAnsi="仿宋" w:eastAsia="仿宋" w:cs="仿宋"/>
          <w:color w:val="auto"/>
          <w:sz w:val="24"/>
        </w:rPr>
      </w:pPr>
      <w:bookmarkStart w:id="13" w:name="_Toc28359081"/>
      <w:bookmarkStart w:id="14" w:name="_Toc28359004"/>
      <w:r>
        <w:rPr>
          <w:rFonts w:hint="eastAsia" w:ascii="仿宋" w:hAnsi="仿宋" w:eastAsia="仿宋" w:cs="仿宋"/>
          <w:color w:val="auto"/>
          <w:sz w:val="24"/>
        </w:rPr>
        <w:t>2.落实政府采购政策需满足的资格要求：</w:t>
      </w:r>
    </w:p>
    <w:p w14:paraId="68DDF010">
      <w:pPr>
        <w:pageBreakBefore w:val="0"/>
        <w:kinsoku/>
        <w:overflowPunct/>
        <w:topLinePunct w:val="0"/>
        <w:bidi w:val="0"/>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2.1 中小企业政策</w:t>
      </w:r>
    </w:p>
    <w:p w14:paraId="47BADE39">
      <w:pPr>
        <w:pageBreakBefore w:val="0"/>
        <w:kinsoku/>
        <w:overflowPunct/>
        <w:topLinePunct w:val="0"/>
        <w:bidi w:val="0"/>
        <w:spacing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本项目专门面向</w:t>
      </w:r>
      <w:r>
        <w:rPr>
          <w:rFonts w:hint="eastAsia" w:ascii="仿宋" w:hAnsi="仿宋" w:eastAsia="仿宋" w:cs="仿宋"/>
          <w:color w:val="auto"/>
          <w:sz w:val="24"/>
          <w:lang w:val="en-US" w:eastAsia="zh-CN"/>
        </w:rPr>
        <w:t>中</w:t>
      </w:r>
      <w:r>
        <w:rPr>
          <w:rFonts w:hint="eastAsia" w:ascii="仿宋" w:hAnsi="仿宋" w:eastAsia="仿宋" w:cs="仿宋"/>
          <w:color w:val="auto"/>
          <w:sz w:val="24"/>
        </w:rPr>
        <w:t>小采购。即：提供的服务全部由符合政策要求的</w:t>
      </w:r>
      <w:r>
        <w:rPr>
          <w:rFonts w:hint="eastAsia" w:ascii="仿宋" w:hAnsi="仿宋" w:eastAsia="仿宋" w:cs="仿宋"/>
          <w:color w:val="auto"/>
          <w:sz w:val="24"/>
          <w:lang w:val="en-US" w:eastAsia="zh-CN"/>
        </w:rPr>
        <w:t>中</w:t>
      </w:r>
      <w:r>
        <w:rPr>
          <w:rFonts w:hint="eastAsia" w:ascii="仿宋" w:hAnsi="仿宋" w:eastAsia="仿宋" w:cs="仿宋"/>
          <w:color w:val="auto"/>
          <w:sz w:val="24"/>
        </w:rPr>
        <w:t>小企业承接。</w:t>
      </w:r>
    </w:p>
    <w:p w14:paraId="24729AE5">
      <w:pPr>
        <w:pageBreakBefore w:val="0"/>
        <w:kinsoku/>
        <w:overflowPunct/>
        <w:topLinePunct w:val="0"/>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 其它落实政府采购政策的资格要求（如有）：①节能产品强制采购；②节能产品、环境标志产品优先采购；③政府采购促进中小企业发展；④政府采购项目支持监狱企业发展；⑤政府采购信用担保；⑥政府采购促进残疾人就业；⑦扶持不发达地区和少数民族地区。</w:t>
      </w:r>
    </w:p>
    <w:p w14:paraId="4F12465A">
      <w:pPr>
        <w:pageBreakBefore w:val="0"/>
        <w:kinsoku/>
        <w:overflowPunct/>
        <w:topLinePunct w:val="0"/>
        <w:bidi w:val="0"/>
        <w:spacing w:line="420" w:lineRule="exact"/>
        <w:ind w:firstLine="480" w:firstLineChars="200"/>
        <w:textAlignment w:val="auto"/>
        <w:rPr>
          <w:rFonts w:hint="eastAsia" w:ascii="仿宋" w:hAnsi="仿宋" w:eastAsia="仿宋" w:cs="仿宋"/>
          <w:i/>
          <w:iCs/>
          <w:sz w:val="24"/>
          <w:u w:val="single"/>
        </w:rPr>
      </w:pPr>
      <w:r>
        <w:rPr>
          <w:rFonts w:hint="eastAsia" w:ascii="仿宋" w:hAnsi="仿宋" w:eastAsia="仿宋" w:cs="仿宋"/>
          <w:sz w:val="24"/>
        </w:rPr>
        <w:t>3.本项目的特定资格要求：</w:t>
      </w:r>
    </w:p>
    <w:p w14:paraId="638E1564">
      <w:pPr>
        <w:pageBreakBefore w:val="0"/>
        <w:tabs>
          <w:tab w:val="left" w:pos="900"/>
          <w:tab w:val="left" w:pos="1134"/>
          <w:tab w:val="left" w:pos="1589"/>
          <w:tab w:val="left" w:pos="5521"/>
        </w:tabs>
        <w:kinsoku/>
        <w:overflowPunct/>
        <w:topLinePunct w:val="0"/>
        <w:bidi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3.1本项目是否属于政府购买服务：</w:t>
      </w:r>
      <w:r>
        <w:rPr>
          <w:rFonts w:hint="eastAsia" w:ascii="仿宋" w:hAnsi="仿宋" w:eastAsia="仿宋" w:cs="仿宋"/>
          <w:sz w:val="24"/>
          <w:lang w:val="en-US" w:eastAsia="zh-CN"/>
        </w:rPr>
        <w:t>否</w:t>
      </w:r>
      <w:r>
        <w:rPr>
          <w:rFonts w:hint="eastAsia" w:ascii="仿宋" w:hAnsi="仿宋" w:eastAsia="仿宋" w:cs="仿宋"/>
          <w:sz w:val="24"/>
        </w:rPr>
        <w:t>；</w:t>
      </w:r>
    </w:p>
    <w:p w14:paraId="24CDE99B">
      <w:pPr>
        <w:pageBreakBefore w:val="0"/>
        <w:tabs>
          <w:tab w:val="left" w:pos="900"/>
          <w:tab w:val="left" w:pos="1134"/>
          <w:tab w:val="left" w:pos="1589"/>
          <w:tab w:val="left" w:pos="5521"/>
        </w:tabs>
        <w:kinsoku/>
        <w:overflowPunct/>
        <w:topLinePunct w:val="0"/>
        <w:bidi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3.2其他特定资格要求：</w:t>
      </w:r>
    </w:p>
    <w:p w14:paraId="162886F1">
      <w:pPr>
        <w:pageBreakBefore w:val="0"/>
        <w:tabs>
          <w:tab w:val="left" w:pos="900"/>
          <w:tab w:val="left" w:pos="1134"/>
          <w:tab w:val="left" w:pos="1589"/>
          <w:tab w:val="left" w:pos="5521"/>
        </w:tabs>
        <w:kinsoku/>
        <w:overflowPunct/>
        <w:topLinePunct w:val="0"/>
        <w:bidi w:val="0"/>
        <w:snapToGrid w:val="0"/>
        <w:spacing w:line="420" w:lineRule="exact"/>
        <w:ind w:firstLine="480" w:firstLineChars="200"/>
        <w:textAlignment w:val="auto"/>
        <w:rPr>
          <w:rFonts w:hint="eastAsia" w:ascii="仿宋" w:hAnsi="仿宋" w:eastAsia="仿宋" w:cs="仿宋"/>
          <w:i/>
          <w:iCs/>
          <w:sz w:val="24"/>
          <w:u w:val="single"/>
        </w:rPr>
      </w:pPr>
      <w:r>
        <w:rPr>
          <w:rFonts w:hint="eastAsia" w:ascii="仿宋" w:hAnsi="仿宋" w:eastAsia="仿宋" w:cs="仿宋"/>
          <w:sz w:val="24"/>
        </w:rPr>
        <w:t>供应商不得为“信用中国”网站（www.creditchina.gov.cn）中列入失信执 行人和税收违法黑名单，不得为中国政府采购网（www.ccgp.gov.cn）政府采购 严重违法失信行为记录名单中被财政部门禁止参加政府采购活动的供应（处罚决定规定的时间和地域范围内）。</w:t>
      </w:r>
    </w:p>
    <w:bookmarkEnd w:id="13"/>
    <w:bookmarkEnd w:id="14"/>
    <w:p w14:paraId="4991031F">
      <w:pPr>
        <w:pStyle w:val="3"/>
        <w:pageBreakBefore w:val="0"/>
        <w:widowControl/>
        <w:kinsoku/>
        <w:overflowPunct/>
        <w:topLinePunct w:val="0"/>
        <w:bidi w:val="0"/>
        <w:spacing w:before="0" w:line="420" w:lineRule="exact"/>
        <w:jc w:val="left"/>
        <w:textAlignment w:val="auto"/>
        <w:rPr>
          <w:rFonts w:hint="eastAsia" w:ascii="仿宋" w:hAnsi="仿宋" w:eastAsia="仿宋" w:cs="仿宋"/>
          <w:sz w:val="24"/>
          <w:szCs w:val="24"/>
        </w:rPr>
      </w:pPr>
      <w:bookmarkStart w:id="15" w:name="_Toc35393792"/>
      <w:bookmarkStart w:id="16" w:name="_Toc28478"/>
      <w:bookmarkStart w:id="17" w:name="_Toc22274"/>
      <w:bookmarkStart w:id="18" w:name="_Toc35393623"/>
      <w:r>
        <w:rPr>
          <w:rFonts w:hint="eastAsia" w:ascii="仿宋" w:hAnsi="仿宋" w:eastAsia="仿宋" w:cs="仿宋"/>
          <w:sz w:val="24"/>
          <w:szCs w:val="24"/>
        </w:rPr>
        <w:t>三、获取招标文件</w:t>
      </w:r>
      <w:bookmarkEnd w:id="15"/>
      <w:bookmarkEnd w:id="16"/>
      <w:bookmarkEnd w:id="17"/>
      <w:bookmarkEnd w:id="18"/>
    </w:p>
    <w:p w14:paraId="3BE754E1">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color w:val="auto"/>
          <w:sz w:val="24"/>
          <w:lang w:bidi="ar"/>
        </w:rPr>
      </w:pPr>
      <w:r>
        <w:rPr>
          <w:rFonts w:hint="eastAsia" w:ascii="仿宋" w:hAnsi="仿宋" w:eastAsia="仿宋" w:cs="仿宋"/>
          <w:color w:val="auto"/>
          <w:sz w:val="24"/>
          <w:lang w:bidi="ar"/>
        </w:rPr>
        <w:t>1.时间：2025年</w:t>
      </w:r>
      <w:r>
        <w:rPr>
          <w:rFonts w:hint="eastAsia" w:ascii="仿宋" w:hAnsi="仿宋" w:eastAsia="仿宋" w:cs="仿宋"/>
          <w:color w:val="auto"/>
          <w:sz w:val="24"/>
          <w:lang w:val="en-US" w:eastAsia="zh-CN" w:bidi="ar"/>
        </w:rPr>
        <w:t>07</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07</w:t>
      </w:r>
      <w:r>
        <w:rPr>
          <w:rFonts w:hint="eastAsia" w:ascii="仿宋" w:hAnsi="仿宋" w:eastAsia="仿宋" w:cs="仿宋"/>
          <w:color w:val="auto"/>
          <w:sz w:val="24"/>
          <w:lang w:bidi="ar"/>
        </w:rPr>
        <w:t>日至2025年</w:t>
      </w:r>
      <w:r>
        <w:rPr>
          <w:rFonts w:hint="eastAsia" w:ascii="仿宋" w:hAnsi="仿宋" w:eastAsia="仿宋" w:cs="仿宋"/>
          <w:color w:val="auto"/>
          <w:sz w:val="24"/>
          <w:lang w:val="en-US" w:eastAsia="zh-CN" w:bidi="ar"/>
        </w:rPr>
        <w:t>07</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11</w:t>
      </w:r>
      <w:r>
        <w:rPr>
          <w:rFonts w:hint="eastAsia" w:ascii="仿宋" w:hAnsi="仿宋" w:eastAsia="仿宋" w:cs="仿宋"/>
          <w:color w:val="auto"/>
          <w:sz w:val="24"/>
          <w:lang w:bidi="ar"/>
        </w:rPr>
        <w:t>日，每天上午09：00至12:00，下午12:00至1</w:t>
      </w:r>
      <w:r>
        <w:rPr>
          <w:rFonts w:hint="eastAsia" w:ascii="仿宋" w:hAnsi="仿宋" w:eastAsia="仿宋" w:cs="仿宋"/>
          <w:color w:val="auto"/>
          <w:sz w:val="24"/>
          <w:lang w:val="en-US" w:eastAsia="zh-CN" w:bidi="ar"/>
        </w:rPr>
        <w:t>8</w:t>
      </w:r>
      <w:r>
        <w:rPr>
          <w:rFonts w:hint="eastAsia" w:ascii="仿宋" w:hAnsi="仿宋" w:eastAsia="仿宋" w:cs="仿宋"/>
          <w:color w:val="auto"/>
          <w:sz w:val="24"/>
          <w:lang w:bidi="ar"/>
        </w:rPr>
        <w:t>:00（北京时间，法定节假日除外）。</w:t>
      </w:r>
    </w:p>
    <w:p w14:paraId="6D1A6F3F">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bidi="ar"/>
        </w:rPr>
        <w:t>2.地点：北京市政府采购电子交易平台</w:t>
      </w:r>
    </w:p>
    <w:p w14:paraId="49C53948">
      <w:pPr>
        <w:pageBreakBefore w:val="0"/>
        <w:widowControl/>
        <w:kinsoku/>
        <w:wordWrap w:val="0"/>
        <w:overflowPunct/>
        <w:topLinePunct w:val="0"/>
        <w:bidi w:val="0"/>
        <w:adjustRightInd w:val="0"/>
        <w:snapToGrid w:val="0"/>
        <w:spacing w:line="420" w:lineRule="exact"/>
        <w:ind w:firstLine="480" w:firstLineChars="200"/>
        <w:jc w:val="left"/>
        <w:textAlignment w:val="auto"/>
        <w:rPr>
          <w:rFonts w:hint="eastAsia" w:ascii="仿宋" w:hAnsi="仿宋" w:eastAsia="仿宋" w:cs="仿宋"/>
          <w:sz w:val="24"/>
          <w:lang w:bidi="ar"/>
        </w:rPr>
      </w:pPr>
      <w:r>
        <w:rPr>
          <w:rFonts w:hint="eastAsia" w:ascii="仿宋" w:hAnsi="仿宋" w:eastAsia="仿宋" w:cs="仿宋"/>
          <w:sz w:val="24"/>
          <w:lang w:bidi="ar"/>
        </w:rPr>
        <w:t>3.方式：供应商使用CA数字证书或电子营业执照登录北京市政府采购电子交易平台（http://zbcg-bjzc.zhongcy.com/bjczj-portal-site/index.html#/home）获取电子版招标文件。</w:t>
      </w:r>
    </w:p>
    <w:p w14:paraId="01BF811E">
      <w:pPr>
        <w:pageBreakBefore w:val="0"/>
        <w:widowControl/>
        <w:kinsoku/>
        <w:overflowPunct/>
        <w:topLinePunct w:val="0"/>
        <w:bidi w:val="0"/>
        <w:adjustRightInd w:val="0"/>
        <w:snapToGrid w:val="0"/>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bidi="ar"/>
        </w:rPr>
        <w:t>4.售价：0元。</w:t>
      </w:r>
    </w:p>
    <w:p w14:paraId="7D2D282D">
      <w:pPr>
        <w:pStyle w:val="3"/>
        <w:pageBreakBefore w:val="0"/>
        <w:widowControl/>
        <w:kinsoku/>
        <w:overflowPunct/>
        <w:topLinePunct w:val="0"/>
        <w:bidi w:val="0"/>
        <w:spacing w:before="0" w:line="420" w:lineRule="exact"/>
        <w:jc w:val="left"/>
        <w:textAlignment w:val="auto"/>
        <w:rPr>
          <w:rFonts w:hint="eastAsia" w:ascii="仿宋" w:hAnsi="仿宋" w:eastAsia="仿宋" w:cs="仿宋"/>
          <w:color w:val="auto"/>
          <w:sz w:val="24"/>
          <w:szCs w:val="24"/>
        </w:rPr>
      </w:pPr>
      <w:bookmarkStart w:id="19" w:name="_Toc28359005"/>
      <w:bookmarkStart w:id="20" w:name="_Toc28359082"/>
      <w:bookmarkStart w:id="21" w:name="_Toc18624"/>
      <w:bookmarkStart w:id="22" w:name="_Toc35393793"/>
      <w:bookmarkStart w:id="23" w:name="_Toc35393624"/>
      <w:bookmarkStart w:id="24" w:name="_Toc5512"/>
      <w:r>
        <w:rPr>
          <w:rFonts w:hint="eastAsia" w:ascii="仿宋" w:hAnsi="仿宋" w:eastAsia="仿宋" w:cs="仿宋"/>
          <w:color w:val="auto"/>
          <w:sz w:val="24"/>
          <w:szCs w:val="24"/>
        </w:rPr>
        <w:t>四、提交投标文件</w:t>
      </w:r>
      <w:bookmarkEnd w:id="19"/>
      <w:bookmarkEnd w:id="20"/>
      <w:r>
        <w:rPr>
          <w:rFonts w:hint="eastAsia" w:ascii="仿宋" w:hAnsi="仿宋" w:eastAsia="仿宋" w:cs="仿宋"/>
          <w:color w:val="auto"/>
          <w:sz w:val="24"/>
          <w:szCs w:val="24"/>
        </w:rPr>
        <w:t>截止时间、开标时间和地点</w:t>
      </w:r>
      <w:bookmarkEnd w:id="21"/>
      <w:bookmarkEnd w:id="22"/>
      <w:bookmarkEnd w:id="23"/>
      <w:bookmarkEnd w:id="24"/>
    </w:p>
    <w:p w14:paraId="2E32CBED">
      <w:pPr>
        <w:pageBreakBefore w:val="0"/>
        <w:kinsoku/>
        <w:overflowPunct/>
        <w:topLinePunct w:val="0"/>
        <w:bidi w:val="0"/>
        <w:spacing w:line="420" w:lineRule="exact"/>
        <w:ind w:firstLine="480" w:firstLineChars="200"/>
        <w:textAlignment w:val="auto"/>
        <w:rPr>
          <w:rFonts w:hint="eastAsia" w:ascii="仿宋" w:hAnsi="仿宋" w:eastAsia="仿宋" w:cs="仿宋"/>
          <w:bCs/>
          <w:color w:val="auto"/>
          <w:sz w:val="24"/>
          <w:u w:val="single"/>
        </w:rPr>
      </w:pPr>
      <w:r>
        <w:rPr>
          <w:rFonts w:hint="eastAsia" w:ascii="仿宋" w:hAnsi="仿宋" w:eastAsia="仿宋" w:cs="仿宋"/>
          <w:color w:val="auto"/>
          <w:sz w:val="24"/>
          <w:lang w:bidi="ar"/>
        </w:rPr>
        <w:t>投标截止时间、开标时间：2025年</w:t>
      </w:r>
      <w:r>
        <w:rPr>
          <w:rFonts w:hint="eastAsia" w:ascii="仿宋" w:hAnsi="仿宋" w:eastAsia="仿宋" w:cs="仿宋"/>
          <w:color w:val="auto"/>
          <w:sz w:val="24"/>
          <w:lang w:val="en-US" w:eastAsia="zh-CN" w:bidi="ar"/>
        </w:rPr>
        <w:t>07</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28</w:t>
      </w:r>
      <w:r>
        <w:rPr>
          <w:rFonts w:hint="eastAsia" w:ascii="仿宋" w:hAnsi="仿宋" w:eastAsia="仿宋" w:cs="仿宋"/>
          <w:color w:val="auto"/>
          <w:sz w:val="24"/>
          <w:lang w:bidi="ar"/>
        </w:rPr>
        <w:t>日09点00分</w:t>
      </w:r>
      <w:r>
        <w:rPr>
          <w:rFonts w:hint="eastAsia" w:ascii="仿宋" w:hAnsi="仿宋" w:eastAsia="仿宋" w:cs="仿宋"/>
          <w:bCs/>
          <w:color w:val="auto"/>
          <w:sz w:val="24"/>
          <w:lang w:bidi="ar"/>
        </w:rPr>
        <w:t>（北京时间）</w:t>
      </w:r>
      <w:r>
        <w:rPr>
          <w:rFonts w:hint="eastAsia" w:ascii="仿宋" w:hAnsi="仿宋" w:eastAsia="仿宋" w:cs="仿宋"/>
          <w:iCs/>
          <w:color w:val="auto"/>
          <w:sz w:val="24"/>
          <w:lang w:bidi="ar"/>
        </w:rPr>
        <w:t>。</w:t>
      </w:r>
    </w:p>
    <w:p w14:paraId="33D4ED74">
      <w:pPr>
        <w:pageBreakBefore w:val="0"/>
        <w:kinsoku/>
        <w:wordWrap w:val="0"/>
        <w:overflowPunct/>
        <w:topLinePunct w:val="0"/>
        <w:bidi w:val="0"/>
        <w:spacing w:line="420" w:lineRule="exact"/>
        <w:ind w:firstLine="480" w:firstLineChars="200"/>
        <w:textAlignment w:val="auto"/>
        <w:rPr>
          <w:rFonts w:hint="eastAsia" w:ascii="仿宋" w:hAnsi="仿宋" w:eastAsia="仿宋" w:cs="仿宋"/>
          <w:bCs/>
          <w:color w:val="auto"/>
          <w:sz w:val="24"/>
          <w:u w:val="single"/>
        </w:rPr>
      </w:pPr>
      <w:r>
        <w:rPr>
          <w:rFonts w:hint="eastAsia" w:ascii="仿宋" w:hAnsi="仿宋" w:eastAsia="仿宋" w:cs="仿宋"/>
          <w:color w:val="auto"/>
          <w:sz w:val="24"/>
          <w:lang w:bidi="ar"/>
        </w:rPr>
        <w:t>地点：北京市政府采购电子交易平台（http://zbcg-bjzc.zhongcy.com/bjczj-portal-site/index.html#/home）。</w:t>
      </w:r>
    </w:p>
    <w:p w14:paraId="06DA2CC7">
      <w:pPr>
        <w:pStyle w:val="3"/>
        <w:pageBreakBefore w:val="0"/>
        <w:kinsoku/>
        <w:overflowPunct/>
        <w:topLinePunct w:val="0"/>
        <w:bidi w:val="0"/>
        <w:spacing w:before="0" w:line="420" w:lineRule="exact"/>
        <w:jc w:val="left"/>
        <w:textAlignment w:val="auto"/>
        <w:rPr>
          <w:rFonts w:hint="eastAsia" w:ascii="仿宋" w:hAnsi="仿宋" w:eastAsia="仿宋" w:cs="仿宋"/>
          <w:sz w:val="24"/>
          <w:szCs w:val="24"/>
        </w:rPr>
      </w:pPr>
      <w:bookmarkStart w:id="25" w:name="_Toc28359084"/>
      <w:bookmarkStart w:id="26" w:name="_Toc28359007"/>
      <w:bookmarkStart w:id="27" w:name="_Toc35393625"/>
      <w:bookmarkStart w:id="28" w:name="_Toc24857"/>
      <w:bookmarkStart w:id="29" w:name="_Toc18021"/>
      <w:bookmarkStart w:id="30" w:name="_Toc35393794"/>
      <w:r>
        <w:rPr>
          <w:rFonts w:hint="eastAsia" w:ascii="仿宋" w:hAnsi="仿宋" w:eastAsia="仿宋" w:cs="仿宋"/>
          <w:sz w:val="24"/>
          <w:szCs w:val="24"/>
        </w:rPr>
        <w:t>五、公告期限</w:t>
      </w:r>
      <w:bookmarkEnd w:id="25"/>
      <w:bookmarkEnd w:id="26"/>
      <w:bookmarkEnd w:id="27"/>
      <w:bookmarkEnd w:id="28"/>
      <w:bookmarkEnd w:id="29"/>
      <w:bookmarkEnd w:id="30"/>
    </w:p>
    <w:p w14:paraId="4483ED14">
      <w:pPr>
        <w:pageBreakBefore w:val="0"/>
        <w:kinsoku/>
        <w:overflowPunct/>
        <w:topLinePunct w:val="0"/>
        <w:bidi w:val="0"/>
        <w:spacing w:line="4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5F5456F5">
      <w:pPr>
        <w:pStyle w:val="3"/>
        <w:pageBreakBefore w:val="0"/>
        <w:kinsoku/>
        <w:overflowPunct/>
        <w:topLinePunct w:val="0"/>
        <w:bidi w:val="0"/>
        <w:spacing w:before="0" w:line="420" w:lineRule="exact"/>
        <w:jc w:val="left"/>
        <w:textAlignment w:val="auto"/>
        <w:rPr>
          <w:rFonts w:hint="eastAsia" w:ascii="仿宋" w:hAnsi="仿宋" w:eastAsia="仿宋" w:cs="仿宋"/>
          <w:sz w:val="24"/>
          <w:szCs w:val="24"/>
        </w:rPr>
      </w:pPr>
      <w:bookmarkStart w:id="31" w:name="_Toc35393626"/>
      <w:bookmarkStart w:id="32" w:name="_Toc31281"/>
      <w:bookmarkStart w:id="33" w:name="_Toc35393795"/>
      <w:bookmarkStart w:id="34" w:name="_Toc5276"/>
      <w:r>
        <w:rPr>
          <w:rFonts w:hint="eastAsia" w:ascii="仿宋" w:hAnsi="仿宋" w:eastAsia="仿宋" w:cs="仿宋"/>
          <w:sz w:val="24"/>
          <w:szCs w:val="24"/>
        </w:rPr>
        <w:t>六、其他补充事宜</w:t>
      </w:r>
      <w:bookmarkEnd w:id="31"/>
      <w:bookmarkEnd w:id="32"/>
      <w:bookmarkEnd w:id="33"/>
      <w:bookmarkEnd w:id="34"/>
    </w:p>
    <w:p w14:paraId="0603246B">
      <w:pPr>
        <w:pageBreakBefore w:val="0"/>
        <w:kinsoku/>
        <w:overflowPunct/>
        <w:topLinePunct w:val="0"/>
        <w:bidi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1.本项目需要落实的政府采购政策：《财政部办公厅关于政府采购进口产品管理有关问题的通知》(财办库[2008]248 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号)、《关于印发环境标志产品政府采购品目清单的通知》(财库[2019]18号)、《财政部发展改革委关于印发节能产品政府采购品目清单的通知》(财库[2019] 19号)、《政府采购促进中小企业发展管理办法》(财库[2020]46 号)、《关于进一步加大政府采购支持中小企业力度的通知》(财库[2022]19号)、扶持不发达地区和少数民族地区、支持乡村产业振兴等及其它相关法律法规。 </w:t>
      </w:r>
    </w:p>
    <w:p w14:paraId="66CAF44B">
      <w:pPr>
        <w:pageBreakBefore w:val="0"/>
        <w:kinsoku/>
        <w:overflowPunct/>
        <w:topLinePunct w:val="0"/>
        <w:bidi w:val="0"/>
        <w:spacing w:line="420" w:lineRule="exact"/>
        <w:ind w:firstLine="480" w:firstLineChars="200"/>
        <w:textAlignment w:val="auto"/>
        <w:rPr>
          <w:rFonts w:hint="eastAsia" w:ascii="仿宋" w:hAnsi="仿宋" w:eastAsia="仿宋" w:cs="仿宋"/>
          <w:bCs/>
          <w:sz w:val="24"/>
          <w:lang w:bidi="ar"/>
        </w:rPr>
      </w:pPr>
      <w:r>
        <w:rPr>
          <w:rFonts w:hint="eastAsia" w:ascii="仿宋" w:hAnsi="仿宋" w:eastAsia="仿宋" w:cs="仿宋"/>
          <w:sz w:val="24"/>
        </w:rPr>
        <w:t>2.</w:t>
      </w:r>
      <w:r>
        <w:rPr>
          <w:rFonts w:hint="eastAsia" w:ascii="仿宋" w:hAnsi="仿宋" w:eastAsia="仿宋" w:cs="仿宋"/>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仿宋" w:hAnsi="仿宋" w:eastAsia="仿宋" w:cs="仿宋"/>
          <w:bCs/>
          <w:sz w:val="24"/>
          <w:lang w:bidi="ar"/>
        </w:rPr>
        <w:t>CA数字证书</w:t>
      </w:r>
      <w:r>
        <w:rPr>
          <w:rFonts w:hint="eastAsia" w:ascii="仿宋" w:hAnsi="仿宋" w:eastAsia="仿宋" w:cs="仿宋"/>
          <w:sz w:val="24"/>
          <w:lang w:bidi="ar"/>
        </w:rPr>
        <w:t>或电子营业执照</w:t>
      </w:r>
      <w:r>
        <w:rPr>
          <w:rFonts w:hint="eastAsia" w:ascii="仿宋" w:hAnsi="仿宋" w:eastAsia="仿宋" w:cs="仿宋"/>
          <w:bCs/>
          <w:sz w:val="24"/>
          <w:lang w:bidi="ar"/>
        </w:rPr>
        <w:t>情况确认是否符合本项目电子化采购流程要求。</w:t>
      </w:r>
    </w:p>
    <w:p w14:paraId="2014BE2B">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lang w:bidi="ar"/>
        </w:rPr>
      </w:pPr>
      <w:r>
        <w:rPr>
          <w:rFonts w:hint="eastAsia" w:ascii="仿宋" w:hAnsi="仿宋" w:eastAsia="仿宋" w:cs="仿宋"/>
          <w:sz w:val="24"/>
          <w:lang w:bidi="ar"/>
        </w:rPr>
        <w:t>CA数字证书服务热线 010-58511086</w:t>
      </w:r>
    </w:p>
    <w:p w14:paraId="078EC6CB">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bidi="ar"/>
        </w:rPr>
        <w:t>电子营业执照服务热线 400-699-7000</w:t>
      </w:r>
    </w:p>
    <w:p w14:paraId="3A880EC9">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bidi="ar"/>
        </w:rPr>
        <w:t>技术支持服务热线    010-86483801</w:t>
      </w:r>
    </w:p>
    <w:p w14:paraId="1098E10B">
      <w:pPr>
        <w:pageBreakBefore w:val="0"/>
        <w:widowControl/>
        <w:kinsoku/>
        <w:overflowPunct/>
        <w:topLinePunct w:val="0"/>
        <w:bidi w:val="0"/>
        <w:adjustRightInd w:val="0"/>
        <w:snapToGrid w:val="0"/>
        <w:spacing w:line="420" w:lineRule="exact"/>
        <w:ind w:firstLine="480" w:firstLineChars="200"/>
        <w:jc w:val="left"/>
        <w:textAlignment w:val="auto"/>
        <w:rPr>
          <w:rFonts w:hint="eastAsia" w:ascii="仿宋" w:hAnsi="仿宋" w:eastAsia="仿宋" w:cs="仿宋"/>
          <w:sz w:val="24"/>
          <w:lang w:bidi="ar"/>
        </w:rPr>
      </w:pPr>
      <w:r>
        <w:rPr>
          <w:rFonts w:hint="eastAsia" w:ascii="仿宋" w:hAnsi="仿宋" w:eastAsia="仿宋" w:cs="仿宋"/>
          <w:sz w:val="24"/>
          <w:lang w:bidi="ar"/>
        </w:rPr>
        <w:t>2.1办理CA数字证书或电子营业执照</w:t>
      </w:r>
    </w:p>
    <w:p w14:paraId="59908A16">
      <w:pPr>
        <w:pageBreakBefore w:val="0"/>
        <w:widowControl/>
        <w:kinsoku/>
        <w:overflowPunct/>
        <w:topLinePunct w:val="0"/>
        <w:bidi w:val="0"/>
        <w:adjustRightInd w:val="0"/>
        <w:snapToGrid w:val="0"/>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bidi="ar"/>
        </w:rPr>
        <w:t>供应商登录北京市政府采购电子交易平台查阅 “用户指南”—“操作指南”—“市场主体CA办理操作流程指引”/“电子营业执照使用指南”，按照程序要求办理。</w:t>
      </w:r>
    </w:p>
    <w:p w14:paraId="46A57962">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lang w:bidi="ar"/>
        </w:rPr>
      </w:pPr>
      <w:r>
        <w:rPr>
          <w:rFonts w:hint="eastAsia" w:ascii="仿宋" w:hAnsi="仿宋" w:eastAsia="仿宋" w:cs="仿宋"/>
          <w:sz w:val="24"/>
          <w:lang w:bidi="ar"/>
        </w:rPr>
        <w:t>2.2注册</w:t>
      </w:r>
    </w:p>
    <w:p w14:paraId="44933AFA">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bidi="ar"/>
        </w:rPr>
        <w:t>供应商登录北京市政府采购电子交易平台“用户指南”—“操作指南”—“市场主体注册入库操作流程指引”进行自助注册绑定。</w:t>
      </w:r>
    </w:p>
    <w:p w14:paraId="4DAF2E91">
      <w:pPr>
        <w:pageBreakBefore w:val="0"/>
        <w:widowControl/>
        <w:kinsoku/>
        <w:overflowPunct/>
        <w:topLinePunct w:val="0"/>
        <w:bidi w:val="0"/>
        <w:adjustRightInd w:val="0"/>
        <w:snapToGrid w:val="0"/>
        <w:spacing w:line="420" w:lineRule="exact"/>
        <w:ind w:firstLine="480" w:firstLineChars="200"/>
        <w:jc w:val="left"/>
        <w:textAlignment w:val="auto"/>
        <w:rPr>
          <w:rFonts w:hint="eastAsia" w:ascii="仿宋" w:hAnsi="仿宋" w:eastAsia="仿宋" w:cs="仿宋"/>
          <w:sz w:val="24"/>
          <w:lang w:bidi="ar"/>
        </w:rPr>
      </w:pPr>
      <w:r>
        <w:rPr>
          <w:rFonts w:hint="eastAsia" w:ascii="仿宋" w:hAnsi="仿宋" w:eastAsia="仿宋" w:cs="仿宋"/>
          <w:sz w:val="24"/>
          <w:lang w:bidi="ar"/>
        </w:rPr>
        <w:t>2.3驱动、客户端下载</w:t>
      </w:r>
    </w:p>
    <w:p w14:paraId="378E616F">
      <w:pPr>
        <w:pageBreakBefore w:val="0"/>
        <w:widowControl/>
        <w:kinsoku/>
        <w:overflowPunct/>
        <w:topLinePunct w:val="0"/>
        <w:bidi w:val="0"/>
        <w:adjustRightInd w:val="0"/>
        <w:snapToGrid w:val="0"/>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bidi="ar"/>
        </w:rPr>
        <w:t>供应商登录北京市政府采购电子交易平台“用户指南”—“工具下载”—“招标采购系统文件驱动安装包”下载相关驱动。</w:t>
      </w:r>
    </w:p>
    <w:p w14:paraId="56819FB3">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lang w:bidi="ar"/>
        </w:rPr>
      </w:pPr>
      <w:r>
        <w:rPr>
          <w:rFonts w:hint="eastAsia" w:ascii="仿宋" w:hAnsi="仿宋" w:eastAsia="仿宋" w:cs="仿宋"/>
          <w:sz w:val="24"/>
          <w:lang w:bidi="ar"/>
        </w:rPr>
        <w:t>供应商登录北京市政府采购电子交易平台“用户指南”—“工具下载”—“投标文件编制工具”下载相关客户端。</w:t>
      </w:r>
    </w:p>
    <w:p w14:paraId="22CCB8CA">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lang w:bidi="ar"/>
        </w:rPr>
      </w:pPr>
      <w:r>
        <w:rPr>
          <w:rFonts w:hint="eastAsia" w:ascii="仿宋" w:hAnsi="仿宋" w:eastAsia="仿宋" w:cs="仿宋"/>
          <w:sz w:val="24"/>
          <w:lang w:bidi="ar"/>
        </w:rPr>
        <w:t>2.4 获取电子招标文件</w:t>
      </w:r>
    </w:p>
    <w:p w14:paraId="61E10F16">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lang w:bidi="ar"/>
        </w:rPr>
      </w:pPr>
      <w:r>
        <w:rPr>
          <w:rFonts w:hint="eastAsia" w:ascii="仿宋" w:hAnsi="仿宋" w:eastAsia="仿宋" w:cs="仿宋"/>
          <w:sz w:val="24"/>
          <w:lang w:bidi="ar"/>
        </w:rPr>
        <w:t>供应商使用CA数字证书或电子营业执照登录北京市政府采购电子交易平台获取电子招标文件。</w:t>
      </w:r>
    </w:p>
    <w:p w14:paraId="1CF5A6BF">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lang w:bidi="ar"/>
        </w:rPr>
      </w:pPr>
      <w:r>
        <w:rPr>
          <w:rFonts w:hint="eastAsia" w:ascii="仿宋" w:hAnsi="仿宋" w:eastAsia="仿宋" w:cs="仿宋"/>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E5A88A1">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lang w:bidi="ar"/>
        </w:rPr>
      </w:pPr>
      <w:r>
        <w:rPr>
          <w:rFonts w:hint="eastAsia" w:ascii="仿宋" w:hAnsi="仿宋" w:eastAsia="仿宋" w:cs="仿宋"/>
          <w:sz w:val="24"/>
          <w:lang w:bidi="ar"/>
        </w:rPr>
        <w:t>2.5编制电子投标文件</w:t>
      </w:r>
    </w:p>
    <w:p w14:paraId="1CD404CB">
      <w:pPr>
        <w:pageBreakBefore w:val="0"/>
        <w:kinsoku/>
        <w:overflowPunct/>
        <w:topLinePunct w:val="0"/>
        <w:bidi w:val="0"/>
        <w:adjustRightInd w:val="0"/>
        <w:snapToGrid w:val="0"/>
        <w:spacing w:line="420" w:lineRule="exact"/>
        <w:ind w:firstLine="480" w:firstLineChars="200"/>
        <w:textAlignment w:val="auto"/>
        <w:rPr>
          <w:rFonts w:hint="eastAsia" w:ascii="仿宋" w:hAnsi="仿宋" w:eastAsia="仿宋" w:cs="仿宋"/>
          <w:sz w:val="24"/>
          <w:lang w:bidi="ar"/>
        </w:rPr>
      </w:pPr>
      <w:r>
        <w:rPr>
          <w:rFonts w:hint="eastAsia" w:ascii="仿宋" w:hAnsi="仿宋" w:eastAsia="仿宋" w:cs="仿宋"/>
          <w:sz w:val="24"/>
          <w:lang w:bidi="ar"/>
        </w:rPr>
        <w:t>供应商应使用电子投标客户端编制电子投标文件并进行线上投标，供应商电子投标文件需要加密并加盖电子签章</w:t>
      </w:r>
      <w:r>
        <w:rPr>
          <w:rFonts w:hint="eastAsia" w:ascii="仿宋" w:hAnsi="仿宋" w:eastAsia="仿宋" w:cs="仿宋"/>
          <w:bCs/>
          <w:sz w:val="24"/>
          <w:lang w:bidi="ar"/>
        </w:rPr>
        <w:t>，如无法按照要求在电子投标文件中加盖电子签章和加密，请及时通过技术支持服务热线联系技术人员</w:t>
      </w:r>
      <w:r>
        <w:rPr>
          <w:rFonts w:hint="eastAsia" w:ascii="仿宋" w:hAnsi="仿宋" w:eastAsia="仿宋" w:cs="仿宋"/>
          <w:sz w:val="24"/>
          <w:lang w:bidi="ar"/>
        </w:rPr>
        <w:t>。</w:t>
      </w:r>
    </w:p>
    <w:p w14:paraId="3A8910A3">
      <w:pPr>
        <w:pageBreakBefore w:val="0"/>
        <w:widowControl/>
        <w:kinsoku/>
        <w:overflowPunct/>
        <w:topLinePunct w:val="0"/>
        <w:bidi w:val="0"/>
        <w:spacing w:line="420" w:lineRule="exact"/>
        <w:ind w:firstLine="480" w:firstLineChars="200"/>
        <w:jc w:val="left"/>
        <w:textAlignment w:val="auto"/>
        <w:rPr>
          <w:rFonts w:hint="eastAsia" w:ascii="仿宋" w:hAnsi="仿宋" w:eastAsia="仿宋" w:cs="仿宋"/>
          <w:sz w:val="24"/>
          <w:lang w:val="zh-TW" w:bidi="ar"/>
        </w:rPr>
      </w:pPr>
      <w:r>
        <w:rPr>
          <w:rFonts w:hint="eastAsia" w:ascii="仿宋" w:hAnsi="仿宋" w:eastAsia="仿宋" w:cs="仿宋"/>
          <w:sz w:val="24"/>
          <w:lang w:bidi="ar"/>
        </w:rPr>
        <w:t>2</w:t>
      </w:r>
      <w:r>
        <w:rPr>
          <w:rFonts w:hint="eastAsia" w:ascii="仿宋" w:hAnsi="仿宋" w:eastAsia="仿宋" w:cs="仿宋"/>
          <w:sz w:val="24"/>
          <w:lang w:val="zh-TW" w:eastAsia="zh-TW" w:bidi="ar"/>
        </w:rPr>
        <w:t>.6</w:t>
      </w:r>
      <w:r>
        <w:rPr>
          <w:rFonts w:hint="eastAsia" w:ascii="仿宋" w:hAnsi="仿宋" w:eastAsia="仿宋" w:cs="仿宋"/>
          <w:sz w:val="24"/>
          <w:lang w:val="zh-TW" w:bidi="ar"/>
        </w:rPr>
        <w:t>提交电子投标文件</w:t>
      </w:r>
    </w:p>
    <w:p w14:paraId="3D0CD6CD">
      <w:pPr>
        <w:pageBreakBefore w:val="0"/>
        <w:widowControl/>
        <w:kinsoku/>
        <w:overflowPunct/>
        <w:topLinePunct w:val="0"/>
        <w:bidi w:val="0"/>
        <w:spacing w:line="420" w:lineRule="exact"/>
        <w:ind w:firstLine="480" w:firstLineChars="200"/>
        <w:jc w:val="left"/>
        <w:textAlignment w:val="auto"/>
        <w:rPr>
          <w:rFonts w:hint="eastAsia" w:ascii="仿宋" w:hAnsi="仿宋" w:eastAsia="仿宋" w:cs="仿宋"/>
          <w:sz w:val="24"/>
          <w:lang w:bidi="ar"/>
        </w:rPr>
      </w:pPr>
      <w:r>
        <w:rPr>
          <w:rFonts w:hint="eastAsia" w:ascii="仿宋" w:hAnsi="仿宋" w:eastAsia="仿宋" w:cs="仿宋"/>
          <w:sz w:val="24"/>
          <w:lang w:bidi="ar"/>
        </w:rPr>
        <w:t>供应商应于投标截止时间前在北京市政府采购电子交易平台提交电子投标文件，上传电子投标文件过程中请保持与互联网的连接畅通。</w:t>
      </w:r>
    </w:p>
    <w:p w14:paraId="7ABFE4EA">
      <w:pPr>
        <w:pageBreakBefore w:val="0"/>
        <w:widowControl/>
        <w:kinsoku/>
        <w:overflowPunct/>
        <w:topLinePunct w:val="0"/>
        <w:bidi w:val="0"/>
        <w:spacing w:line="420" w:lineRule="exact"/>
        <w:ind w:firstLine="480" w:firstLineChars="200"/>
        <w:jc w:val="left"/>
        <w:textAlignment w:val="auto"/>
        <w:rPr>
          <w:rFonts w:hint="eastAsia" w:ascii="仿宋" w:hAnsi="仿宋" w:eastAsia="仿宋" w:cs="仿宋"/>
          <w:sz w:val="24"/>
          <w:lang w:eastAsia="zh-TW" w:bidi="ar"/>
        </w:rPr>
      </w:pPr>
      <w:r>
        <w:rPr>
          <w:rFonts w:hint="eastAsia" w:ascii="仿宋" w:hAnsi="仿宋" w:eastAsia="仿宋" w:cs="仿宋"/>
          <w:sz w:val="24"/>
          <w:lang w:bidi="ar"/>
        </w:rPr>
        <w:t>2</w:t>
      </w:r>
      <w:r>
        <w:rPr>
          <w:rFonts w:hint="eastAsia" w:ascii="仿宋" w:hAnsi="仿宋" w:eastAsia="仿宋" w:cs="仿宋"/>
          <w:sz w:val="24"/>
          <w:lang w:val="zh-TW" w:bidi="ar"/>
        </w:rPr>
        <w:t>.</w:t>
      </w:r>
      <w:r>
        <w:rPr>
          <w:rFonts w:hint="eastAsia" w:ascii="仿宋" w:hAnsi="仿宋" w:eastAsia="仿宋" w:cs="仿宋"/>
          <w:sz w:val="24"/>
          <w:lang w:val="zh-TW" w:eastAsia="zh-TW" w:bidi="ar"/>
        </w:rPr>
        <w:t>7</w:t>
      </w:r>
      <w:r>
        <w:rPr>
          <w:rFonts w:hint="eastAsia" w:ascii="仿宋" w:hAnsi="仿宋" w:eastAsia="仿宋" w:cs="仿宋"/>
          <w:sz w:val="24"/>
          <w:lang w:val="zh-TW" w:bidi="ar"/>
        </w:rPr>
        <w:t>电子开标</w:t>
      </w:r>
    </w:p>
    <w:p w14:paraId="2BDBA000">
      <w:pPr>
        <w:pageBreakBefore w:val="0"/>
        <w:kinsoku/>
        <w:overflowPunct/>
        <w:topLinePunct w:val="0"/>
        <w:bidi w:val="0"/>
        <w:spacing w:line="420" w:lineRule="exact"/>
        <w:ind w:firstLine="480" w:firstLineChars="200"/>
        <w:textAlignment w:val="auto"/>
        <w:rPr>
          <w:rFonts w:hint="eastAsia" w:ascii="仿宋" w:hAnsi="仿宋" w:eastAsia="仿宋" w:cs="仿宋"/>
          <w:sz w:val="24"/>
          <w:lang w:eastAsia="zh-TW"/>
        </w:rPr>
      </w:pPr>
      <w:r>
        <w:rPr>
          <w:rFonts w:hint="eastAsia" w:ascii="仿宋" w:hAnsi="仿宋" w:eastAsia="仿宋" w:cs="仿宋"/>
          <w:sz w:val="24"/>
          <w:lang w:val="zh-TW" w:bidi="ar"/>
        </w:rPr>
        <w:t>供应商在开标地点使用</w:t>
      </w:r>
      <w:r>
        <w:rPr>
          <w:rFonts w:hint="eastAsia" w:ascii="仿宋" w:hAnsi="仿宋" w:eastAsia="仿宋" w:cs="仿宋"/>
          <w:sz w:val="24"/>
          <w:lang w:bidi="ar"/>
        </w:rPr>
        <w:t>CA数字证书或电子营业执照</w:t>
      </w:r>
      <w:r>
        <w:rPr>
          <w:rFonts w:hint="eastAsia" w:ascii="仿宋" w:hAnsi="仿宋" w:eastAsia="仿宋" w:cs="仿宋"/>
          <w:sz w:val="24"/>
          <w:lang w:val="zh-TW" w:bidi="ar"/>
        </w:rPr>
        <w:t>登录</w:t>
      </w:r>
      <w:r>
        <w:rPr>
          <w:rFonts w:hint="eastAsia" w:ascii="仿宋" w:hAnsi="仿宋" w:eastAsia="仿宋" w:cs="仿宋"/>
          <w:sz w:val="24"/>
          <w:lang w:bidi="ar"/>
        </w:rPr>
        <w:t>北京市政府采购电子交易平台进行电子开标</w:t>
      </w:r>
      <w:r>
        <w:rPr>
          <w:rFonts w:hint="eastAsia" w:ascii="仿宋" w:hAnsi="仿宋" w:eastAsia="仿宋" w:cs="仿宋"/>
          <w:sz w:val="24"/>
          <w:lang w:val="zh-TW" w:bidi="ar"/>
        </w:rPr>
        <w:t>。</w:t>
      </w:r>
    </w:p>
    <w:p w14:paraId="72EC5A6B">
      <w:pPr>
        <w:pageBreakBefore w:val="0"/>
        <w:kinsoku/>
        <w:overflowPunct/>
        <w:topLinePunct w:val="0"/>
        <w:bidi w:val="0"/>
        <w:spacing w:line="420" w:lineRule="exact"/>
        <w:ind w:firstLine="480" w:firstLineChars="200"/>
        <w:textAlignment w:val="auto"/>
        <w:rPr>
          <w:rFonts w:hint="eastAsia" w:ascii="仿宋" w:hAnsi="仿宋" w:eastAsia="仿宋" w:cs="仿宋"/>
          <w:sz w:val="24"/>
          <w:lang w:val="en-US" w:eastAsia="zh-CN" w:bidi="ar"/>
        </w:rPr>
      </w:pPr>
      <w:bookmarkStart w:id="35" w:name="_Toc28359008"/>
      <w:bookmarkStart w:id="36" w:name="_Toc733"/>
      <w:bookmarkStart w:id="37" w:name="_Toc10390"/>
      <w:bookmarkStart w:id="38" w:name="_Toc28359085"/>
      <w:bookmarkStart w:id="39" w:name="_Toc35393796"/>
      <w:bookmarkStart w:id="40" w:name="_Toc35393627"/>
      <w:r>
        <w:rPr>
          <w:rFonts w:hint="eastAsia" w:ascii="仿宋" w:hAnsi="仿宋" w:eastAsia="仿宋" w:cs="仿宋"/>
          <w:sz w:val="24"/>
          <w:lang w:val="en-US" w:eastAsia="zh-CN" w:bidi="ar"/>
        </w:rPr>
        <w:t>3.</w:t>
      </w:r>
      <w:r>
        <w:rPr>
          <w:rFonts w:hint="eastAsia" w:ascii="仿宋" w:hAnsi="仿宋" w:eastAsia="仿宋" w:cs="仿宋"/>
          <w:sz w:val="24"/>
          <w:lang w:val="zh-TW" w:bidi="ar"/>
        </w:rPr>
        <w:t>监管部门联系人及电话：万寿路街道综合办公室 王妮妮 010-68273954</w:t>
      </w:r>
      <w:r>
        <w:rPr>
          <w:rFonts w:hint="eastAsia" w:ascii="仿宋" w:hAnsi="仿宋" w:eastAsia="仿宋" w:cs="仿宋"/>
          <w:sz w:val="24"/>
          <w:lang w:val="zh-TW" w:eastAsia="zh-CN" w:bidi="ar"/>
        </w:rPr>
        <w:t>。</w:t>
      </w:r>
      <w:bookmarkStart w:id="52" w:name="_GoBack"/>
      <w:bookmarkEnd w:id="52"/>
    </w:p>
    <w:p w14:paraId="72D04106">
      <w:pPr>
        <w:pStyle w:val="3"/>
        <w:pageBreakBefore w:val="0"/>
        <w:kinsoku/>
        <w:overflowPunct/>
        <w:topLinePunct w:val="0"/>
        <w:bidi w:val="0"/>
        <w:spacing w:before="0" w:line="42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七、对本次招标提出询问，请按以下方式联系。</w:t>
      </w:r>
      <w:bookmarkEnd w:id="35"/>
      <w:bookmarkEnd w:id="36"/>
      <w:bookmarkEnd w:id="37"/>
      <w:bookmarkEnd w:id="38"/>
      <w:bookmarkEnd w:id="39"/>
      <w:bookmarkEnd w:id="40"/>
    </w:p>
    <w:p w14:paraId="2B49AFA8">
      <w:pPr>
        <w:pageBreakBefore w:val="0"/>
        <w:widowControl/>
        <w:kinsoku/>
        <w:overflowPunct/>
        <w:topLinePunct w:val="0"/>
        <w:bidi w:val="0"/>
        <w:spacing w:line="420" w:lineRule="exact"/>
        <w:ind w:firstLine="482" w:firstLineChars="200"/>
        <w:jc w:val="left"/>
        <w:textAlignment w:val="auto"/>
        <w:outlineLvl w:val="2"/>
        <w:rPr>
          <w:rFonts w:hint="eastAsia" w:ascii="仿宋_GB2312" w:hAnsi="仿宋" w:eastAsia="仿宋_GB2312" w:cs="仿宋"/>
          <w:b/>
          <w:color w:val="auto"/>
          <w:sz w:val="24"/>
        </w:rPr>
      </w:pPr>
      <w:bookmarkStart w:id="41" w:name="_Toc25198"/>
      <w:bookmarkStart w:id="42" w:name="_Toc10557"/>
      <w:bookmarkStart w:id="43" w:name="_Toc17472"/>
      <w:r>
        <w:rPr>
          <w:rFonts w:hint="eastAsia" w:ascii="仿宋_GB2312" w:hAnsi="仿宋" w:eastAsia="仿宋_GB2312" w:cs="仿宋"/>
          <w:b/>
          <w:color w:val="auto"/>
          <w:sz w:val="24"/>
        </w:rPr>
        <w:t>1.采购人信息</w:t>
      </w:r>
      <w:bookmarkEnd w:id="41"/>
      <w:bookmarkEnd w:id="42"/>
      <w:bookmarkEnd w:id="43"/>
    </w:p>
    <w:p w14:paraId="1685A8FC">
      <w:pPr>
        <w:pageBreakBefore w:val="0"/>
        <w:kinsoku/>
        <w:overflowPunct/>
        <w:topLinePunct w:val="0"/>
        <w:bidi w:val="0"/>
        <w:spacing w:line="420" w:lineRule="exact"/>
        <w:ind w:firstLine="480" w:firstLineChars="200"/>
        <w:jc w:val="left"/>
        <w:textAlignment w:val="auto"/>
        <w:rPr>
          <w:rFonts w:hint="eastAsia" w:ascii="仿宋_GB2312" w:hAnsi="仿宋" w:eastAsia="仿宋_GB2312" w:cs="仿宋"/>
          <w:color w:val="auto"/>
          <w:sz w:val="24"/>
        </w:rPr>
      </w:pPr>
      <w:bookmarkStart w:id="44" w:name="_Toc28359086"/>
      <w:bookmarkStart w:id="45" w:name="_Toc28359009"/>
      <w:r>
        <w:rPr>
          <w:rFonts w:hint="eastAsia" w:ascii="仿宋_GB2312" w:hAnsi="仿宋" w:eastAsia="仿宋_GB2312" w:cs="仿宋"/>
          <w:color w:val="auto"/>
          <w:sz w:val="24"/>
        </w:rPr>
        <w:t>名 称：北京市海淀区万寿路街道便民服务中心</w:t>
      </w:r>
    </w:p>
    <w:p w14:paraId="02C11C8C">
      <w:pPr>
        <w:pageBreakBefore w:val="0"/>
        <w:kinsoku/>
        <w:overflowPunct/>
        <w:topLinePunct w:val="0"/>
        <w:bidi w:val="0"/>
        <w:spacing w:line="420" w:lineRule="exact"/>
        <w:ind w:firstLine="480" w:firstLineChars="200"/>
        <w:jc w:val="left"/>
        <w:textAlignment w:val="auto"/>
        <w:rPr>
          <w:rFonts w:hint="default" w:ascii="仿宋_GB2312" w:hAnsi="仿宋" w:eastAsia="仿宋_GB2312" w:cs="仿宋"/>
          <w:color w:val="auto"/>
          <w:sz w:val="24"/>
          <w:lang w:val="en-US" w:eastAsia="zh-CN"/>
        </w:rPr>
      </w:pPr>
      <w:r>
        <w:rPr>
          <w:rFonts w:hint="eastAsia" w:ascii="仿宋_GB2312" w:hAnsi="仿宋" w:eastAsia="仿宋_GB2312" w:cs="仿宋"/>
          <w:color w:val="auto"/>
          <w:sz w:val="24"/>
        </w:rPr>
        <w:t>地 址：北京市海淀区永定路西里11号楼</w:t>
      </w:r>
    </w:p>
    <w:p w14:paraId="6A78FF73">
      <w:pPr>
        <w:pageBreakBefore w:val="0"/>
        <w:kinsoku/>
        <w:overflowPunct/>
        <w:topLinePunct w:val="0"/>
        <w:bidi w:val="0"/>
        <w:spacing w:line="420" w:lineRule="exact"/>
        <w:ind w:firstLine="480" w:firstLineChars="200"/>
        <w:jc w:val="left"/>
        <w:textAlignment w:val="auto"/>
        <w:rPr>
          <w:rFonts w:hint="eastAsia" w:ascii="仿宋_GB2312" w:hAnsi="仿宋" w:eastAsia="仿宋_GB2312" w:cs="仿宋"/>
          <w:color w:val="auto"/>
          <w:sz w:val="24"/>
        </w:rPr>
      </w:pPr>
      <w:r>
        <w:rPr>
          <w:rFonts w:hint="eastAsia" w:ascii="仿宋_GB2312" w:hAnsi="仿宋" w:eastAsia="仿宋_GB2312" w:cs="仿宋"/>
          <w:color w:val="auto"/>
          <w:sz w:val="24"/>
        </w:rPr>
        <w:t>联系方式：</w:t>
      </w:r>
      <w:r>
        <w:rPr>
          <w:rFonts w:hint="eastAsia" w:ascii="仿宋_GB2312" w:hAnsi="仿宋" w:eastAsia="仿宋_GB2312" w:cs="仿宋"/>
          <w:color w:val="auto"/>
          <w:sz w:val="24"/>
          <w:lang w:val="en-US" w:eastAsia="zh-CN"/>
        </w:rPr>
        <w:t>赵老师</w:t>
      </w:r>
      <w:r>
        <w:rPr>
          <w:rFonts w:hint="eastAsia" w:ascii="仿宋_GB2312" w:hAnsi="仿宋" w:eastAsia="仿宋_GB2312" w:cs="仿宋"/>
          <w:color w:val="auto"/>
          <w:sz w:val="24"/>
        </w:rPr>
        <w:t xml:space="preserve"> 010-</w:t>
      </w:r>
      <w:r>
        <w:rPr>
          <w:rFonts w:hint="eastAsia" w:ascii="仿宋_GB2312" w:hAnsi="仿宋" w:eastAsia="仿宋_GB2312" w:cs="仿宋"/>
          <w:color w:val="auto"/>
          <w:sz w:val="24"/>
          <w:lang w:val="en-US" w:eastAsia="zh-CN"/>
        </w:rPr>
        <w:t>68226701</w:t>
      </w:r>
    </w:p>
    <w:p w14:paraId="5B95B4F7">
      <w:pPr>
        <w:pageBreakBefore w:val="0"/>
        <w:kinsoku/>
        <w:overflowPunct/>
        <w:topLinePunct w:val="0"/>
        <w:bidi w:val="0"/>
        <w:spacing w:line="420" w:lineRule="exact"/>
        <w:ind w:firstLine="482" w:firstLineChars="200"/>
        <w:textAlignment w:val="auto"/>
        <w:outlineLvl w:val="2"/>
        <w:rPr>
          <w:rFonts w:hint="default" w:ascii="仿宋_GB2312" w:hAnsi="仿宋" w:eastAsia="仿宋_GB2312" w:cs="仿宋"/>
          <w:b/>
          <w:color w:val="auto"/>
          <w:sz w:val="24"/>
          <w:lang w:val="en-US" w:eastAsia="zh-CN"/>
        </w:rPr>
      </w:pPr>
      <w:bookmarkStart w:id="46" w:name="_Toc2099"/>
      <w:bookmarkStart w:id="47" w:name="_Toc24055"/>
      <w:bookmarkStart w:id="48" w:name="_Toc13998"/>
      <w:r>
        <w:rPr>
          <w:rFonts w:hint="eastAsia" w:ascii="仿宋_GB2312" w:hAnsi="仿宋" w:eastAsia="仿宋_GB2312" w:cs="仿宋"/>
          <w:b/>
          <w:color w:val="auto"/>
          <w:sz w:val="24"/>
          <w:lang w:val="en-US" w:eastAsia="zh-CN"/>
        </w:rPr>
        <w:t>2.监督部门</w:t>
      </w:r>
    </w:p>
    <w:p w14:paraId="6C4E6964">
      <w:pPr>
        <w:pageBreakBefore w:val="0"/>
        <w:kinsoku/>
        <w:overflowPunct/>
        <w:topLinePunct w:val="0"/>
        <w:bidi w:val="0"/>
        <w:spacing w:line="420" w:lineRule="exact"/>
        <w:ind w:firstLine="480" w:firstLineChars="200"/>
        <w:textAlignment w:val="auto"/>
        <w:outlineLvl w:val="2"/>
        <w:rPr>
          <w:rFonts w:hint="default" w:ascii="仿宋_GB2312" w:hAnsi="仿宋" w:eastAsia="仿宋_GB2312" w:cs="仿宋"/>
          <w:b w:val="0"/>
          <w:bCs/>
          <w:color w:val="auto"/>
          <w:sz w:val="24"/>
          <w:lang w:val="en-US" w:eastAsia="zh-CN"/>
        </w:rPr>
      </w:pPr>
      <w:r>
        <w:rPr>
          <w:rFonts w:hint="eastAsia" w:ascii="仿宋_GB2312" w:hAnsi="仿宋" w:eastAsia="仿宋_GB2312" w:cs="仿宋"/>
          <w:b w:val="0"/>
          <w:bCs/>
          <w:color w:val="auto"/>
          <w:sz w:val="24"/>
          <w:lang w:val="en-US" w:eastAsia="zh-CN"/>
        </w:rPr>
        <w:t xml:space="preserve">监督部门：万寿路街道综合办公室 </w:t>
      </w:r>
    </w:p>
    <w:p w14:paraId="19B37E47">
      <w:pPr>
        <w:pageBreakBefore w:val="0"/>
        <w:kinsoku/>
        <w:overflowPunct/>
        <w:topLinePunct w:val="0"/>
        <w:bidi w:val="0"/>
        <w:spacing w:line="420" w:lineRule="exact"/>
        <w:ind w:firstLine="480" w:firstLineChars="200"/>
        <w:textAlignment w:val="auto"/>
        <w:outlineLvl w:val="2"/>
        <w:rPr>
          <w:rFonts w:hint="default" w:ascii="仿宋_GB2312" w:hAnsi="仿宋" w:eastAsia="仿宋_GB2312" w:cs="仿宋"/>
          <w:b w:val="0"/>
          <w:bCs/>
          <w:color w:val="auto"/>
          <w:sz w:val="24"/>
          <w:lang w:val="en-US" w:eastAsia="zh-CN"/>
        </w:rPr>
      </w:pPr>
      <w:r>
        <w:rPr>
          <w:rFonts w:hint="eastAsia" w:ascii="仿宋_GB2312" w:hAnsi="仿宋" w:eastAsia="仿宋_GB2312" w:cs="仿宋"/>
          <w:b w:val="0"/>
          <w:bCs/>
          <w:color w:val="auto"/>
          <w:sz w:val="24"/>
          <w:lang w:val="en-US" w:eastAsia="zh-CN"/>
        </w:rPr>
        <w:t>联系方式：王妮妮 010-68273954</w:t>
      </w:r>
    </w:p>
    <w:p w14:paraId="30141ED3">
      <w:pPr>
        <w:pageBreakBefore w:val="0"/>
        <w:kinsoku/>
        <w:overflowPunct/>
        <w:topLinePunct w:val="0"/>
        <w:bidi w:val="0"/>
        <w:spacing w:line="420" w:lineRule="exact"/>
        <w:ind w:firstLine="482" w:firstLineChars="200"/>
        <w:textAlignment w:val="auto"/>
        <w:outlineLvl w:val="2"/>
        <w:rPr>
          <w:rFonts w:hint="eastAsia" w:ascii="仿宋_GB2312" w:hAnsi="仿宋" w:eastAsia="仿宋_GB2312" w:cs="仿宋"/>
          <w:b/>
          <w:color w:val="auto"/>
          <w:sz w:val="24"/>
        </w:rPr>
      </w:pPr>
      <w:r>
        <w:rPr>
          <w:rFonts w:hint="eastAsia" w:ascii="仿宋_GB2312" w:hAnsi="仿宋" w:eastAsia="仿宋_GB2312" w:cs="仿宋"/>
          <w:b/>
          <w:color w:val="auto"/>
          <w:sz w:val="24"/>
          <w:lang w:val="en-US" w:eastAsia="zh-CN"/>
        </w:rPr>
        <w:t>3</w:t>
      </w:r>
      <w:r>
        <w:rPr>
          <w:rFonts w:hint="eastAsia" w:ascii="仿宋_GB2312" w:hAnsi="仿宋" w:eastAsia="仿宋_GB2312" w:cs="仿宋"/>
          <w:b/>
          <w:color w:val="auto"/>
          <w:sz w:val="24"/>
        </w:rPr>
        <w:t>.采购代理机构信息</w:t>
      </w:r>
      <w:bookmarkEnd w:id="46"/>
      <w:bookmarkEnd w:id="47"/>
      <w:bookmarkEnd w:id="48"/>
    </w:p>
    <w:p w14:paraId="43594233">
      <w:pPr>
        <w:pageBreakBefore w:val="0"/>
        <w:kinsoku/>
        <w:overflowPunct/>
        <w:topLinePunct w:val="0"/>
        <w:bidi w:val="0"/>
        <w:spacing w:line="420" w:lineRule="exact"/>
        <w:ind w:firstLine="480" w:firstLineChars="200"/>
        <w:textAlignment w:val="auto"/>
        <w:rPr>
          <w:rFonts w:hint="eastAsia" w:ascii="仿宋_GB2312" w:hAnsi="仿宋" w:eastAsia="仿宋_GB2312" w:cs="仿宋"/>
          <w:color w:val="auto"/>
          <w:sz w:val="24"/>
        </w:rPr>
      </w:pPr>
      <w:r>
        <w:rPr>
          <w:rFonts w:hint="eastAsia" w:ascii="仿宋_GB2312" w:hAnsi="仿宋" w:eastAsia="仿宋_GB2312" w:cs="仿宋"/>
          <w:color w:val="auto"/>
          <w:sz w:val="24"/>
        </w:rPr>
        <w:t>名 称：北京海捷顺德咨询有限公司</w:t>
      </w:r>
    </w:p>
    <w:p w14:paraId="35504A1A">
      <w:pPr>
        <w:pageBreakBefore w:val="0"/>
        <w:kinsoku/>
        <w:overflowPunct/>
        <w:topLinePunct w:val="0"/>
        <w:bidi w:val="0"/>
        <w:spacing w:line="420" w:lineRule="exact"/>
        <w:ind w:firstLine="480" w:firstLineChars="200"/>
        <w:textAlignment w:val="auto"/>
        <w:rPr>
          <w:rFonts w:hint="eastAsia" w:ascii="仿宋_GB2312" w:hAnsi="仿宋" w:eastAsia="仿宋_GB2312" w:cs="仿宋"/>
          <w:color w:val="auto"/>
          <w:sz w:val="24"/>
        </w:rPr>
      </w:pPr>
      <w:r>
        <w:rPr>
          <w:rFonts w:hint="eastAsia" w:ascii="仿宋_GB2312" w:hAnsi="仿宋" w:eastAsia="仿宋_GB2312" w:cs="仿宋"/>
          <w:color w:val="auto"/>
          <w:sz w:val="24"/>
        </w:rPr>
        <w:t>地 址：北京市海淀区马甸东路17号金澳国际3层303室</w:t>
      </w:r>
    </w:p>
    <w:p w14:paraId="72895138">
      <w:pPr>
        <w:pageBreakBefore w:val="0"/>
        <w:kinsoku/>
        <w:overflowPunct/>
        <w:topLinePunct w:val="0"/>
        <w:bidi w:val="0"/>
        <w:spacing w:line="420" w:lineRule="exact"/>
        <w:ind w:firstLine="480" w:firstLineChars="200"/>
        <w:textAlignment w:val="auto"/>
        <w:rPr>
          <w:rFonts w:hint="eastAsia" w:ascii="仿宋_GB2312" w:hAnsi="仿宋" w:eastAsia="仿宋_GB2312" w:cs="仿宋"/>
          <w:color w:val="auto"/>
          <w:sz w:val="24"/>
        </w:rPr>
      </w:pPr>
      <w:r>
        <w:rPr>
          <w:rFonts w:hint="eastAsia" w:ascii="仿宋_GB2312" w:hAnsi="仿宋" w:eastAsia="仿宋_GB2312" w:cs="仿宋"/>
          <w:color w:val="auto"/>
          <w:sz w:val="24"/>
        </w:rPr>
        <w:t>联系方式：</w:t>
      </w:r>
      <w:r>
        <w:rPr>
          <w:rFonts w:ascii="仿宋_GB2312" w:hAnsi="仿宋" w:eastAsia="仿宋_GB2312" w:cs="仿宋"/>
          <w:color w:val="auto"/>
          <w:sz w:val="24"/>
        </w:rPr>
        <w:t xml:space="preserve">雷琳 </w:t>
      </w:r>
      <w:r>
        <w:rPr>
          <w:rFonts w:hint="eastAsia" w:ascii="仿宋_GB2312" w:hAnsi="仿宋" w:eastAsia="仿宋_GB2312" w:cs="仿宋"/>
          <w:color w:val="auto"/>
          <w:sz w:val="24"/>
        </w:rPr>
        <w:t>张英丽</w:t>
      </w:r>
      <w:r>
        <w:rPr>
          <w:rFonts w:ascii="仿宋_GB2312" w:hAnsi="仿宋" w:eastAsia="仿宋_GB2312" w:cs="仿宋"/>
          <w:color w:val="auto"/>
          <w:sz w:val="24"/>
        </w:rPr>
        <w:t xml:space="preserve"> </w:t>
      </w:r>
      <w:r>
        <w:rPr>
          <w:rFonts w:hint="eastAsia" w:ascii="仿宋_GB2312" w:hAnsi="仿宋" w:eastAsia="仿宋_GB2312" w:cs="仿宋"/>
          <w:color w:val="auto"/>
          <w:sz w:val="24"/>
        </w:rPr>
        <w:t>薛琴 010-62006591</w:t>
      </w:r>
    </w:p>
    <w:p w14:paraId="7F1F664E">
      <w:pPr>
        <w:pageBreakBefore w:val="0"/>
        <w:kinsoku/>
        <w:overflowPunct/>
        <w:topLinePunct w:val="0"/>
        <w:bidi w:val="0"/>
        <w:spacing w:line="420" w:lineRule="exact"/>
        <w:ind w:firstLine="482" w:firstLineChars="200"/>
        <w:textAlignment w:val="auto"/>
        <w:outlineLvl w:val="2"/>
        <w:rPr>
          <w:rFonts w:hint="eastAsia" w:ascii="仿宋_GB2312" w:hAnsi="仿宋" w:eastAsia="仿宋_GB2312" w:cs="仿宋"/>
          <w:b/>
          <w:color w:val="auto"/>
          <w:sz w:val="24"/>
          <w:u w:val="single"/>
        </w:rPr>
      </w:pPr>
      <w:bookmarkStart w:id="49" w:name="_Toc28413"/>
      <w:bookmarkStart w:id="50" w:name="_Toc19265"/>
      <w:bookmarkStart w:id="51" w:name="_Toc31546"/>
      <w:r>
        <w:rPr>
          <w:rFonts w:hint="eastAsia" w:ascii="仿宋_GB2312" w:hAnsi="仿宋" w:eastAsia="仿宋_GB2312" w:cs="仿宋"/>
          <w:b/>
          <w:color w:val="auto"/>
          <w:sz w:val="24"/>
          <w:lang w:val="en-US" w:eastAsia="zh-CN"/>
        </w:rPr>
        <w:t>4</w:t>
      </w:r>
      <w:r>
        <w:rPr>
          <w:rFonts w:hint="eastAsia" w:ascii="仿宋_GB2312" w:hAnsi="仿宋" w:eastAsia="仿宋_GB2312" w:cs="仿宋"/>
          <w:b/>
          <w:color w:val="auto"/>
          <w:sz w:val="24"/>
        </w:rPr>
        <w:t>.项目联系方式</w:t>
      </w:r>
      <w:bookmarkEnd w:id="49"/>
      <w:bookmarkEnd w:id="50"/>
      <w:bookmarkEnd w:id="51"/>
    </w:p>
    <w:bookmarkEnd w:id="44"/>
    <w:bookmarkEnd w:id="45"/>
    <w:p w14:paraId="466144BA">
      <w:pPr>
        <w:pStyle w:val="9"/>
        <w:pageBreakBefore w:val="0"/>
        <w:kinsoku/>
        <w:overflowPunct/>
        <w:topLinePunct w:val="0"/>
        <w:bidi w:val="0"/>
        <w:spacing w:line="420" w:lineRule="exact"/>
        <w:ind w:firstLine="480" w:firstLineChars="200"/>
        <w:textAlignment w:val="auto"/>
        <w:rPr>
          <w:rFonts w:ascii="仿宋_GB2312" w:hAnsi="仿宋" w:eastAsia="仿宋_GB2312" w:cs="仿宋"/>
          <w:color w:val="auto"/>
          <w:sz w:val="24"/>
          <w:szCs w:val="24"/>
        </w:rPr>
      </w:pPr>
      <w:r>
        <w:rPr>
          <w:rFonts w:ascii="仿宋_GB2312" w:hAnsi="仿宋" w:eastAsia="仿宋_GB2312" w:cs="仿宋"/>
          <w:color w:val="auto"/>
          <w:sz w:val="24"/>
          <w:szCs w:val="24"/>
        </w:rPr>
        <w:t xml:space="preserve">项目联系人：雷琳 张英丽 薛琴 </w:t>
      </w:r>
    </w:p>
    <w:p w14:paraId="74E86FE5">
      <w:pPr>
        <w:pageBreakBefore w:val="0"/>
        <w:kinsoku/>
        <w:overflowPunct/>
        <w:topLinePunct w:val="0"/>
        <w:bidi w:val="0"/>
        <w:spacing w:line="420" w:lineRule="exact"/>
        <w:ind w:firstLine="480" w:firstLineChars="200"/>
        <w:jc w:val="left"/>
        <w:textAlignment w:val="auto"/>
        <w:rPr>
          <w:rFonts w:hint="eastAsia" w:ascii="仿宋_GB2312" w:hAnsi="仿宋" w:eastAsia="仿宋_GB2312" w:cs="仿宋"/>
          <w:color w:val="auto"/>
          <w:sz w:val="24"/>
        </w:rPr>
      </w:pPr>
      <w:r>
        <w:rPr>
          <w:rFonts w:hint="eastAsia" w:ascii="仿宋_GB2312" w:hAnsi="仿宋" w:eastAsia="仿宋_GB2312" w:cs="仿宋"/>
          <w:color w:val="auto"/>
          <w:sz w:val="24"/>
        </w:rPr>
        <w:t>电 话：010-62006591</w:t>
      </w:r>
    </w:p>
    <w:p w14:paraId="468D9A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OGZkOGRjZWFhNDE5MmYyYzg0Yzk1ZTlkNTk0YTcifQ=="/>
  </w:docVars>
  <w:rsids>
    <w:rsidRoot w:val="4AEE5AAE"/>
    <w:rsid w:val="01B074F3"/>
    <w:rsid w:val="04DC2D02"/>
    <w:rsid w:val="14271683"/>
    <w:rsid w:val="17D336D0"/>
    <w:rsid w:val="1FDE7297"/>
    <w:rsid w:val="245B3552"/>
    <w:rsid w:val="24DA5F68"/>
    <w:rsid w:val="2C2B72BC"/>
    <w:rsid w:val="33332E1D"/>
    <w:rsid w:val="42251B8B"/>
    <w:rsid w:val="4AEE5AAE"/>
    <w:rsid w:val="4BF9386F"/>
    <w:rsid w:val="4EE70ADA"/>
    <w:rsid w:val="5D473CF6"/>
    <w:rsid w:val="5FC15665"/>
    <w:rsid w:val="605E2764"/>
    <w:rsid w:val="67884269"/>
    <w:rsid w:val="75710819"/>
    <w:rsid w:val="77203E52"/>
    <w:rsid w:val="7E26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kern w:val="0"/>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Body Text"/>
    <w:basedOn w:val="1"/>
    <w:qFormat/>
    <w:uiPriority w:val="0"/>
    <w:pPr>
      <w:tabs>
        <w:tab w:val="left" w:pos="567"/>
      </w:tabs>
      <w:spacing w:before="120" w:line="22" w:lineRule="atLeast"/>
    </w:pPr>
    <w:rPr>
      <w:rFonts w:ascii="宋体" w:hAnsi="宋体"/>
      <w:sz w:val="24"/>
    </w:rPr>
  </w:style>
  <w:style w:type="paragraph" w:styleId="8">
    <w:name w:val="Body Text Indent"/>
    <w:basedOn w:val="1"/>
    <w:qFormat/>
    <w:uiPriority w:val="0"/>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Body Text First Indent 2"/>
    <w:basedOn w:val="8"/>
    <w:qFormat/>
    <w:uiPriority w:val="0"/>
    <w:pPr>
      <w:ind w:firstLine="210"/>
    </w:pPr>
    <w:rPr>
      <w:sz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
    <w:name w:val="正文-公1"/>
    <w:next w:val="1"/>
    <w:autoRedefine/>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table" w:customStyle="1" w:styleId="16">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7">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2508</Words>
  <Characters>3002</Characters>
  <Lines>0</Lines>
  <Paragraphs>0</Paragraphs>
  <TotalTime>12</TotalTime>
  <ScaleCrop>false</ScaleCrop>
  <LinksUpToDate>false</LinksUpToDate>
  <CharactersWithSpaces>3034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2024-03-29T07:41:00Z</dcterms:created>
  <dc:creator>一转</dc:creator>
  <cp:lastModifiedBy>元</cp:lastModifiedBy>
  <dcterms:modified xsi:type="dcterms:W3CDTF">2025-07-04T03:13:03Z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DF6ABAEA49174CA2BD2AC26A9255D97E_11</vt:lpwstr>
  </property>
  <property fmtid="{D5CDD505-2E9C-101B-9397-08002B2CF9AE}" pid="4" name="KSOTemplateDocerSaveRecord">
    <vt:lpwstr>eyJoZGlkIjoiZWE1NWIxNzI2YThkNWU5NjkyNmI3OWE0MDNjODdiNGEiLCJ1c2VySWQiOiIyOTMxNzcyMTYifQ==</vt:lpwstr>
  </property>
</Properties>
</file>