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FCBEB">
      <w:pPr>
        <w:spacing w:line="360" w:lineRule="auto"/>
        <w:jc w:val="center"/>
        <w:outlineLvl w:val="0"/>
        <w:rPr>
          <w:b/>
          <w:sz w:val="36"/>
          <w:szCs w:val="36"/>
        </w:rPr>
      </w:pPr>
      <w:bookmarkStart w:id="0" w:name="_Toc23517"/>
      <w:r>
        <w:rPr>
          <w:rFonts w:hint="eastAsia" w:ascii="仿宋" w:hAnsi="仿宋" w:eastAsia="仿宋" w:cs="仿宋"/>
          <w:b/>
          <w:sz w:val="36"/>
          <w:szCs w:val="36"/>
        </w:rPr>
        <w:t>第一章   投标邀请</w:t>
      </w:r>
      <w:bookmarkEnd w:id="0"/>
    </w:p>
    <w:p w14:paraId="6F817D87">
      <w:pPr>
        <w:keepNext/>
        <w:keepLines/>
        <w:widowControl w:val="0"/>
        <w:autoSpaceDE w:val="0"/>
        <w:autoSpaceDN w:val="0"/>
        <w:adjustRightInd w:val="0"/>
        <w:spacing w:before="0" w:line="360" w:lineRule="auto"/>
        <w:jc w:val="left"/>
        <w:outlineLvl w:val="1"/>
        <w:rPr>
          <w:rFonts w:hint="eastAsia" w:ascii="仿宋" w:hAnsi="仿宋" w:eastAsia="仿宋" w:cs="仿宋"/>
          <w:b/>
          <w:kern w:val="0"/>
          <w:sz w:val="24"/>
          <w:szCs w:val="24"/>
          <w:lang w:val="en-US" w:eastAsia="zh-CN" w:bidi="ar-SA"/>
        </w:rPr>
      </w:pPr>
      <w:bookmarkStart w:id="1" w:name="_Toc35393790"/>
      <w:bookmarkStart w:id="2" w:name="_Toc28359002"/>
      <w:bookmarkStart w:id="3" w:name="_Toc28359079"/>
      <w:bookmarkStart w:id="4" w:name="_Toc35393621"/>
      <w:bookmarkStart w:id="5" w:name="_Hlk24379207"/>
      <w:r>
        <w:rPr>
          <w:rFonts w:hint="eastAsia" w:ascii="仿宋" w:hAnsi="仿宋" w:eastAsia="仿宋" w:cs="仿宋"/>
          <w:b/>
          <w:kern w:val="0"/>
          <w:sz w:val="24"/>
          <w:szCs w:val="24"/>
          <w:lang w:val="en-US" w:eastAsia="zh-CN" w:bidi="ar-SA"/>
        </w:rPr>
        <w:t>一、项目基本情况</w:t>
      </w:r>
      <w:bookmarkEnd w:id="1"/>
      <w:bookmarkEnd w:id="2"/>
      <w:bookmarkEnd w:id="3"/>
      <w:bookmarkEnd w:id="4"/>
    </w:p>
    <w:p w14:paraId="1FCAD980">
      <w:pPr>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1.项目编号：</w:t>
      </w:r>
      <w:r>
        <w:rPr>
          <w:rFonts w:hint="eastAsia" w:ascii="仿宋" w:hAnsi="仿宋" w:eastAsia="仿宋" w:cs="仿宋"/>
          <w:sz w:val="24"/>
          <w:highlight w:val="none"/>
          <w:lang w:val="en-US" w:eastAsia="zh-CN"/>
        </w:rPr>
        <w:t>11011925210200014273-XM001</w:t>
      </w:r>
    </w:p>
    <w:p w14:paraId="5EF0CD3F">
      <w:pPr>
        <w:spacing w:line="360" w:lineRule="auto"/>
        <w:ind w:firstLine="480" w:firstLineChars="200"/>
        <w:rPr>
          <w:rFonts w:hint="default" w:ascii="仿宋" w:hAnsi="仿宋" w:eastAsia="仿宋" w:cs="仿宋"/>
          <w:sz w:val="24"/>
          <w:lang w:val="en-US"/>
        </w:rPr>
      </w:pPr>
      <w:r>
        <w:rPr>
          <w:rFonts w:hint="eastAsia" w:ascii="仿宋" w:hAnsi="仿宋" w:eastAsia="仿宋" w:cs="仿宋"/>
          <w:sz w:val="24"/>
        </w:rPr>
        <w:t>2.项目名称：</w:t>
      </w:r>
      <w:r>
        <w:rPr>
          <w:rFonts w:hint="eastAsia" w:ascii="仿宋" w:hAnsi="仿宋" w:eastAsia="仿宋" w:cs="仿宋"/>
          <w:sz w:val="24"/>
          <w:u w:val="single"/>
        </w:rPr>
        <w:t>延庆区2025-2026年农村地区冬季清洁取暖项目（2025-2028年度长效管护服务）</w:t>
      </w:r>
    </w:p>
    <w:bookmarkEnd w:id="5"/>
    <w:p w14:paraId="20000D5A">
      <w:pPr>
        <w:spacing w:line="36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rPr>
        <w:t>3.项目预算金额</w:t>
      </w:r>
      <w:r>
        <w:rPr>
          <w:rFonts w:hint="eastAsia" w:ascii="仿宋" w:hAnsi="仿宋" w:eastAsia="仿宋" w:cs="仿宋"/>
          <w:sz w:val="24"/>
          <w:highlight w:val="none"/>
        </w:rPr>
        <w:t>：</w:t>
      </w:r>
      <w:r>
        <w:rPr>
          <w:rFonts w:hint="eastAsia" w:ascii="仿宋" w:hAnsi="仿宋" w:eastAsia="仿宋" w:cs="仿宋"/>
          <w:sz w:val="24"/>
          <w:highlight w:val="none"/>
          <w:u w:val="single"/>
          <w:lang w:val="en-US" w:eastAsia="zh-CN"/>
        </w:rPr>
        <w:t xml:space="preserve"> 1800 </w:t>
      </w:r>
      <w:r>
        <w:rPr>
          <w:rFonts w:hint="eastAsia" w:ascii="仿宋" w:hAnsi="仿宋" w:eastAsia="仿宋" w:cs="仿宋"/>
          <w:sz w:val="24"/>
          <w:highlight w:val="none"/>
        </w:rPr>
        <w:t>万元、项目最高限价（如有）：</w:t>
      </w:r>
      <w:r>
        <w:rPr>
          <w:rFonts w:hint="eastAsia" w:ascii="仿宋" w:hAnsi="仿宋" w:eastAsia="仿宋" w:cs="仿宋"/>
          <w:sz w:val="24"/>
          <w:highlight w:val="none"/>
          <w:u w:val="single"/>
          <w:lang w:val="en-US" w:eastAsia="zh-CN"/>
        </w:rPr>
        <w:t xml:space="preserve"> 1800 </w:t>
      </w:r>
      <w:r>
        <w:rPr>
          <w:rFonts w:hint="eastAsia" w:ascii="仿宋" w:hAnsi="仿宋" w:eastAsia="仿宋" w:cs="仿宋"/>
          <w:sz w:val="24"/>
          <w:highlight w:val="none"/>
        </w:rPr>
        <w:t>万元</w:t>
      </w:r>
      <w:r>
        <w:rPr>
          <w:rFonts w:hint="eastAsia" w:ascii="仿宋" w:hAnsi="仿宋" w:eastAsia="仿宋" w:cs="仿宋"/>
          <w:sz w:val="24"/>
          <w:highlight w:val="none"/>
          <w:lang w:eastAsia="zh-CN"/>
        </w:rPr>
        <w:t>。</w:t>
      </w:r>
    </w:p>
    <w:p w14:paraId="141AA01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4.采购需求：</w:t>
      </w:r>
    </w:p>
    <w:tbl>
      <w:tblPr>
        <w:tblStyle w:val="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2002"/>
        <w:gridCol w:w="2079"/>
        <w:gridCol w:w="1085"/>
        <w:gridCol w:w="2664"/>
      </w:tblGrid>
      <w:tr w14:paraId="4113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0FC6F95C">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包号</w:t>
            </w:r>
          </w:p>
        </w:tc>
        <w:tc>
          <w:tcPr>
            <w:tcW w:w="1181" w:type="pct"/>
            <w:noWrap w:val="0"/>
            <w:vAlign w:val="center"/>
          </w:tcPr>
          <w:p w14:paraId="26750B03">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标的名称</w:t>
            </w:r>
          </w:p>
        </w:tc>
        <w:tc>
          <w:tcPr>
            <w:tcW w:w="1226" w:type="pct"/>
            <w:noWrap w:val="0"/>
            <w:vAlign w:val="center"/>
          </w:tcPr>
          <w:p w14:paraId="4ADCDDA7">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采购包预算金额</w:t>
            </w:r>
          </w:p>
          <w:p w14:paraId="3341498B">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640" w:type="pct"/>
            <w:noWrap w:val="0"/>
            <w:vAlign w:val="center"/>
          </w:tcPr>
          <w:p w14:paraId="195D1135">
            <w:pPr>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数量</w:t>
            </w:r>
          </w:p>
        </w:tc>
        <w:tc>
          <w:tcPr>
            <w:tcW w:w="1571" w:type="pct"/>
            <w:noWrap w:val="0"/>
            <w:vAlign w:val="center"/>
          </w:tcPr>
          <w:p w14:paraId="6879F70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简要技术需求或服务要求</w:t>
            </w:r>
          </w:p>
        </w:tc>
      </w:tr>
      <w:tr w14:paraId="14BF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noWrap w:val="0"/>
            <w:vAlign w:val="center"/>
          </w:tcPr>
          <w:p w14:paraId="412A3551">
            <w:pPr>
              <w:spacing w:line="360" w:lineRule="auto"/>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1181" w:type="pct"/>
            <w:noWrap w:val="0"/>
            <w:vAlign w:val="center"/>
          </w:tcPr>
          <w:p w14:paraId="59F85045">
            <w:pPr>
              <w:spacing w:line="360" w:lineRule="auto"/>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延庆区2025-2026年农村地区冬季清洁取暖项目（2025-2028年度长效管护服务）</w:t>
            </w:r>
          </w:p>
        </w:tc>
        <w:tc>
          <w:tcPr>
            <w:tcW w:w="1226" w:type="pct"/>
            <w:noWrap w:val="0"/>
            <w:vAlign w:val="center"/>
          </w:tcPr>
          <w:p w14:paraId="27CEA5BF">
            <w:pPr>
              <w:spacing w:line="360" w:lineRule="auto"/>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1800万元</w:t>
            </w:r>
          </w:p>
        </w:tc>
        <w:tc>
          <w:tcPr>
            <w:tcW w:w="640" w:type="pct"/>
            <w:noWrap w:val="0"/>
            <w:vAlign w:val="center"/>
          </w:tcPr>
          <w:p w14:paraId="3BEE879A">
            <w:pPr>
              <w:spacing w:line="360" w:lineRule="auto"/>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1571" w:type="pct"/>
            <w:noWrap w:val="0"/>
            <w:vAlign w:val="center"/>
          </w:tcPr>
          <w:p w14:paraId="43AFBB97">
            <w:pPr>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rPr>
              <w:t>健全农村地区村庄冬季清洁取暖后期管护体系，完善后期管护机制，实现对“煤改电”“煤改气”设备运行维护，保障清洁取暖用户冬季正常取暖，提高群众生活幸福感。区、镇（乡）各级后期管护中心全部采用信息化手段高效快捷办理12345市民服务热线诉求和管护中心的报修诉求，确保实现接听热线电话后10分钟之内完成派单响应、2小时上门、4小时完成维修，实现正常取暖维修诉求响应率100%、解决率100%、满意率90％以上，其他政策类诉求、收费类诉求、尽快实施“煤改电”等方面诉求响应率100%。</w:t>
            </w:r>
          </w:p>
        </w:tc>
      </w:tr>
    </w:tbl>
    <w:p w14:paraId="53E62597">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rPr>
        <w:t>5.合同履行期限：</w:t>
      </w:r>
      <w:r>
        <w:rPr>
          <w:rFonts w:hint="eastAsia" w:ascii="仿宋" w:hAnsi="仿宋" w:eastAsia="仿宋" w:cs="仿宋"/>
          <w:sz w:val="24"/>
          <w:highlight w:val="none"/>
        </w:rPr>
        <w:t>自合同签订之日起</w:t>
      </w:r>
      <w:r>
        <w:rPr>
          <w:rFonts w:hint="eastAsia" w:ascii="仿宋" w:hAnsi="仿宋" w:eastAsia="仿宋" w:cs="仿宋"/>
          <w:sz w:val="24"/>
          <w:highlight w:val="none"/>
          <w:lang w:val="en-US" w:eastAsia="zh-CN"/>
        </w:rPr>
        <w:t>三年</w:t>
      </w:r>
      <w:r>
        <w:rPr>
          <w:rFonts w:hint="eastAsia" w:ascii="仿宋" w:hAnsi="仿宋" w:eastAsia="仿宋" w:cs="仿宋"/>
          <w:sz w:val="24"/>
          <w:highlight w:val="none"/>
        </w:rPr>
        <w:t>。</w:t>
      </w:r>
    </w:p>
    <w:p w14:paraId="33BA512E">
      <w:pPr>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sz w:val="24"/>
          <w:lang w:eastAsia="zh-CN"/>
        </w:rPr>
        <w:t>■</w:t>
      </w:r>
      <w:r>
        <w:rPr>
          <w:rFonts w:hint="eastAsia" w:ascii="仿宋" w:hAnsi="仿宋" w:eastAsia="仿宋" w:cs="仿宋"/>
          <w:sz w:val="24"/>
        </w:rPr>
        <w:t>否。</w:t>
      </w:r>
    </w:p>
    <w:p w14:paraId="799E94B0">
      <w:pPr>
        <w:keepNext/>
        <w:keepLines/>
        <w:widowControl w:val="0"/>
        <w:autoSpaceDE w:val="0"/>
        <w:autoSpaceDN w:val="0"/>
        <w:adjustRightInd w:val="0"/>
        <w:spacing w:before="0" w:line="360" w:lineRule="auto"/>
        <w:jc w:val="left"/>
        <w:outlineLvl w:val="1"/>
        <w:rPr>
          <w:rFonts w:hint="eastAsia" w:ascii="仿宋" w:hAnsi="仿宋" w:eastAsia="仿宋" w:cs="仿宋"/>
          <w:b/>
          <w:kern w:val="0"/>
          <w:sz w:val="24"/>
          <w:szCs w:val="24"/>
          <w:lang w:val="en-US" w:eastAsia="zh-CN" w:bidi="ar-SA"/>
        </w:rPr>
      </w:pPr>
      <w:bookmarkStart w:id="6" w:name="_Toc28359080"/>
      <w:bookmarkStart w:id="7" w:name="_Toc28359003"/>
      <w:bookmarkStart w:id="8" w:name="_Toc35393791"/>
      <w:bookmarkStart w:id="9" w:name="_Toc35393622"/>
      <w:r>
        <w:rPr>
          <w:rFonts w:hint="eastAsia" w:ascii="仿宋" w:hAnsi="仿宋" w:eastAsia="仿宋" w:cs="仿宋"/>
          <w:b/>
          <w:kern w:val="0"/>
          <w:sz w:val="24"/>
          <w:szCs w:val="24"/>
          <w:lang w:val="en-US" w:eastAsia="zh-CN" w:bidi="ar-SA"/>
        </w:rPr>
        <w:t>二、申请人的资格要求（须同时满足）</w:t>
      </w:r>
      <w:bookmarkEnd w:id="6"/>
      <w:bookmarkEnd w:id="7"/>
      <w:bookmarkEnd w:id="8"/>
      <w:bookmarkEnd w:id="9"/>
    </w:p>
    <w:p w14:paraId="2BA46966">
      <w:pPr>
        <w:spacing w:line="360" w:lineRule="auto"/>
        <w:ind w:firstLine="480" w:firstLineChars="200"/>
        <w:rPr>
          <w:rFonts w:hint="eastAsia" w:ascii="仿宋" w:hAnsi="仿宋" w:eastAsia="仿宋" w:cs="仿宋"/>
          <w:sz w:val="24"/>
        </w:rPr>
      </w:pPr>
      <w:r>
        <w:rPr>
          <w:rFonts w:hint="eastAsia" w:ascii="仿宋" w:hAnsi="仿宋" w:eastAsia="仿宋" w:cs="仿宋"/>
          <w:sz w:val="24"/>
        </w:rPr>
        <w:t>1.满足《中华人民共和国政府采购法》第二十二条规定；</w:t>
      </w:r>
    </w:p>
    <w:p w14:paraId="65B71BB0">
      <w:pPr>
        <w:spacing w:line="360" w:lineRule="auto"/>
        <w:ind w:firstLine="480" w:firstLineChars="200"/>
        <w:rPr>
          <w:rFonts w:hint="eastAsia" w:ascii="仿宋" w:hAnsi="仿宋" w:eastAsia="仿宋" w:cs="仿宋"/>
          <w:sz w:val="24"/>
        </w:rPr>
      </w:pPr>
      <w:bookmarkStart w:id="10" w:name="_Toc28359081"/>
      <w:bookmarkStart w:id="11" w:name="_Toc28359004"/>
      <w:r>
        <w:rPr>
          <w:rFonts w:hint="eastAsia" w:ascii="仿宋" w:hAnsi="仿宋" w:eastAsia="仿宋" w:cs="仿宋"/>
          <w:sz w:val="24"/>
        </w:rPr>
        <w:t>2.落实政府采购政策需满足的资格要求：</w:t>
      </w:r>
    </w:p>
    <w:p w14:paraId="11DD50F9">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39A8AE80">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本项目不专门面向中小企业预留采购份额。</w:t>
      </w:r>
    </w:p>
    <w:p w14:paraId="0127F61C">
      <w:pPr>
        <w:spacing w:line="360" w:lineRule="auto"/>
        <w:ind w:firstLine="480" w:firstLineChars="200"/>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 xml:space="preserve">本项目专门面向  □中小 </w:t>
      </w:r>
      <w:r>
        <w:rPr>
          <w:rFonts w:hint="eastAsia" w:ascii="仿宋" w:hAnsi="仿宋" w:eastAsia="仿宋" w:cs="仿宋"/>
          <w:sz w:val="24"/>
          <w:lang w:eastAsia="zh-CN"/>
        </w:rPr>
        <w:t>■</w:t>
      </w:r>
      <w:r>
        <w:rPr>
          <w:rFonts w:hint="eastAsia" w:ascii="仿宋" w:hAnsi="仿宋" w:eastAsia="仿宋" w:cs="仿宋"/>
          <w:sz w:val="24"/>
        </w:rPr>
        <w:t>小微企业  采购。即：提供的货物全部由符合政策要求的中小/小微企业制造、服务全部由符合政策要求的中小/小微企业承接。</w:t>
      </w:r>
    </w:p>
    <w:p w14:paraId="2948BDF1">
      <w:pPr>
        <w:spacing w:line="360" w:lineRule="auto"/>
        <w:ind w:firstLine="480" w:firstLineChars="200"/>
        <w:rPr>
          <w:rFonts w:hint="eastAsia"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lang w:val="en-US" w:eastAsia="zh-CN"/>
        </w:rPr>
        <w:t xml:space="preserve"> / </w:t>
      </w:r>
      <w:r>
        <w:rPr>
          <w:rFonts w:hint="eastAsia" w:ascii="仿宋" w:hAnsi="仿宋" w:eastAsia="仿宋" w:cs="仿宋"/>
          <w:sz w:val="24"/>
        </w:rPr>
        <w:t>。</w:t>
      </w:r>
    </w:p>
    <w:p w14:paraId="10442455">
      <w:pPr>
        <w:spacing w:line="360" w:lineRule="auto"/>
        <w:ind w:firstLine="480" w:firstLineChars="200"/>
        <w:rPr>
          <w:rFonts w:hint="eastAsia" w:ascii="仿宋" w:hAnsi="仿宋" w:eastAsia="仿宋" w:cs="仿宋"/>
          <w:sz w:val="24"/>
        </w:rPr>
      </w:pPr>
      <w:r>
        <w:rPr>
          <w:rFonts w:hint="eastAsia" w:ascii="仿宋" w:hAnsi="仿宋" w:eastAsia="仿宋" w:cs="仿宋"/>
          <w:sz w:val="24"/>
        </w:rPr>
        <w:t>2.2 其它落实政府采购政策的资格要求（如有）：</w:t>
      </w:r>
      <w:r>
        <w:rPr>
          <w:rFonts w:hint="eastAsia" w:ascii="仿宋" w:hAnsi="仿宋" w:eastAsia="仿宋" w:cs="仿宋"/>
          <w:sz w:val="24"/>
          <w:u w:val="single"/>
          <w:lang w:val="en-US" w:eastAsia="zh-CN"/>
        </w:rPr>
        <w:t xml:space="preserve"> / </w:t>
      </w:r>
      <w:r>
        <w:rPr>
          <w:rFonts w:hint="eastAsia" w:ascii="仿宋" w:hAnsi="仿宋" w:eastAsia="仿宋" w:cs="仿宋"/>
          <w:sz w:val="24"/>
        </w:rPr>
        <w:t>。</w:t>
      </w:r>
    </w:p>
    <w:p w14:paraId="6D397C10">
      <w:pPr>
        <w:spacing w:line="360" w:lineRule="auto"/>
        <w:ind w:firstLine="480" w:firstLineChars="200"/>
        <w:rPr>
          <w:rFonts w:hint="eastAsia" w:ascii="仿宋" w:hAnsi="仿宋" w:eastAsia="仿宋" w:cs="仿宋"/>
          <w:i/>
          <w:iCs/>
          <w:sz w:val="24"/>
          <w:u w:val="single"/>
        </w:rPr>
      </w:pPr>
      <w:r>
        <w:rPr>
          <w:rFonts w:hint="eastAsia" w:ascii="仿宋" w:hAnsi="仿宋" w:eastAsia="仿宋" w:cs="仿宋"/>
          <w:sz w:val="24"/>
        </w:rPr>
        <w:t>3.本项目的特定资格要求：</w:t>
      </w:r>
    </w:p>
    <w:p w14:paraId="613E00FC">
      <w:pPr>
        <w:tabs>
          <w:tab w:val="left" w:pos="900"/>
          <w:tab w:val="left" w:pos="1134"/>
          <w:tab w:val="left" w:pos="1589"/>
          <w:tab w:val="left" w:pos="5521"/>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1</w:t>
      </w:r>
      <w:r>
        <w:rPr>
          <w:rFonts w:hint="eastAsia" w:ascii="仿宋" w:hAnsi="仿宋" w:eastAsia="仿宋" w:cs="仿宋"/>
          <w:sz w:val="24"/>
        </w:rPr>
        <w:t>本项目是否属于政府购买服务：</w:t>
      </w:r>
    </w:p>
    <w:p w14:paraId="5E22A00E">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否</w:t>
      </w:r>
    </w:p>
    <w:p w14:paraId="725150D2">
      <w:pPr>
        <w:tabs>
          <w:tab w:val="left" w:pos="900"/>
          <w:tab w:val="left" w:pos="1134"/>
          <w:tab w:val="left" w:pos="1589"/>
          <w:tab w:val="left" w:pos="5521"/>
        </w:tabs>
        <w:snapToGrid w:val="0"/>
        <w:spacing w:line="360" w:lineRule="auto"/>
        <w:ind w:left="991" w:leftChars="472" w:firstLine="2"/>
        <w:rPr>
          <w:rFonts w:hint="eastAsia" w:ascii="仿宋" w:hAnsi="仿宋" w:eastAsia="仿宋" w:cs="仿宋"/>
          <w:sz w:val="24"/>
        </w:rPr>
      </w:pPr>
      <w:r>
        <w:rPr>
          <w:rFonts w:hint="eastAsia" w:ascii="仿宋" w:hAnsi="仿宋" w:eastAsia="仿宋" w:cs="仿宋"/>
          <w:sz w:val="24"/>
          <w:lang w:eastAsia="zh-CN"/>
        </w:rPr>
        <w:t>□</w:t>
      </w:r>
      <w:r>
        <w:rPr>
          <w:rFonts w:hint="eastAsia" w:ascii="仿宋" w:hAnsi="仿宋" w:eastAsia="仿宋" w:cs="仿宋"/>
          <w:sz w:val="24"/>
        </w:rPr>
        <w:t>是，公益一类事业单位、使用事业编制且由财政拨款保障的群团组织，不得作为承接主体；</w:t>
      </w:r>
    </w:p>
    <w:p w14:paraId="3A8E11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8" w:leftChars="0" w:firstLine="472" w:firstLineChars="0"/>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3.2其他特定资格要求：</w:t>
      </w:r>
      <w:r>
        <w:rPr>
          <w:rFonts w:hint="eastAsia" w:ascii="仿宋" w:hAnsi="仿宋" w:eastAsia="仿宋" w:cs="仿宋"/>
          <w:kern w:val="2"/>
          <w:sz w:val="24"/>
          <w:szCs w:val="24"/>
          <w:highlight w:val="none"/>
          <w:u w:val="single"/>
          <w:lang w:val="en-US" w:eastAsia="zh-CN" w:bidi="ar-SA"/>
        </w:rPr>
        <w:t xml:space="preserve">  无  </w:t>
      </w:r>
      <w:r>
        <w:rPr>
          <w:rFonts w:hint="eastAsia" w:ascii="仿宋" w:hAnsi="仿宋" w:eastAsia="仿宋" w:cs="仿宋"/>
          <w:kern w:val="2"/>
          <w:sz w:val="24"/>
          <w:szCs w:val="24"/>
          <w:lang w:val="en-US" w:eastAsia="zh-CN" w:bidi="ar-SA"/>
        </w:rPr>
        <w:t>。</w:t>
      </w:r>
    </w:p>
    <w:bookmarkEnd w:id="10"/>
    <w:bookmarkEnd w:id="11"/>
    <w:p w14:paraId="6C7164DF">
      <w:pPr>
        <w:keepNext/>
        <w:keepLines/>
        <w:widowControl/>
        <w:autoSpaceDE w:val="0"/>
        <w:autoSpaceDN w:val="0"/>
        <w:adjustRightInd w:val="0"/>
        <w:spacing w:before="0" w:line="360" w:lineRule="auto"/>
        <w:jc w:val="left"/>
        <w:outlineLvl w:val="1"/>
        <w:rPr>
          <w:rFonts w:hint="eastAsia" w:ascii="仿宋" w:hAnsi="仿宋" w:eastAsia="仿宋" w:cs="仿宋"/>
          <w:b/>
          <w:kern w:val="0"/>
          <w:sz w:val="24"/>
          <w:szCs w:val="24"/>
          <w:lang w:val="en-US" w:eastAsia="zh-CN" w:bidi="ar-SA"/>
        </w:rPr>
      </w:pPr>
      <w:bookmarkStart w:id="12" w:name="_Toc35393792"/>
      <w:bookmarkStart w:id="13" w:name="_Toc35393623"/>
      <w:r>
        <w:rPr>
          <w:rFonts w:hint="eastAsia" w:ascii="仿宋" w:hAnsi="仿宋" w:eastAsia="仿宋" w:cs="仿宋"/>
          <w:b/>
          <w:kern w:val="0"/>
          <w:sz w:val="24"/>
          <w:szCs w:val="24"/>
          <w:lang w:val="en-US" w:eastAsia="zh-CN" w:bidi="ar-SA"/>
        </w:rPr>
        <w:t>三、获取招标文件</w:t>
      </w:r>
      <w:bookmarkEnd w:id="12"/>
      <w:bookmarkEnd w:id="13"/>
    </w:p>
    <w:p w14:paraId="7BF7CE2B">
      <w:pPr>
        <w:adjustRightInd w:val="0"/>
        <w:snapToGrid w:val="0"/>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highlight w:val="none"/>
          <w:lang w:bidi="ar"/>
        </w:rPr>
        <w:t>：</w:t>
      </w:r>
      <w:r>
        <w:rPr>
          <w:rFonts w:hint="eastAsia" w:ascii="仿宋" w:hAnsi="仿宋" w:eastAsia="仿宋" w:cs="仿宋"/>
          <w:sz w:val="24"/>
          <w:highlight w:val="none"/>
          <w:u w:val="single"/>
          <w:lang w:val="en-US" w:eastAsia="zh-CN" w:bidi="ar"/>
        </w:rPr>
        <w:t>2025</w:t>
      </w:r>
      <w:r>
        <w:rPr>
          <w:rFonts w:hint="eastAsia" w:ascii="仿宋" w:hAnsi="仿宋" w:eastAsia="仿宋" w:cs="仿宋"/>
          <w:sz w:val="24"/>
          <w:highlight w:val="none"/>
          <w:lang w:bidi="ar"/>
        </w:rPr>
        <w:t>年</w:t>
      </w:r>
      <w:r>
        <w:rPr>
          <w:rFonts w:hint="eastAsia" w:ascii="仿宋" w:hAnsi="仿宋" w:eastAsia="仿宋" w:cs="仿宋"/>
          <w:sz w:val="24"/>
          <w:highlight w:val="none"/>
          <w:u w:val="single"/>
          <w:lang w:val="en-US" w:eastAsia="zh-CN" w:bidi="ar"/>
        </w:rPr>
        <w:t>08</w:t>
      </w:r>
      <w:r>
        <w:rPr>
          <w:rFonts w:hint="eastAsia" w:ascii="仿宋" w:hAnsi="仿宋" w:eastAsia="仿宋" w:cs="仿宋"/>
          <w:sz w:val="24"/>
          <w:highlight w:val="none"/>
          <w:lang w:bidi="ar"/>
        </w:rPr>
        <w:t>月</w:t>
      </w:r>
      <w:r>
        <w:rPr>
          <w:rFonts w:hint="eastAsia" w:ascii="仿宋" w:hAnsi="仿宋" w:eastAsia="仿宋" w:cs="仿宋"/>
          <w:sz w:val="24"/>
          <w:highlight w:val="none"/>
          <w:u w:val="single"/>
          <w:lang w:val="en-US" w:eastAsia="zh-CN" w:bidi="ar"/>
        </w:rPr>
        <w:t>12</w:t>
      </w:r>
      <w:r>
        <w:rPr>
          <w:rFonts w:hint="eastAsia" w:ascii="仿宋" w:hAnsi="仿宋" w:eastAsia="仿宋" w:cs="仿宋"/>
          <w:sz w:val="24"/>
          <w:highlight w:val="none"/>
          <w:lang w:bidi="ar"/>
        </w:rPr>
        <w:t>日至</w:t>
      </w:r>
      <w:r>
        <w:rPr>
          <w:rFonts w:hint="eastAsia" w:ascii="仿宋" w:hAnsi="仿宋" w:eastAsia="仿宋" w:cs="仿宋"/>
          <w:sz w:val="24"/>
          <w:highlight w:val="none"/>
          <w:u w:val="single"/>
          <w:lang w:val="en-US" w:eastAsia="zh-CN" w:bidi="ar"/>
        </w:rPr>
        <w:t>2025</w:t>
      </w:r>
      <w:r>
        <w:rPr>
          <w:rFonts w:hint="eastAsia" w:ascii="仿宋" w:hAnsi="仿宋" w:eastAsia="仿宋" w:cs="仿宋"/>
          <w:sz w:val="24"/>
          <w:highlight w:val="none"/>
          <w:lang w:bidi="ar"/>
        </w:rPr>
        <w:t>年</w:t>
      </w:r>
      <w:r>
        <w:rPr>
          <w:rFonts w:hint="eastAsia" w:ascii="仿宋" w:hAnsi="仿宋" w:eastAsia="仿宋" w:cs="仿宋"/>
          <w:sz w:val="24"/>
          <w:highlight w:val="none"/>
          <w:u w:val="single"/>
          <w:lang w:val="en-US" w:eastAsia="zh-CN" w:bidi="ar"/>
        </w:rPr>
        <w:t>08</w:t>
      </w:r>
      <w:r>
        <w:rPr>
          <w:rFonts w:hint="eastAsia" w:ascii="仿宋" w:hAnsi="仿宋" w:eastAsia="仿宋" w:cs="仿宋"/>
          <w:sz w:val="24"/>
          <w:highlight w:val="none"/>
          <w:lang w:bidi="ar"/>
        </w:rPr>
        <w:t>月</w:t>
      </w:r>
      <w:r>
        <w:rPr>
          <w:rFonts w:hint="eastAsia" w:ascii="仿宋" w:hAnsi="仿宋" w:eastAsia="仿宋" w:cs="仿宋"/>
          <w:sz w:val="24"/>
          <w:highlight w:val="none"/>
          <w:u w:val="single"/>
          <w:lang w:val="en-US" w:eastAsia="zh-CN" w:bidi="ar"/>
        </w:rPr>
        <w:t>18</w:t>
      </w:r>
      <w:r>
        <w:rPr>
          <w:rFonts w:hint="eastAsia" w:ascii="仿宋" w:hAnsi="仿宋" w:eastAsia="仿宋" w:cs="仿宋"/>
          <w:sz w:val="24"/>
          <w:highlight w:val="none"/>
          <w:lang w:bidi="ar"/>
        </w:rPr>
        <w:t>日，</w:t>
      </w:r>
      <w:r>
        <w:rPr>
          <w:rFonts w:hint="eastAsia" w:ascii="仿宋" w:hAnsi="仿宋" w:eastAsia="仿宋" w:cs="仿宋"/>
          <w:sz w:val="24"/>
          <w:lang w:bidi="ar"/>
        </w:rPr>
        <w:t>每天上午</w:t>
      </w:r>
      <w:r>
        <w:rPr>
          <w:rFonts w:hint="eastAsia" w:ascii="仿宋" w:hAnsi="仿宋" w:eastAsia="仿宋" w:cs="仿宋"/>
          <w:sz w:val="24"/>
          <w:u w:val="single"/>
          <w:lang w:val="en-US" w:eastAsia="zh-CN" w:bidi="ar"/>
        </w:rPr>
        <w:t>8时</w:t>
      </w:r>
      <w:r>
        <w:rPr>
          <w:rFonts w:hint="eastAsia" w:ascii="仿宋" w:hAnsi="仿宋" w:eastAsia="仿宋" w:cs="仿宋"/>
          <w:sz w:val="24"/>
          <w:lang w:bidi="ar"/>
        </w:rPr>
        <w:t>至</w:t>
      </w:r>
      <w:r>
        <w:rPr>
          <w:rFonts w:hint="eastAsia" w:ascii="仿宋" w:hAnsi="仿宋" w:eastAsia="仿宋" w:cs="仿宋"/>
          <w:sz w:val="24"/>
          <w:u w:val="single"/>
          <w:lang w:val="en-US" w:eastAsia="zh-CN" w:bidi="ar"/>
        </w:rPr>
        <w:t>12时</w:t>
      </w:r>
      <w:r>
        <w:rPr>
          <w:rFonts w:hint="eastAsia" w:ascii="仿宋" w:hAnsi="仿宋" w:eastAsia="仿宋" w:cs="仿宋"/>
          <w:sz w:val="24"/>
          <w:lang w:bidi="ar"/>
        </w:rPr>
        <w:t>，下午</w:t>
      </w:r>
      <w:r>
        <w:rPr>
          <w:rFonts w:hint="eastAsia" w:ascii="仿宋" w:hAnsi="仿宋" w:eastAsia="仿宋" w:cs="仿宋"/>
          <w:sz w:val="24"/>
          <w:u w:val="single"/>
          <w:lang w:val="en-US" w:eastAsia="zh-CN" w:bidi="ar"/>
        </w:rPr>
        <w:t>12时</w:t>
      </w:r>
      <w:r>
        <w:rPr>
          <w:rFonts w:hint="eastAsia" w:ascii="仿宋" w:hAnsi="仿宋" w:eastAsia="仿宋" w:cs="仿宋"/>
          <w:sz w:val="24"/>
          <w:lang w:bidi="ar"/>
        </w:rPr>
        <w:t>至</w:t>
      </w:r>
      <w:r>
        <w:rPr>
          <w:rFonts w:hint="eastAsia" w:ascii="仿宋" w:hAnsi="仿宋" w:eastAsia="仿宋" w:cs="仿宋"/>
          <w:sz w:val="24"/>
          <w:u w:val="single"/>
          <w:lang w:val="en-US" w:eastAsia="zh-CN" w:bidi="ar"/>
        </w:rPr>
        <w:t>18时</w:t>
      </w:r>
      <w:r>
        <w:rPr>
          <w:rFonts w:hint="eastAsia" w:ascii="仿宋" w:hAnsi="仿宋" w:eastAsia="仿宋" w:cs="仿宋"/>
          <w:sz w:val="24"/>
          <w:lang w:bidi="ar"/>
        </w:rPr>
        <w:t>（北京时间，法定节假日除外）。</w:t>
      </w:r>
    </w:p>
    <w:p w14:paraId="5E1C577E">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2.地点：</w:t>
      </w:r>
      <w:r>
        <w:rPr>
          <w:rFonts w:hint="eastAsia" w:ascii="仿宋" w:hAnsi="仿宋" w:eastAsia="仿宋" w:cs="仿宋"/>
          <w:sz w:val="24"/>
          <w:lang w:val="en-US" w:eastAsia="zh-CN" w:bidi="ar"/>
        </w:rPr>
        <w:t>北京市政府采购电子交易平台。</w:t>
      </w:r>
    </w:p>
    <w:p w14:paraId="716E9835">
      <w:pPr>
        <w:keepNext w:val="0"/>
        <w:keepLines w:val="0"/>
        <w:pageBreakBefore w:val="0"/>
        <w:kinsoku/>
        <w:wordWrap/>
        <w:overflowPunct/>
        <w:topLinePunct w:val="0"/>
        <w:autoSpaceDE/>
        <w:autoSpaceDN/>
        <w:bidi w:val="0"/>
        <w:adjustRightInd/>
        <w:snapToGrid/>
        <w:spacing w:line="360" w:lineRule="auto"/>
        <w:ind w:left="8" w:firstLine="472"/>
        <w:textAlignment w:val="auto"/>
        <w:rPr>
          <w:sz w:val="24"/>
          <w:lang w:bidi="ar"/>
        </w:rPr>
      </w:pPr>
      <w:r>
        <w:rPr>
          <w:rFonts w:hint="eastAsia" w:ascii="仿宋" w:hAnsi="仿宋" w:eastAsia="仿宋" w:cs="仿宋"/>
          <w:sz w:val="24"/>
          <w:lang w:bidi="ar"/>
        </w:rPr>
        <w:t>3.方式：</w:t>
      </w:r>
      <w:r>
        <w:rPr>
          <w:rFonts w:hint="eastAsia" w:ascii="仿宋" w:hAnsi="仿宋" w:eastAsia="仿宋" w:cs="仿宋"/>
          <w:color w:val="auto"/>
          <w:kern w:val="2"/>
          <w:sz w:val="24"/>
          <w:szCs w:val="22"/>
          <w:lang w:val="en-US" w:eastAsia="zh-CN" w:bidi="ar-SA"/>
        </w:rPr>
        <w:t>供应商使用 CA 数字证书或电子营业执照登录北京市政府采购电子交易平台（http://zbcg-bjzc.zhongcy.com/bjczj-portal-site/index.html#/home）获取电子版招标文件。</w:t>
      </w:r>
    </w:p>
    <w:p w14:paraId="60F98C33">
      <w:pPr>
        <w:widowControl/>
        <w:adjustRightInd w:val="0"/>
        <w:snapToGrid w:val="0"/>
        <w:spacing w:line="360" w:lineRule="auto"/>
        <w:ind w:firstLine="480" w:firstLineChars="200"/>
        <w:jc w:val="left"/>
        <w:rPr>
          <w:sz w:val="24"/>
        </w:rPr>
      </w:pPr>
      <w:r>
        <w:rPr>
          <w:rFonts w:hint="eastAsia" w:ascii="仿宋" w:hAnsi="仿宋" w:eastAsia="仿宋" w:cs="仿宋"/>
          <w:sz w:val="24"/>
          <w:lang w:bidi="ar"/>
        </w:rPr>
        <w:t>4.售价：0元。</w:t>
      </w:r>
    </w:p>
    <w:p w14:paraId="3CEF234D">
      <w:pPr>
        <w:keepNext/>
        <w:keepLines/>
        <w:widowControl/>
        <w:autoSpaceDE w:val="0"/>
        <w:autoSpaceDN w:val="0"/>
        <w:adjustRightInd w:val="0"/>
        <w:spacing w:before="0" w:line="360" w:lineRule="auto"/>
        <w:jc w:val="left"/>
        <w:outlineLvl w:val="1"/>
        <w:rPr>
          <w:rFonts w:hint="eastAsia" w:ascii="仿宋" w:hAnsi="仿宋" w:eastAsia="仿宋" w:cs="仿宋"/>
          <w:b/>
          <w:kern w:val="0"/>
          <w:sz w:val="24"/>
          <w:szCs w:val="24"/>
          <w:lang w:val="en-US" w:eastAsia="zh-CN" w:bidi="ar-SA"/>
        </w:rPr>
      </w:pPr>
      <w:bookmarkStart w:id="14" w:name="_Toc28359005"/>
      <w:bookmarkStart w:id="15" w:name="_Toc28359082"/>
      <w:bookmarkStart w:id="16" w:name="_Toc35393793"/>
      <w:bookmarkStart w:id="17" w:name="_Toc35393624"/>
      <w:r>
        <w:rPr>
          <w:rFonts w:hint="eastAsia" w:ascii="仿宋" w:hAnsi="仿宋" w:eastAsia="仿宋" w:cs="仿宋"/>
          <w:b/>
          <w:kern w:val="0"/>
          <w:sz w:val="24"/>
          <w:szCs w:val="24"/>
          <w:lang w:val="en-US" w:eastAsia="zh-CN" w:bidi="ar-SA"/>
        </w:rPr>
        <w:t>四、提交投标文件</w:t>
      </w:r>
      <w:bookmarkEnd w:id="14"/>
      <w:bookmarkEnd w:id="15"/>
      <w:r>
        <w:rPr>
          <w:rFonts w:hint="eastAsia" w:ascii="仿宋" w:hAnsi="仿宋" w:eastAsia="仿宋" w:cs="仿宋"/>
          <w:b/>
          <w:kern w:val="0"/>
          <w:sz w:val="24"/>
          <w:szCs w:val="24"/>
          <w:lang w:val="en-US" w:eastAsia="zh-CN" w:bidi="ar-SA"/>
        </w:rPr>
        <w:t>截止时间、开标时间和地点</w:t>
      </w:r>
      <w:bookmarkEnd w:id="16"/>
      <w:bookmarkEnd w:id="17"/>
    </w:p>
    <w:p w14:paraId="13F11E9A">
      <w:pPr>
        <w:spacing w:line="360" w:lineRule="auto"/>
        <w:ind w:firstLine="480" w:firstLineChars="200"/>
        <w:rPr>
          <w:rFonts w:hint="eastAsia" w:ascii="仿宋" w:hAnsi="仿宋" w:eastAsia="仿宋" w:cs="仿宋"/>
          <w:bCs/>
          <w:sz w:val="24"/>
          <w:u w:val="single"/>
        </w:rPr>
      </w:pPr>
      <w:r>
        <w:rPr>
          <w:rFonts w:hint="eastAsia" w:ascii="仿宋" w:hAnsi="仿宋" w:eastAsia="仿宋" w:cs="仿宋"/>
          <w:sz w:val="24"/>
          <w:lang w:bidi="ar"/>
        </w:rPr>
        <w:t>投标截止时间、开标时间：</w:t>
      </w:r>
      <w:r>
        <w:rPr>
          <w:rFonts w:hint="eastAsia" w:ascii="仿宋" w:hAnsi="仿宋" w:eastAsia="仿宋" w:cs="仿宋"/>
          <w:sz w:val="24"/>
          <w:highlight w:val="none"/>
          <w:u w:val="single"/>
          <w:lang w:val="en-US" w:eastAsia="zh-CN" w:bidi="ar"/>
        </w:rPr>
        <w:t>2025</w:t>
      </w:r>
      <w:r>
        <w:rPr>
          <w:rFonts w:hint="eastAsia" w:ascii="仿宋" w:hAnsi="仿宋" w:eastAsia="仿宋" w:cs="仿宋"/>
          <w:sz w:val="24"/>
          <w:highlight w:val="none"/>
          <w:lang w:bidi="ar"/>
        </w:rPr>
        <w:t>年</w:t>
      </w:r>
      <w:r>
        <w:rPr>
          <w:rFonts w:hint="eastAsia" w:ascii="仿宋" w:hAnsi="仿宋" w:eastAsia="仿宋" w:cs="仿宋"/>
          <w:sz w:val="24"/>
          <w:highlight w:val="none"/>
          <w:u w:val="single"/>
          <w:lang w:val="en-US" w:eastAsia="zh-CN" w:bidi="ar"/>
        </w:rPr>
        <w:t>09</w:t>
      </w:r>
      <w:r>
        <w:rPr>
          <w:rFonts w:hint="eastAsia" w:ascii="仿宋" w:hAnsi="仿宋" w:eastAsia="仿宋" w:cs="仿宋"/>
          <w:sz w:val="24"/>
          <w:highlight w:val="none"/>
          <w:lang w:bidi="ar"/>
        </w:rPr>
        <w:t>月</w:t>
      </w:r>
      <w:r>
        <w:rPr>
          <w:rFonts w:hint="eastAsia" w:ascii="仿宋" w:hAnsi="仿宋" w:eastAsia="仿宋" w:cs="仿宋"/>
          <w:sz w:val="24"/>
          <w:highlight w:val="none"/>
          <w:u w:val="single"/>
          <w:lang w:val="en-US" w:eastAsia="zh-CN" w:bidi="ar"/>
        </w:rPr>
        <w:t>02</w:t>
      </w:r>
      <w:r>
        <w:rPr>
          <w:rFonts w:hint="eastAsia" w:ascii="仿宋" w:hAnsi="仿宋" w:eastAsia="仿宋" w:cs="仿宋"/>
          <w:sz w:val="24"/>
          <w:highlight w:val="none"/>
          <w:lang w:bidi="ar"/>
        </w:rPr>
        <w:t>日</w:t>
      </w:r>
      <w:r>
        <w:rPr>
          <w:rFonts w:hint="eastAsia" w:ascii="仿宋" w:hAnsi="仿宋" w:eastAsia="仿宋" w:cs="仿宋"/>
          <w:sz w:val="24"/>
          <w:highlight w:val="none"/>
          <w:u w:val="single"/>
          <w:lang w:val="en-US" w:eastAsia="zh-CN" w:bidi="ar"/>
        </w:rPr>
        <w:t>10</w:t>
      </w:r>
      <w:r>
        <w:rPr>
          <w:rFonts w:hint="eastAsia" w:ascii="仿宋" w:hAnsi="仿宋" w:eastAsia="仿宋" w:cs="仿宋"/>
          <w:sz w:val="24"/>
          <w:highlight w:val="none"/>
          <w:lang w:bidi="ar"/>
        </w:rPr>
        <w:t>点</w:t>
      </w:r>
      <w:r>
        <w:rPr>
          <w:rFonts w:hint="eastAsia" w:ascii="仿宋" w:hAnsi="仿宋" w:eastAsia="仿宋" w:cs="仿宋"/>
          <w:sz w:val="24"/>
          <w:highlight w:val="none"/>
          <w:u w:val="single"/>
          <w:lang w:val="en-US" w:eastAsia="zh-CN" w:bidi="ar"/>
        </w:rPr>
        <w:t>00</w:t>
      </w:r>
      <w:r>
        <w:rPr>
          <w:rFonts w:hint="eastAsia" w:ascii="仿宋" w:hAnsi="仿宋" w:eastAsia="仿宋" w:cs="仿宋"/>
          <w:sz w:val="24"/>
          <w:highlight w:val="none"/>
          <w:lang w:bidi="ar"/>
        </w:rPr>
        <w:t>分</w:t>
      </w:r>
      <w:r>
        <w:rPr>
          <w:rFonts w:hint="eastAsia" w:ascii="仿宋" w:hAnsi="仿宋" w:eastAsia="仿宋" w:cs="仿宋"/>
          <w:bCs/>
          <w:sz w:val="24"/>
          <w:highlight w:val="none"/>
          <w:lang w:bidi="ar"/>
        </w:rPr>
        <w:t>（北京时间）</w:t>
      </w:r>
      <w:r>
        <w:rPr>
          <w:rFonts w:hint="eastAsia" w:ascii="仿宋" w:hAnsi="仿宋" w:eastAsia="仿宋" w:cs="仿宋"/>
          <w:iCs/>
          <w:sz w:val="24"/>
          <w:highlight w:val="none"/>
          <w:lang w:bidi="ar"/>
        </w:rPr>
        <w:t>。</w:t>
      </w:r>
    </w:p>
    <w:p w14:paraId="337BF493">
      <w:pPr>
        <w:spacing w:line="360" w:lineRule="auto"/>
        <w:ind w:firstLine="480" w:firstLineChars="200"/>
        <w:rPr>
          <w:bCs/>
          <w:sz w:val="24"/>
          <w:u w:val="single"/>
        </w:rPr>
      </w:pPr>
      <w:r>
        <w:rPr>
          <w:rFonts w:hint="eastAsia" w:ascii="仿宋" w:hAnsi="仿宋" w:eastAsia="仿宋" w:cs="仿宋"/>
          <w:sz w:val="24"/>
          <w:lang w:bidi="ar"/>
        </w:rPr>
        <w:t>地点：</w:t>
      </w:r>
      <w:r>
        <w:rPr>
          <w:rFonts w:hint="eastAsia" w:ascii="仿宋" w:hAnsi="仿宋" w:eastAsia="仿宋" w:cs="仿宋"/>
          <w:color w:val="auto"/>
          <w:sz w:val="24"/>
          <w:highlight w:val="none"/>
          <w:u w:val="single"/>
        </w:rPr>
        <w:t>采用远程电子开标方式，投标人使用CA认证证书或电子营业执照登录北京市政府采购电子交易平台参与电子开标。投标人自行对电子投标文件进行解密，不接受纸质文件，无须投标人到达现场</w:t>
      </w:r>
      <w:r>
        <w:rPr>
          <w:rFonts w:hint="eastAsia" w:ascii="仿宋" w:hAnsi="仿宋" w:eastAsia="仿宋" w:cs="仿宋"/>
          <w:sz w:val="24"/>
          <w:lang w:val="zh-TW" w:bidi="ar"/>
        </w:rPr>
        <w:t>。</w:t>
      </w:r>
    </w:p>
    <w:p w14:paraId="0B969C43">
      <w:pPr>
        <w:keepNext/>
        <w:keepLines/>
        <w:widowControl w:val="0"/>
        <w:autoSpaceDE w:val="0"/>
        <w:autoSpaceDN w:val="0"/>
        <w:adjustRightInd w:val="0"/>
        <w:spacing w:before="0" w:line="360" w:lineRule="auto"/>
        <w:jc w:val="left"/>
        <w:outlineLvl w:val="1"/>
        <w:rPr>
          <w:rFonts w:hint="eastAsia" w:ascii="仿宋" w:hAnsi="仿宋" w:eastAsia="仿宋" w:cs="仿宋"/>
          <w:b/>
          <w:kern w:val="0"/>
          <w:sz w:val="24"/>
          <w:szCs w:val="24"/>
          <w:lang w:val="en-US" w:eastAsia="zh-CN" w:bidi="ar-SA"/>
        </w:rPr>
      </w:pPr>
      <w:bookmarkStart w:id="18" w:name="_Toc35393625"/>
      <w:bookmarkStart w:id="19" w:name="_Toc28359084"/>
      <w:bookmarkStart w:id="20" w:name="_Toc28359007"/>
      <w:bookmarkStart w:id="21" w:name="_Toc35393794"/>
      <w:r>
        <w:rPr>
          <w:rFonts w:hint="eastAsia" w:ascii="仿宋" w:hAnsi="仿宋" w:eastAsia="仿宋" w:cs="仿宋"/>
          <w:b/>
          <w:kern w:val="0"/>
          <w:sz w:val="24"/>
          <w:szCs w:val="24"/>
          <w:lang w:val="en-US" w:eastAsia="zh-CN" w:bidi="ar-SA"/>
        </w:rPr>
        <w:t>五、公告期限</w:t>
      </w:r>
      <w:bookmarkEnd w:id="18"/>
      <w:bookmarkEnd w:id="19"/>
      <w:bookmarkEnd w:id="20"/>
      <w:bookmarkEnd w:id="21"/>
    </w:p>
    <w:p w14:paraId="347B206F">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p>
    <w:p w14:paraId="0002AD14">
      <w:pPr>
        <w:keepNext/>
        <w:keepLines/>
        <w:widowControl w:val="0"/>
        <w:autoSpaceDE w:val="0"/>
        <w:autoSpaceDN w:val="0"/>
        <w:adjustRightInd w:val="0"/>
        <w:spacing w:before="0" w:line="360" w:lineRule="auto"/>
        <w:jc w:val="left"/>
        <w:outlineLvl w:val="1"/>
        <w:rPr>
          <w:rFonts w:hint="eastAsia" w:ascii="仿宋" w:hAnsi="仿宋" w:eastAsia="仿宋" w:cs="仿宋"/>
          <w:b/>
          <w:kern w:val="0"/>
          <w:sz w:val="24"/>
          <w:szCs w:val="24"/>
          <w:lang w:val="en-US" w:eastAsia="zh-CN" w:bidi="ar-SA"/>
        </w:rPr>
      </w:pPr>
      <w:bookmarkStart w:id="22" w:name="_Toc35393795"/>
      <w:bookmarkStart w:id="23" w:name="_Toc35393626"/>
      <w:r>
        <w:rPr>
          <w:rFonts w:hint="eastAsia" w:ascii="仿宋" w:hAnsi="仿宋" w:eastAsia="仿宋" w:cs="仿宋"/>
          <w:b/>
          <w:kern w:val="0"/>
          <w:sz w:val="24"/>
          <w:szCs w:val="24"/>
          <w:lang w:val="en-US" w:eastAsia="zh-CN" w:bidi="ar-SA"/>
        </w:rPr>
        <w:t>六、其他补充事宜</w:t>
      </w:r>
      <w:bookmarkEnd w:id="22"/>
      <w:bookmarkEnd w:id="23"/>
    </w:p>
    <w:p w14:paraId="3C30B7C9">
      <w:pPr>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val="en-US" w:eastAsia="zh-CN"/>
        </w:rPr>
        <w:t>1、</w:t>
      </w:r>
      <w:r>
        <w:rPr>
          <w:rFonts w:hint="eastAsia" w:ascii="仿宋" w:hAnsi="仿宋" w:eastAsia="仿宋" w:cs="仿宋"/>
          <w:sz w:val="24"/>
        </w:rPr>
        <w:t>本项目需要落实的政府采购政策：</w:t>
      </w:r>
      <w:r>
        <w:rPr>
          <w:rFonts w:hint="eastAsia" w:ascii="仿宋" w:hAnsi="仿宋" w:eastAsia="仿宋" w:cs="仿宋"/>
          <w:sz w:val="24"/>
          <w:u w:val="single"/>
          <w:lang w:val="en-US" w:eastAsia="zh-CN"/>
        </w:rPr>
        <w:t>《中华人民共和国政府采购法》（中华人民共和国主席令第68号）、《中华人民共和国政府法采购实施条例》（国务院令第658号）以及《政府采购货物和服务招标投标管理办法》（财政部令第87号）有关规定，落实政府采购“优先购买节能环保产品、扶持小微企业、残疾人就业、监狱企业、福利企业”等相关政策。落实《节能产品政府采购实施意见》（财库〔2004〕185号）；《环境标志产品政府采购实施的意见》（财库〔2006〕90号）；《国务院办公厅关于建立政府强制采购节能产品制度的通知》（国办发〔2007〕51号）；《政府采购进口产品管理办法》的通知（财库〔2007〕119号）的规定；《关于信息安全产品实施政府采购的通知》（财库〔2010〕48号）要求；《政府采购促进中小企业发展管理办法》的通知（财库〔2020〕46号）；《关于印发中小企业划型标准规定的通知》（工信部联企业〔2011〕300号）；《财政部关于开展政府采购信用担保试点工作方案》（财库〔2011〕124号）；《财政部司法部关于政府采购支持监狱企业发展有关问题的通知》（财库〔2014〕68号）；《财政部关于在政府采购活动中查询及使用信用记录有关问题的通知》（财库〔2016〕125号）；《三部门联合发布关于促进残疾人就业政府采购政策的通知》（财库〔2017〕141号）；《财政部、发展改革委、生态环境部、市场监管总局关于调整优化节能产品、环境标志产品政府采购执行机制的通知》（财库〔2019〕9号）；《关于促进政府采购公平竞争优化营商环境的通知》（财库〔2019〕38号）；《北京市财政局北京市经济和信息化局转发财政部工业和信息化部关于政府采购促进中小企业发展管理办法的通知》（京财采购〔2021〕263号）；《关于进一步加大政府采购支持中小企业力度的通知》（财库〔2022〕19号）；《北京市财政局关于持续深化政府采购营商环境改革的通知》（京财采购〔2022〕672号）</w:t>
      </w:r>
      <w:r>
        <w:rPr>
          <w:rFonts w:hint="eastAsia" w:ascii="仿宋" w:hAnsi="仿宋" w:eastAsia="仿宋" w:cs="仿宋"/>
          <w:sz w:val="24"/>
          <w:lang w:bidi="ar"/>
        </w:rPr>
        <w:t>。</w:t>
      </w:r>
    </w:p>
    <w:p w14:paraId="2AC7F991">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173E775A">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CA 数字证书服务热线 010-58511086</w:t>
      </w:r>
    </w:p>
    <w:p w14:paraId="3B9C2845">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电子营业执照服务热线 400-699-7000</w:t>
      </w:r>
    </w:p>
    <w:p w14:paraId="1F2478A3">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技术支持服务热线 010-86483801</w:t>
      </w:r>
    </w:p>
    <w:p w14:paraId="440CAD20">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3.1 办理 CA 数字证书或电子营业执照</w:t>
      </w:r>
    </w:p>
    <w:p w14:paraId="4772CB39">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供应商登录北京市政府采购电子交易平台查阅 “用户指南”—“操作指南”—“市场主体 CA 办理操作流程指引”/“电子营业执照使用指南”，按照程序要求办理。</w:t>
      </w:r>
    </w:p>
    <w:p w14:paraId="2B0E0253">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3.2 注册</w:t>
      </w:r>
    </w:p>
    <w:p w14:paraId="1C43D585">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供应商登录北京市政府采购电子交易平台“用户指南”—“操作指南”—“市场主体注册入库操作流程指引”进行自助注册绑定。</w:t>
      </w:r>
    </w:p>
    <w:p w14:paraId="767F067E">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3.3 驱动、客户端下载</w:t>
      </w:r>
    </w:p>
    <w:p w14:paraId="22ABF17C">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供应商登录北京市政府采购电子交易平台“用户指南”—“工具下载”—“招标采购系统文件驱动安装包”下载相关驱动。</w:t>
      </w:r>
    </w:p>
    <w:p w14:paraId="6F0E65AA">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供应商登录北京市政府采购电子交易平台“用户指南”—“工具下载”—“投标文件编制工具”下载相关客户端。</w:t>
      </w:r>
    </w:p>
    <w:p w14:paraId="490B493B">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3.4 获取电子招标文件</w:t>
      </w:r>
    </w:p>
    <w:p w14:paraId="3798F3E7">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供应商使用 CA 数字证书或电子营业执照登录北京市政府采购电子交易平台获取电子招标文件。</w:t>
      </w:r>
    </w:p>
    <w:p w14:paraId="6E674451">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供应商如计划参与多个采购包的投标，应在登录北京市政府采购电子交易平台后，</w:t>
      </w:r>
    </w:p>
    <w:p w14:paraId="384B939E">
      <w:pPr>
        <w:spacing w:line="360" w:lineRule="auto"/>
        <w:rPr>
          <w:rFonts w:hint="eastAsia" w:ascii="仿宋" w:hAnsi="仿宋" w:eastAsia="仿宋" w:cs="仿宋"/>
          <w:sz w:val="24"/>
          <w:lang w:val="en-US" w:eastAsia="zh-CN" w:bidi="ar"/>
        </w:rPr>
      </w:pPr>
      <w:r>
        <w:rPr>
          <w:rFonts w:hint="eastAsia" w:ascii="仿宋" w:hAnsi="仿宋" w:eastAsia="仿宋" w:cs="仿宋"/>
          <w:sz w:val="24"/>
          <w:lang w:val="en-US" w:eastAsia="zh-CN" w:bidi="ar"/>
        </w:rPr>
        <w:t>在【我的项目】栏目依次选择对应采购包，进入项目工作台招标/采购文件环节分别按</w:t>
      </w:r>
    </w:p>
    <w:p w14:paraId="62BD7D88">
      <w:pPr>
        <w:spacing w:line="360" w:lineRule="auto"/>
        <w:rPr>
          <w:rFonts w:hint="eastAsia" w:ascii="仿宋" w:hAnsi="仿宋" w:eastAsia="仿宋" w:cs="仿宋"/>
          <w:sz w:val="24"/>
          <w:lang w:val="en-US" w:eastAsia="zh-CN" w:bidi="ar"/>
        </w:rPr>
      </w:pPr>
      <w:r>
        <w:rPr>
          <w:rFonts w:hint="eastAsia" w:ascii="仿宋" w:hAnsi="仿宋" w:eastAsia="仿宋" w:cs="仿宋"/>
          <w:sz w:val="24"/>
          <w:lang w:val="en-US" w:eastAsia="zh-CN" w:bidi="ar"/>
        </w:rPr>
        <w:t>采购包下载招标文件电子版。未在规定期限内按上述操作获取文件的采购包，供应商无</w:t>
      </w:r>
    </w:p>
    <w:p w14:paraId="0E61754A">
      <w:pPr>
        <w:spacing w:line="360" w:lineRule="auto"/>
        <w:rPr>
          <w:rFonts w:hint="eastAsia" w:ascii="仿宋" w:hAnsi="仿宋" w:eastAsia="仿宋" w:cs="仿宋"/>
          <w:sz w:val="24"/>
          <w:lang w:val="en-US" w:eastAsia="zh-CN" w:bidi="ar"/>
        </w:rPr>
      </w:pPr>
      <w:r>
        <w:rPr>
          <w:rFonts w:hint="eastAsia" w:ascii="仿宋" w:hAnsi="仿宋" w:eastAsia="仿宋" w:cs="仿宋"/>
          <w:sz w:val="24"/>
          <w:lang w:val="en-US" w:eastAsia="zh-CN" w:bidi="ar"/>
        </w:rPr>
        <w:t>法提交相应包的电子投标文件。</w:t>
      </w:r>
    </w:p>
    <w:p w14:paraId="06FFF5B6">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3.5 编制电子投标文件</w:t>
      </w:r>
    </w:p>
    <w:p w14:paraId="4BC2F75C">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供应商应使用电子投标客户端编制电子投标文件并进行线上投标，供应商电子投标文件需要加密并加盖电子签章，如无法按照要求在电子投标文件中加盖电子签章和加密，</w:t>
      </w:r>
    </w:p>
    <w:p w14:paraId="5AA4F4F2">
      <w:pPr>
        <w:spacing w:line="360" w:lineRule="auto"/>
        <w:rPr>
          <w:rFonts w:hint="eastAsia" w:ascii="仿宋" w:hAnsi="仿宋" w:eastAsia="仿宋" w:cs="仿宋"/>
          <w:sz w:val="24"/>
          <w:lang w:val="en-US" w:eastAsia="zh-CN" w:bidi="ar"/>
        </w:rPr>
      </w:pPr>
      <w:r>
        <w:rPr>
          <w:rFonts w:hint="eastAsia" w:ascii="仿宋" w:hAnsi="仿宋" w:eastAsia="仿宋" w:cs="仿宋"/>
          <w:sz w:val="24"/>
          <w:lang w:val="en-US" w:eastAsia="zh-CN" w:bidi="ar"/>
        </w:rPr>
        <w:t>请及时通过技术支持服务热线联系技术人员。</w:t>
      </w:r>
    </w:p>
    <w:p w14:paraId="2D15F54E">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3.6 提交电子投标文件</w:t>
      </w:r>
    </w:p>
    <w:p w14:paraId="14C663B4">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供应商应于投标截止时间前在北京市政府采购电子交易平台提交电子投标文件，上</w:t>
      </w:r>
    </w:p>
    <w:p w14:paraId="2F36DDBB">
      <w:pPr>
        <w:spacing w:line="360" w:lineRule="auto"/>
        <w:rPr>
          <w:rFonts w:hint="eastAsia" w:ascii="仿宋" w:hAnsi="仿宋" w:eastAsia="仿宋" w:cs="仿宋"/>
          <w:sz w:val="24"/>
          <w:lang w:val="en-US" w:eastAsia="zh-CN" w:bidi="ar"/>
        </w:rPr>
      </w:pPr>
      <w:r>
        <w:rPr>
          <w:rFonts w:hint="eastAsia" w:ascii="仿宋" w:hAnsi="仿宋" w:eastAsia="仿宋" w:cs="仿宋"/>
          <w:sz w:val="24"/>
          <w:lang w:val="en-US" w:eastAsia="zh-CN" w:bidi="ar"/>
        </w:rPr>
        <w:t>传电子投标文件过程中请保持与互联网的连接畅通。</w:t>
      </w:r>
    </w:p>
    <w:p w14:paraId="4B5FBF8D">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3.7 电子开标</w:t>
      </w:r>
    </w:p>
    <w:p w14:paraId="59D75D3B">
      <w:pPr>
        <w:spacing w:line="360" w:lineRule="auto"/>
        <w:ind w:firstLine="480" w:firstLineChars="200"/>
        <w:rPr>
          <w:rFonts w:hint="eastAsia" w:ascii="仿宋" w:hAnsi="仿宋" w:eastAsia="仿宋" w:cs="仿宋"/>
          <w:sz w:val="24"/>
          <w:lang w:val="en-US" w:eastAsia="zh-CN" w:bidi="ar"/>
        </w:rPr>
      </w:pPr>
      <w:r>
        <w:rPr>
          <w:rFonts w:hint="eastAsia" w:ascii="仿宋" w:hAnsi="仿宋" w:eastAsia="仿宋" w:cs="仿宋"/>
          <w:sz w:val="24"/>
          <w:lang w:val="en-US" w:eastAsia="zh-CN" w:bidi="ar"/>
        </w:rPr>
        <w:t>供应商在开标地点使用 CA 数字证书或电子营业执照登录北京市政府采购电子交易平台进行电子开标。</w:t>
      </w:r>
    </w:p>
    <w:p w14:paraId="75B756DC">
      <w:pPr>
        <w:numPr>
          <w:ilvl w:val="0"/>
          <w:numId w:val="0"/>
        </w:num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4、</w:t>
      </w:r>
      <w:r>
        <w:rPr>
          <w:rFonts w:hint="eastAsia" w:ascii="仿宋" w:hAnsi="仿宋" w:eastAsia="仿宋" w:cs="仿宋"/>
          <w:sz w:val="24"/>
          <w:lang w:val="en-US" w:eastAsia="zh-CN"/>
        </w:rPr>
        <w:t>本采购项目的项目名称及项目编号，以招标文件第七章投标文件格式给定的项目名称及项目编号为准编制投标文件。</w:t>
      </w:r>
    </w:p>
    <w:p w14:paraId="3B53751A">
      <w:pPr>
        <w:numPr>
          <w:ilvl w:val="0"/>
          <w:numId w:val="0"/>
        </w:num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kern w:val="2"/>
          <w:sz w:val="24"/>
          <w:szCs w:val="24"/>
          <w:highlight w:val="none"/>
          <w:lang w:val="en-US" w:eastAsia="zh-CN" w:bidi="ar"/>
        </w:rPr>
        <w:t>5、本项目的采购年限为</w:t>
      </w:r>
      <w:r>
        <w:rPr>
          <w:rFonts w:hint="eastAsia" w:ascii="仿宋" w:hAnsi="仿宋" w:eastAsia="仿宋" w:cs="仿宋"/>
          <w:kern w:val="2"/>
          <w:sz w:val="24"/>
          <w:szCs w:val="24"/>
          <w:highlight w:val="none"/>
          <w:u w:val="single"/>
          <w:lang w:val="en-US" w:eastAsia="zh-CN" w:bidi="ar"/>
        </w:rPr>
        <w:t xml:space="preserve"> 3 </w:t>
      </w:r>
      <w:r>
        <w:rPr>
          <w:rFonts w:hint="eastAsia" w:ascii="仿宋" w:hAnsi="仿宋" w:eastAsia="仿宋" w:cs="仿宋"/>
          <w:kern w:val="2"/>
          <w:sz w:val="24"/>
          <w:szCs w:val="24"/>
          <w:highlight w:val="none"/>
          <w:lang w:val="en-US" w:eastAsia="zh-CN" w:bidi="ar"/>
        </w:rPr>
        <w:t>年、预算金额为</w:t>
      </w:r>
      <w:r>
        <w:rPr>
          <w:rFonts w:hint="eastAsia" w:ascii="仿宋" w:hAnsi="仿宋" w:eastAsia="仿宋" w:cs="仿宋"/>
          <w:kern w:val="2"/>
          <w:sz w:val="24"/>
          <w:szCs w:val="24"/>
          <w:highlight w:val="none"/>
          <w:u w:val="single"/>
          <w:lang w:val="en-US" w:eastAsia="zh-CN" w:bidi="ar"/>
        </w:rPr>
        <w:t xml:space="preserve"> 1800 </w:t>
      </w:r>
      <w:r>
        <w:rPr>
          <w:rFonts w:hint="eastAsia" w:ascii="仿宋" w:hAnsi="仿宋" w:eastAsia="仿宋" w:cs="仿宋"/>
          <w:kern w:val="2"/>
          <w:sz w:val="24"/>
          <w:szCs w:val="24"/>
          <w:highlight w:val="none"/>
          <w:lang w:val="en-US" w:eastAsia="zh-CN" w:bidi="ar"/>
        </w:rPr>
        <w:t>万元、当年安排数为</w:t>
      </w:r>
      <w:r>
        <w:rPr>
          <w:rFonts w:hint="eastAsia" w:ascii="仿宋" w:hAnsi="仿宋" w:eastAsia="仿宋" w:cs="仿宋"/>
          <w:kern w:val="2"/>
          <w:sz w:val="24"/>
          <w:szCs w:val="24"/>
          <w:highlight w:val="none"/>
          <w:u w:val="single"/>
          <w:lang w:val="en-US" w:eastAsia="zh-CN" w:bidi="ar"/>
        </w:rPr>
        <w:t xml:space="preserve"> 600 </w:t>
      </w:r>
      <w:r>
        <w:rPr>
          <w:rFonts w:hint="eastAsia" w:ascii="仿宋" w:hAnsi="仿宋" w:eastAsia="仿宋" w:cs="仿宋"/>
          <w:kern w:val="2"/>
          <w:sz w:val="24"/>
          <w:szCs w:val="24"/>
          <w:highlight w:val="none"/>
          <w:lang w:val="en-US" w:eastAsia="zh-CN" w:bidi="ar"/>
        </w:rPr>
        <w:t>万元。</w:t>
      </w:r>
    </w:p>
    <w:p w14:paraId="097FBA5A">
      <w:pPr>
        <w:keepNext/>
        <w:keepLines/>
        <w:widowControl w:val="0"/>
        <w:autoSpaceDE w:val="0"/>
        <w:autoSpaceDN w:val="0"/>
        <w:adjustRightInd w:val="0"/>
        <w:spacing w:before="0" w:line="360" w:lineRule="auto"/>
        <w:jc w:val="left"/>
        <w:outlineLvl w:val="1"/>
        <w:rPr>
          <w:rFonts w:hint="eastAsia" w:ascii="仿宋" w:hAnsi="仿宋" w:eastAsia="仿宋" w:cs="仿宋"/>
          <w:b/>
          <w:kern w:val="0"/>
          <w:sz w:val="24"/>
          <w:szCs w:val="24"/>
          <w:lang w:val="en-US" w:eastAsia="zh-CN" w:bidi="ar-SA"/>
        </w:rPr>
      </w:pPr>
      <w:bookmarkStart w:id="24" w:name="_Toc28359008"/>
      <w:bookmarkStart w:id="25" w:name="_Toc35393627"/>
      <w:bookmarkStart w:id="26" w:name="_Toc28359085"/>
      <w:bookmarkStart w:id="27" w:name="_Toc35393796"/>
      <w:r>
        <w:rPr>
          <w:rFonts w:hint="eastAsia" w:ascii="仿宋" w:hAnsi="仿宋" w:eastAsia="仿宋" w:cs="仿宋"/>
          <w:b/>
          <w:kern w:val="0"/>
          <w:sz w:val="24"/>
          <w:szCs w:val="24"/>
          <w:lang w:val="en-US" w:eastAsia="zh-CN" w:bidi="ar-SA"/>
        </w:rPr>
        <w:t>七、对本次招标提出询问，请按以下方式联系。</w:t>
      </w:r>
      <w:bookmarkEnd w:id="24"/>
      <w:bookmarkEnd w:id="25"/>
      <w:bookmarkEnd w:id="26"/>
      <w:bookmarkEnd w:id="27"/>
    </w:p>
    <w:p w14:paraId="206FD94B">
      <w:pPr>
        <w:widowControl/>
        <w:spacing w:line="360" w:lineRule="auto"/>
        <w:jc w:val="left"/>
        <w:rPr>
          <w:rFonts w:hint="eastAsia" w:ascii="仿宋" w:hAnsi="仿宋" w:eastAsia="仿宋" w:cs="仿宋"/>
          <w:b/>
          <w:sz w:val="24"/>
        </w:rPr>
      </w:pPr>
      <w:r>
        <w:rPr>
          <w:sz w:val="24"/>
        </w:rPr>
        <w:t>　　　</w:t>
      </w:r>
      <w:r>
        <w:rPr>
          <w:rFonts w:hint="eastAsia" w:ascii="仿宋" w:hAnsi="仿宋" w:eastAsia="仿宋" w:cs="仿宋"/>
          <w:b/>
          <w:sz w:val="24"/>
        </w:rPr>
        <w:t>1.采购人信息</w:t>
      </w:r>
    </w:p>
    <w:p w14:paraId="67FF121A">
      <w:pPr>
        <w:spacing w:line="360" w:lineRule="auto"/>
        <w:ind w:left="1079" w:leftChars="371" w:hanging="300" w:hangingChars="125"/>
        <w:jc w:val="left"/>
        <w:rPr>
          <w:rFonts w:hint="eastAsia" w:ascii="仿宋" w:hAnsi="仿宋" w:eastAsia="仿宋" w:cs="仿宋"/>
          <w:sz w:val="24"/>
        </w:rPr>
      </w:pPr>
      <w:bookmarkStart w:id="28" w:name="_Toc28359009"/>
      <w:bookmarkStart w:id="29" w:name="_Toc28359086"/>
      <w:r>
        <w:rPr>
          <w:rFonts w:hint="eastAsia" w:ascii="仿宋" w:hAnsi="仿宋" w:eastAsia="仿宋" w:cs="仿宋"/>
          <w:sz w:val="24"/>
        </w:rPr>
        <w:t>名    称：</w:t>
      </w:r>
      <w:r>
        <w:rPr>
          <w:rFonts w:hint="eastAsia" w:ascii="仿宋" w:hAnsi="仿宋" w:eastAsia="仿宋" w:cs="仿宋"/>
          <w:sz w:val="24"/>
          <w:u w:val="single"/>
        </w:rPr>
        <w:t>北京市延庆区农业农村局</w:t>
      </w:r>
    </w:p>
    <w:p w14:paraId="0418F71D">
      <w:pPr>
        <w:spacing w:line="360" w:lineRule="auto"/>
        <w:ind w:left="1079" w:leftChars="371" w:hanging="300" w:hangingChars="125"/>
        <w:jc w:val="left"/>
        <w:rPr>
          <w:rFonts w:hint="eastAsia" w:ascii="仿宋" w:hAnsi="仿宋" w:eastAsia="仿宋" w:cs="仿宋"/>
          <w:sz w:val="24"/>
          <w:u w:val="single"/>
          <w:lang w:val="en-US" w:eastAsia="zh-CN"/>
        </w:rPr>
      </w:pPr>
      <w:r>
        <w:rPr>
          <w:rFonts w:hint="eastAsia" w:ascii="仿宋" w:hAnsi="仿宋" w:eastAsia="仿宋" w:cs="仿宋"/>
          <w:sz w:val="24"/>
        </w:rPr>
        <w:t>地    址：</w:t>
      </w:r>
      <w:r>
        <w:rPr>
          <w:rFonts w:hint="eastAsia" w:ascii="仿宋" w:hAnsi="仿宋" w:eastAsia="仿宋" w:cs="仿宋"/>
          <w:sz w:val="24"/>
          <w:u w:val="single"/>
          <w:lang w:val="en-US" w:eastAsia="zh-CN"/>
        </w:rPr>
        <w:t>北京市延庆区西街2号</w:t>
      </w:r>
    </w:p>
    <w:p w14:paraId="4ACD1466">
      <w:pPr>
        <w:spacing w:line="360" w:lineRule="auto"/>
        <w:ind w:left="1079" w:leftChars="371" w:hanging="300" w:hangingChars="125"/>
        <w:jc w:val="left"/>
        <w:rPr>
          <w:rFonts w:hint="eastAsia"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kern w:val="0"/>
          <w:sz w:val="24"/>
          <w:szCs w:val="28"/>
          <w:u w:val="single"/>
        </w:rPr>
        <w:t>高立010-69140357</w:t>
      </w:r>
    </w:p>
    <w:p w14:paraId="39D84AA1">
      <w:pPr>
        <w:spacing w:line="360" w:lineRule="auto"/>
        <w:ind w:left="1080" w:leftChars="371" w:hanging="301" w:hangingChars="125"/>
        <w:jc w:val="left"/>
        <w:rPr>
          <w:rFonts w:hint="eastAsia" w:ascii="仿宋" w:hAnsi="仿宋" w:eastAsia="仿宋" w:cs="仿宋"/>
          <w:b/>
          <w:sz w:val="24"/>
        </w:rPr>
      </w:pPr>
      <w:r>
        <w:rPr>
          <w:rFonts w:hint="eastAsia" w:ascii="仿宋" w:hAnsi="仿宋" w:eastAsia="仿宋" w:cs="仿宋"/>
          <w:b/>
          <w:sz w:val="24"/>
        </w:rPr>
        <w:t>2.采购代理机构信息</w:t>
      </w:r>
      <w:bookmarkEnd w:id="28"/>
      <w:bookmarkEnd w:id="29"/>
    </w:p>
    <w:p w14:paraId="762DCF1F">
      <w:pPr>
        <w:spacing w:line="360" w:lineRule="auto"/>
        <w:ind w:left="1079" w:leftChars="371" w:hanging="300" w:hangingChars="125"/>
        <w:jc w:val="left"/>
        <w:rPr>
          <w:rFonts w:hint="eastAsia" w:ascii="仿宋" w:hAnsi="仿宋" w:eastAsia="仿宋" w:cs="仿宋"/>
          <w:sz w:val="24"/>
        </w:rPr>
      </w:pPr>
      <w:bookmarkStart w:id="30" w:name="_Toc28359010"/>
      <w:bookmarkStart w:id="31" w:name="_Toc28359087"/>
      <w:r>
        <w:rPr>
          <w:rFonts w:hint="eastAsia" w:ascii="仿宋" w:hAnsi="仿宋" w:eastAsia="仿宋" w:cs="仿宋"/>
          <w:sz w:val="24"/>
        </w:rPr>
        <w:t>名    称：</w:t>
      </w:r>
      <w:r>
        <w:rPr>
          <w:rFonts w:hint="eastAsia" w:ascii="仿宋" w:hAnsi="仿宋" w:eastAsia="仿宋" w:cs="仿宋"/>
          <w:sz w:val="24"/>
          <w:highlight w:val="none"/>
          <w:u w:val="single"/>
        </w:rPr>
        <w:t>北京华审金建国际工程项目管理有限公司</w:t>
      </w:r>
    </w:p>
    <w:p w14:paraId="01B3A6EB">
      <w:pPr>
        <w:spacing w:line="360" w:lineRule="auto"/>
        <w:ind w:left="1079" w:leftChars="371" w:hanging="300" w:hangingChars="125"/>
        <w:jc w:val="left"/>
        <w:rPr>
          <w:rFonts w:hint="eastAsia" w:ascii="仿宋" w:hAnsi="仿宋" w:eastAsia="仿宋" w:cs="仿宋"/>
          <w:sz w:val="24"/>
          <w:highlight w:val="none"/>
          <w:lang w:eastAsia="zh-CN"/>
        </w:rPr>
      </w:pPr>
      <w:r>
        <w:rPr>
          <w:rFonts w:hint="eastAsia" w:ascii="仿宋" w:hAnsi="仿宋" w:eastAsia="仿宋" w:cs="仿宋"/>
          <w:sz w:val="24"/>
          <w:highlight w:val="none"/>
        </w:rPr>
        <w:t>地    址：</w:t>
      </w:r>
      <w:r>
        <w:rPr>
          <w:rFonts w:hint="eastAsia" w:ascii="仿宋" w:hAnsi="仿宋" w:eastAsia="仿宋" w:cs="仿宋"/>
          <w:sz w:val="24"/>
          <w:highlight w:val="none"/>
          <w:u w:val="single"/>
          <w:lang w:eastAsia="zh-CN"/>
        </w:rPr>
        <w:t>北京市西城区新街口外大街8号金丰和商务苑C座518（第二会议室）</w:t>
      </w:r>
    </w:p>
    <w:p w14:paraId="22F1A61E">
      <w:pPr>
        <w:spacing w:line="360" w:lineRule="auto"/>
        <w:ind w:left="1079" w:leftChars="371" w:hanging="300" w:hangingChars="125"/>
        <w:jc w:val="left"/>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联系方式：</w:t>
      </w:r>
      <w:r>
        <w:rPr>
          <w:rFonts w:hint="eastAsia" w:ascii="仿宋" w:hAnsi="仿宋" w:eastAsia="仿宋" w:cs="仿宋"/>
          <w:sz w:val="24"/>
          <w:highlight w:val="none"/>
          <w:u w:val="single"/>
          <w:lang w:val="en-US" w:eastAsia="zh-CN"/>
        </w:rPr>
        <w:t>李彦玲13381110355</w:t>
      </w:r>
    </w:p>
    <w:p w14:paraId="47AF086E">
      <w:pPr>
        <w:spacing w:line="360" w:lineRule="auto"/>
        <w:ind w:firstLine="723" w:firstLineChars="300"/>
        <w:rPr>
          <w:rFonts w:hint="eastAsia" w:ascii="仿宋" w:hAnsi="仿宋" w:eastAsia="仿宋" w:cs="仿宋"/>
          <w:b/>
          <w:sz w:val="24"/>
          <w:u w:val="single"/>
        </w:rPr>
      </w:pPr>
      <w:r>
        <w:rPr>
          <w:rFonts w:hint="eastAsia" w:ascii="仿宋" w:hAnsi="仿宋" w:eastAsia="仿宋" w:cs="仿宋"/>
          <w:b/>
          <w:sz w:val="24"/>
        </w:rPr>
        <w:t>3.项目联系方式</w:t>
      </w:r>
      <w:bookmarkEnd w:id="30"/>
      <w:bookmarkEnd w:id="31"/>
    </w:p>
    <w:p w14:paraId="15A864A4">
      <w:pPr>
        <w:widowControl w:val="0"/>
        <w:spacing w:line="360" w:lineRule="auto"/>
        <w:ind w:firstLine="720" w:firstLineChars="3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项目联系人：</w:t>
      </w:r>
      <w:r>
        <w:rPr>
          <w:rFonts w:hint="eastAsia" w:ascii="仿宋" w:hAnsi="仿宋" w:eastAsia="仿宋" w:cs="仿宋"/>
          <w:kern w:val="2"/>
          <w:sz w:val="24"/>
          <w:szCs w:val="20"/>
          <w:u w:val="single"/>
          <w:lang w:val="en-US" w:eastAsia="zh-CN" w:bidi="ar-SA"/>
        </w:rPr>
        <w:t>李彦玲</w:t>
      </w:r>
    </w:p>
    <w:p w14:paraId="74E7740D">
      <w:pPr>
        <w:widowControl w:val="0"/>
        <w:spacing w:line="360" w:lineRule="auto"/>
        <w:ind w:firstLine="720" w:firstLineChars="300"/>
        <w:jc w:val="both"/>
        <w:rPr>
          <w:rFonts w:hint="eastAsia" w:ascii="仿宋" w:hAnsi="仿宋" w:eastAsia="仿宋" w:cs="仿宋"/>
          <w:kern w:val="2"/>
          <w:sz w:val="24"/>
          <w:szCs w:val="20"/>
          <w:u w:val="single"/>
          <w:lang w:val="en-US" w:eastAsia="zh-CN" w:bidi="ar-SA"/>
        </w:rPr>
      </w:pPr>
      <w:r>
        <w:rPr>
          <w:rFonts w:hint="eastAsia" w:ascii="仿宋" w:hAnsi="仿宋" w:eastAsia="仿宋" w:cs="仿宋"/>
          <w:kern w:val="2"/>
          <w:sz w:val="24"/>
          <w:szCs w:val="20"/>
          <w:lang w:val="en-US" w:eastAsia="zh-CN" w:bidi="ar-SA"/>
        </w:rPr>
        <w:t>电      话：</w:t>
      </w:r>
      <w:r>
        <w:rPr>
          <w:rFonts w:hint="eastAsia" w:ascii="仿宋" w:hAnsi="仿宋" w:eastAsia="仿宋" w:cs="仿宋"/>
          <w:kern w:val="2"/>
          <w:sz w:val="24"/>
          <w:szCs w:val="20"/>
          <w:u w:val="single"/>
          <w:lang w:val="en-US" w:eastAsia="zh-CN" w:bidi="ar-SA"/>
        </w:rPr>
        <w:t>13381110355</w:t>
      </w:r>
    </w:p>
    <w:p w14:paraId="0AE07999">
      <w:bookmarkStart w:id="32" w:name="_GoBack"/>
      <w:bookmarkEnd w:id="3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A3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styleId="1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2025-08-11T07:28:03Z</dcterms:created>
  <dc:creator>user</dc:creator>
  <cp:lastModifiedBy>薛姣</cp:lastModifiedBy>
  <dcterms:modified xsi:type="dcterms:W3CDTF">2025-08-11T07:28:19Z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eyJoZGlkIjoiYTVhMjYyNjU1MTJkN2I2NWE0MDI0ZjQzMjMwNjFjYmQiLCJ1c2VySWQiOiI5MTE1NDU4NDQifQ==</vt:lpwstr>
  </property>
  <property fmtid="{D5CDD505-2E9C-101B-9397-08002B2CF9AE}" pid="4" name="ICV">
    <vt:lpwstr>2BFCB45C4C094BFFAFE620CBFF038D57_12</vt:lpwstr>
  </property>
</Properties>
</file>