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7D7197" w14:textId="77777777" w:rsidR="005C338C" w:rsidRDefault="005C338C" w:rsidP="005C338C">
      <w:pPr>
        <w:pStyle w:val="a3"/>
        <w:numPr>
          <w:ilvl w:val="0"/>
          <w:numId w:val="1"/>
        </w:numPr>
        <w:spacing w:before="240" w:after="60" w:line="240" w:lineRule="auto"/>
        <w:ind w:left="840" w:hanging="420"/>
        <w:contextualSpacing w:val="0"/>
        <w:jc w:val="both"/>
        <w:outlineLvl w:val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技术要求 </w:t>
      </w:r>
    </w:p>
    <w:p w14:paraId="647B80F3" w14:textId="77777777" w:rsidR="005C338C" w:rsidRDefault="005C338C" w:rsidP="005C338C">
      <w:pPr>
        <w:numPr>
          <w:ilvl w:val="0"/>
          <w:numId w:val="2"/>
        </w:numPr>
        <w:spacing w:after="0" w:line="360" w:lineRule="auto"/>
        <w:rPr>
          <w:rFonts w:ascii="宋体" w:hAnsi="宋体" w:hint="eastAsia"/>
          <w:b/>
          <w:sz w:val="24"/>
        </w:rPr>
      </w:pPr>
      <w:r>
        <w:rPr>
          <w:rFonts w:ascii="宋体" w:hAnsi="宋体"/>
          <w:b/>
          <w:sz w:val="24"/>
        </w:rPr>
        <w:t>项目概况</w:t>
      </w:r>
    </w:p>
    <w:p w14:paraId="710ED4F9" w14:textId="77777777" w:rsidR="005C338C" w:rsidRDefault="005C338C" w:rsidP="005C338C">
      <w:pPr>
        <w:spacing w:line="360" w:lineRule="auto"/>
        <w:ind w:left="420" w:firstLineChars="200" w:firstLine="480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上庄蓄涝区是南沙河沿线的重要安全设施，对于提升科学城北部防洪防涝安全水平，支撑韧性城市建设，具有重要作用。为加快推动上庄蓄涝区建设，在保障雨洪调蓄功能与使用安全的基础上，统筹李家村村庄建设用地改造提升，整合周边绿色开敞空间兼容生态、游憩功能，与故宫北院、大悦城联动并发展水岸经济功能，打造区域统筹、功能融合的蓄涝区新形态，统筹城市韧性与绿色发展，为海淀区建设世界领先的科技园区提供服务与保障。</w:t>
      </w:r>
    </w:p>
    <w:p w14:paraId="610D4778" w14:textId="77777777" w:rsidR="005C338C" w:rsidRDefault="005C338C" w:rsidP="005C338C">
      <w:pPr>
        <w:numPr>
          <w:ilvl w:val="0"/>
          <w:numId w:val="2"/>
        </w:numPr>
        <w:spacing w:after="0" w:line="360" w:lineRule="auto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技术需求</w:t>
      </w:r>
    </w:p>
    <w:p w14:paraId="557BBFE7" w14:textId="77777777" w:rsidR="005C338C" w:rsidRDefault="005C338C" w:rsidP="005C338C">
      <w:pPr>
        <w:spacing w:line="360" w:lineRule="auto"/>
        <w:ind w:left="420" w:firstLineChars="200" w:firstLine="480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统筹上庄蓄涝区与李家坟村庄建设用地，制定规划综合实施方案，提出规划统筹方案、规划用地方案，对资金测算、实施计划等作出具体安排。</w:t>
      </w:r>
    </w:p>
    <w:p w14:paraId="077DDDAF" w14:textId="77777777" w:rsidR="005C338C" w:rsidRDefault="005C338C" w:rsidP="005C338C">
      <w:pPr>
        <w:spacing w:line="360" w:lineRule="auto"/>
        <w:ind w:left="420" w:firstLineChars="200" w:firstLine="480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开展城市设计和景观规划，合理安排雨洪调蓄与休闲游憩、水岸经济等功能，开展平急两用的弹性景观规划，提出空间组织、建筑形态、慢行系统等管控要求。</w:t>
      </w:r>
    </w:p>
    <w:p w14:paraId="02AE311C" w14:textId="77777777" w:rsidR="005C338C" w:rsidRDefault="005C338C" w:rsidP="005C338C">
      <w:pPr>
        <w:spacing w:line="360" w:lineRule="auto"/>
        <w:ind w:left="420" w:firstLineChars="200" w:firstLine="480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开展蓄涝区工程规划和模型构建，分析确定规划调蓄水量，明确蓄涝区布局，以及水工设施配套方案。采用水文模拟软件构建地表二维漫流模型，支撑方案优化。</w:t>
      </w:r>
    </w:p>
    <w:p w14:paraId="6F9EAAED" w14:textId="77777777" w:rsidR="005C338C" w:rsidRDefault="005C338C" w:rsidP="005C338C">
      <w:pPr>
        <w:spacing w:line="360" w:lineRule="auto"/>
        <w:ind w:left="420" w:firstLineChars="200" w:firstLine="480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开展交通专项规划，进行交通承载力分析，明确项目对周边交通的影响。衔接区域交通完善的需求，明确内外道路网络，以及停车等配套设施。</w:t>
      </w:r>
    </w:p>
    <w:p w14:paraId="3510494D" w14:textId="77777777" w:rsidR="005C338C" w:rsidRDefault="005C338C" w:rsidP="005C338C">
      <w:pPr>
        <w:numPr>
          <w:ilvl w:val="0"/>
          <w:numId w:val="2"/>
        </w:numPr>
        <w:spacing w:after="0" w:line="360" w:lineRule="auto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项目进度或</w:t>
      </w:r>
      <w:r>
        <w:rPr>
          <w:rFonts w:ascii="宋体" w:hAnsi="宋体"/>
          <w:b/>
          <w:sz w:val="24"/>
        </w:rPr>
        <w:t>周期</w:t>
      </w:r>
    </w:p>
    <w:p w14:paraId="4CD8DB79" w14:textId="77777777" w:rsidR="005C338C" w:rsidRDefault="005C338C" w:rsidP="005C338C">
      <w:pPr>
        <w:adjustRightInd w:val="0"/>
        <w:snapToGrid w:val="0"/>
        <w:spacing w:line="460" w:lineRule="exact"/>
        <w:ind w:firstLineChars="500" w:firstLine="1200"/>
        <w:jc w:val="left"/>
        <w:rPr>
          <w:rFonts w:ascii="宋体" w:hAnsi="宋体" w:hint="eastAsia"/>
          <w:sz w:val="24"/>
        </w:rPr>
      </w:pPr>
      <w:bookmarkStart w:id="0" w:name="_Hlk203659601"/>
      <w:r>
        <w:rPr>
          <w:rFonts w:ascii="宋体" w:hAnsi="宋体" w:hint="eastAsia"/>
          <w:color w:val="000000"/>
          <w:sz w:val="24"/>
        </w:rPr>
        <w:t>2025年12月30日前，完成报告制定，并配</w:t>
      </w:r>
      <w:r w:rsidRPr="007F7377">
        <w:rPr>
          <w:rFonts w:ascii="宋体" w:hAnsi="宋体" w:hint="eastAsia"/>
          <w:color w:val="000000"/>
          <w:sz w:val="24"/>
        </w:rPr>
        <w:t>合开展有关审查</w:t>
      </w:r>
      <w:r>
        <w:rPr>
          <w:rFonts w:ascii="宋体" w:hAnsi="宋体" w:hint="eastAsia"/>
          <w:color w:val="000000"/>
          <w:sz w:val="24"/>
        </w:rPr>
        <w:t>、汇报工作</w:t>
      </w:r>
      <w:r>
        <w:rPr>
          <w:rFonts w:eastAsia="仿宋" w:hint="eastAsia"/>
          <w:sz w:val="24"/>
        </w:rPr>
        <w:t>。</w:t>
      </w:r>
      <w:bookmarkEnd w:id="0"/>
    </w:p>
    <w:p w14:paraId="36689C41" w14:textId="77777777" w:rsidR="005C338C" w:rsidRDefault="005C338C" w:rsidP="005C338C">
      <w:pPr>
        <w:numPr>
          <w:ilvl w:val="0"/>
          <w:numId w:val="2"/>
        </w:numPr>
        <w:spacing w:after="0" w:line="360" w:lineRule="auto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成果</w:t>
      </w:r>
      <w:r>
        <w:rPr>
          <w:rFonts w:ascii="宋体" w:hAnsi="宋体"/>
          <w:b/>
          <w:sz w:val="24"/>
        </w:rPr>
        <w:t>要求</w:t>
      </w:r>
      <w:r>
        <w:rPr>
          <w:rFonts w:ascii="宋体" w:hAnsi="宋体" w:hint="eastAsia"/>
          <w:b/>
          <w:sz w:val="24"/>
        </w:rPr>
        <w:t>及</w:t>
      </w:r>
      <w:r>
        <w:rPr>
          <w:rFonts w:ascii="宋体" w:hAnsi="宋体"/>
          <w:b/>
          <w:sz w:val="24"/>
        </w:rPr>
        <w:t>验收方式</w:t>
      </w:r>
    </w:p>
    <w:p w14:paraId="663F47A5" w14:textId="77777777" w:rsidR="005C338C" w:rsidRDefault="005C338C" w:rsidP="005C338C">
      <w:pPr>
        <w:spacing w:line="360" w:lineRule="auto"/>
        <w:ind w:left="420"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规划文本、图册、ppt汇报文件，纸制形式10 套，电子形式 1 套   </w:t>
      </w:r>
    </w:p>
    <w:p w14:paraId="24AC8392" w14:textId="77777777" w:rsidR="005C338C" w:rsidRDefault="005C338C" w:rsidP="005C338C">
      <w:pPr>
        <w:spacing w:line="360" w:lineRule="auto"/>
        <w:ind w:left="420"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甲方组织专家评审会验收。</w:t>
      </w:r>
    </w:p>
    <w:p w14:paraId="094050D5" w14:textId="77777777" w:rsidR="005C338C" w:rsidRDefault="005C338C" w:rsidP="005C338C">
      <w:pPr>
        <w:pStyle w:val="a3"/>
        <w:numPr>
          <w:ilvl w:val="0"/>
          <w:numId w:val="1"/>
        </w:numPr>
        <w:spacing w:before="240" w:after="60" w:line="240" w:lineRule="auto"/>
        <w:ind w:left="840" w:hanging="420"/>
        <w:contextualSpacing w:val="0"/>
        <w:jc w:val="both"/>
        <w:outlineLvl w:val="0"/>
        <w:rPr>
          <w:rFonts w:ascii="宋体" w:hAnsi="宋体" w:hint="eastAsia"/>
          <w:b/>
          <w:bCs/>
          <w:sz w:val="24"/>
          <w:szCs w:val="24"/>
        </w:rPr>
      </w:pPr>
      <w:r>
        <w:rPr>
          <w:sz w:val="24"/>
          <w:szCs w:val="24"/>
        </w:rPr>
        <w:lastRenderedPageBreak/>
        <w:t>商务条件</w:t>
      </w:r>
    </w:p>
    <w:p w14:paraId="0369B83A" w14:textId="77777777" w:rsidR="005C338C" w:rsidRDefault="005C338C" w:rsidP="005C338C">
      <w:pPr>
        <w:spacing w:after="0" w:line="360" w:lineRule="auto"/>
        <w:ind w:left="1260"/>
        <w:rPr>
          <w:rFonts w:ascii="宋体" w:hAnsi="宋体" w:hint="eastAsia"/>
          <w:sz w:val="24"/>
        </w:rPr>
      </w:pPr>
      <w:r>
        <w:rPr>
          <w:rFonts w:ascii="Segoe UI Symbol" w:hAnsi="Segoe UI Symbol" w:cs="Segoe UI Symbol"/>
          <w:color w:val="000000"/>
          <w:kern w:val="0"/>
          <w:sz w:val="24"/>
        </w:rPr>
        <w:t>★</w:t>
      </w:r>
      <w:r>
        <w:rPr>
          <w:rFonts w:ascii="宋体" w:hAnsi="宋体" w:hint="eastAsia"/>
          <w:sz w:val="24"/>
        </w:rPr>
        <w:t xml:space="preserve">项目负责人具有规划相关专业高级工程师或注册规划师。 </w:t>
      </w:r>
    </w:p>
    <w:p w14:paraId="09CD2911" w14:textId="77777777" w:rsidR="005C338C" w:rsidRDefault="005C338C" w:rsidP="005C338C">
      <w:pPr>
        <w:pStyle w:val="a3"/>
        <w:numPr>
          <w:ilvl w:val="0"/>
          <w:numId w:val="1"/>
        </w:numPr>
        <w:spacing w:before="240" w:after="60" w:line="240" w:lineRule="auto"/>
        <w:ind w:left="840" w:hanging="420"/>
        <w:contextualSpacing w:val="0"/>
        <w:jc w:val="both"/>
        <w:outlineLvl w:val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付款方式 </w:t>
      </w:r>
    </w:p>
    <w:p w14:paraId="1EAD3A29" w14:textId="77777777" w:rsidR="005C338C" w:rsidRDefault="005C338C" w:rsidP="005C338C">
      <w:pPr>
        <w:spacing w:line="360" w:lineRule="auto"/>
        <w:ind w:left="420"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分期付款：（1）合同签订后支付项目中标金额的 30%；</w:t>
      </w:r>
    </w:p>
    <w:p w14:paraId="769CE738" w14:textId="77777777" w:rsidR="005C338C" w:rsidRDefault="005C338C" w:rsidP="005C338C">
      <w:pPr>
        <w:spacing w:line="360" w:lineRule="auto"/>
        <w:ind w:left="426" w:firstLineChars="665" w:firstLine="1596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（2）提交阶段成果后，支付中标金额的50%；</w:t>
      </w:r>
    </w:p>
    <w:p w14:paraId="7C5F559D" w14:textId="77777777" w:rsidR="005C338C" w:rsidRDefault="005C338C" w:rsidP="005C338C">
      <w:pPr>
        <w:spacing w:line="360" w:lineRule="auto"/>
        <w:ind w:left="420" w:firstLineChars="665" w:firstLine="1596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（3）成果经过评审验收后，支付剩余合同的 20%。</w:t>
      </w:r>
    </w:p>
    <w:p w14:paraId="06BA1485" w14:textId="77777777" w:rsidR="00190932" w:rsidRPr="005C338C" w:rsidRDefault="00190932">
      <w:pPr>
        <w:rPr>
          <w:rFonts w:hint="eastAsia"/>
        </w:rPr>
      </w:pPr>
    </w:p>
    <w:sectPr w:rsidR="00190932" w:rsidRPr="005C33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7E607D"/>
    <w:multiLevelType w:val="multilevel"/>
    <w:tmpl w:val="407E607D"/>
    <w:lvl w:ilvl="0">
      <w:start w:val="1"/>
      <w:numFmt w:val="decimal"/>
      <w:lvlText w:val="%1."/>
      <w:lvlJc w:val="left"/>
      <w:pPr>
        <w:ind w:left="1092" w:hanging="420"/>
      </w:pPr>
    </w:lvl>
    <w:lvl w:ilvl="1">
      <w:start w:val="1"/>
      <w:numFmt w:val="lowerLetter"/>
      <w:lvlText w:val="%2)"/>
      <w:lvlJc w:val="left"/>
      <w:pPr>
        <w:ind w:left="1512" w:hanging="420"/>
      </w:pPr>
    </w:lvl>
    <w:lvl w:ilvl="2">
      <w:start w:val="1"/>
      <w:numFmt w:val="lowerRoman"/>
      <w:lvlText w:val="%3."/>
      <w:lvlJc w:val="right"/>
      <w:pPr>
        <w:ind w:left="1932" w:hanging="420"/>
      </w:pPr>
    </w:lvl>
    <w:lvl w:ilvl="3">
      <w:start w:val="1"/>
      <w:numFmt w:val="decimal"/>
      <w:lvlText w:val="%4."/>
      <w:lvlJc w:val="left"/>
      <w:pPr>
        <w:ind w:left="2352" w:hanging="420"/>
      </w:pPr>
    </w:lvl>
    <w:lvl w:ilvl="4">
      <w:start w:val="1"/>
      <w:numFmt w:val="lowerLetter"/>
      <w:lvlText w:val="%5)"/>
      <w:lvlJc w:val="left"/>
      <w:pPr>
        <w:ind w:left="2772" w:hanging="420"/>
      </w:pPr>
    </w:lvl>
    <w:lvl w:ilvl="5">
      <w:start w:val="1"/>
      <w:numFmt w:val="lowerRoman"/>
      <w:lvlText w:val="%6."/>
      <w:lvlJc w:val="right"/>
      <w:pPr>
        <w:ind w:left="3192" w:hanging="420"/>
      </w:pPr>
    </w:lvl>
    <w:lvl w:ilvl="6">
      <w:start w:val="1"/>
      <w:numFmt w:val="decimal"/>
      <w:lvlText w:val="%7."/>
      <w:lvlJc w:val="left"/>
      <w:pPr>
        <w:ind w:left="3612" w:hanging="420"/>
      </w:pPr>
    </w:lvl>
    <w:lvl w:ilvl="7">
      <w:start w:val="1"/>
      <w:numFmt w:val="lowerLetter"/>
      <w:lvlText w:val="%8)"/>
      <w:lvlJc w:val="left"/>
      <w:pPr>
        <w:ind w:left="4032" w:hanging="420"/>
      </w:pPr>
    </w:lvl>
    <w:lvl w:ilvl="8">
      <w:start w:val="1"/>
      <w:numFmt w:val="lowerRoman"/>
      <w:lvlText w:val="%9."/>
      <w:lvlJc w:val="right"/>
      <w:pPr>
        <w:ind w:left="4452" w:hanging="420"/>
      </w:pPr>
    </w:lvl>
  </w:abstractNum>
  <w:abstractNum w:abstractNumId="1" w15:restartNumberingAfterBreak="0">
    <w:nsid w:val="5B505DFF"/>
    <w:multiLevelType w:val="multilevel"/>
    <w:tmpl w:val="5B505DFF"/>
    <w:lvl w:ilvl="0">
      <w:start w:val="1"/>
      <w:numFmt w:val="japaneseCounting"/>
      <w:lvlText w:val="%1、"/>
      <w:lvlJc w:val="left"/>
      <w:pPr>
        <w:ind w:left="672" w:hanging="67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935334459">
    <w:abstractNumId w:val="1"/>
  </w:num>
  <w:num w:numId="2" w16cid:durableId="19143133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272"/>
    <w:rsid w:val="00190932"/>
    <w:rsid w:val="005C338C"/>
    <w:rsid w:val="00786A65"/>
    <w:rsid w:val="00AE22B8"/>
    <w:rsid w:val="00B16272"/>
    <w:rsid w:val="00FA6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41A5A4-85B1-4A38-BEA5-9FB8DB623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338C"/>
    <w:pPr>
      <w:widowControl w:val="0"/>
      <w:spacing w:after="160" w:line="278" w:lineRule="auto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B162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62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62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62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62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6272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6272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6272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6272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62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62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62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62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6272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B162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62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62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62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627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qFormat/>
    <w:rsid w:val="00B162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62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62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62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62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62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62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62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62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62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365</Characters>
  <Application>Microsoft Office Word</Application>
  <DocSecurity>0</DocSecurity>
  <Lines>22</Lines>
  <Paragraphs>21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XF XI</dc:creator>
  <cp:keywords/>
  <dc:description/>
  <cp:lastModifiedBy>XF XI</cp:lastModifiedBy>
  <cp:revision>2</cp:revision>
  <dcterms:created xsi:type="dcterms:W3CDTF">2025-08-13T00:35:00Z</dcterms:created>
  <dcterms:modified xsi:type="dcterms:W3CDTF">2025-08-13T00:36:00Z</dcterms:modified>
</cp:coreProperties>
</file>