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 w:after="160" w:line="360" w:lineRule="auto"/>
        <w:ind w:left="121"/>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一、采购标的</w:t>
      </w:r>
    </w:p>
    <w:p>
      <w:pPr>
        <w:tabs>
          <w:tab w:val="left" w:pos="470"/>
          <w:tab w:val="left" w:pos="7040"/>
        </w:tabs>
        <w:autoSpaceDE w:val="0"/>
        <w:autoSpaceDN w:val="0"/>
        <w:spacing w:before="154" w:after="160" w:line="360" w:lineRule="auto"/>
        <w:ind w:left="121" w:right="1830" w:firstLine="269" w:firstLineChars="100"/>
        <w:rPr>
          <w:rFonts w:hint="eastAsia" w:ascii="仿宋" w:hAnsi="仿宋" w:eastAsia="仿宋" w:cs="仿宋"/>
          <w:color w:val="auto"/>
          <w:sz w:val="24"/>
          <w:szCs w:val="24"/>
          <w:highlight w:val="none"/>
        </w:rPr>
      </w:pPr>
      <w:r>
        <w:rPr>
          <w:rFonts w:hint="eastAsia" w:ascii="仿宋" w:hAnsi="仿宋" w:eastAsia="仿宋" w:cs="仿宋"/>
          <w:color w:val="auto"/>
          <w:spacing w:val="-2"/>
          <w:w w:val="114"/>
          <w:sz w:val="24"/>
          <w:szCs w:val="24"/>
          <w:highlight w:val="none"/>
        </w:rPr>
        <w:t>1.</w:t>
      </w:r>
      <w:r>
        <w:rPr>
          <w:rFonts w:hint="eastAsia" w:ascii="仿宋" w:hAnsi="仿宋" w:eastAsia="仿宋" w:cs="仿宋"/>
          <w:color w:val="auto"/>
          <w:sz w:val="24"/>
          <w:szCs w:val="24"/>
          <w:highlight w:val="none"/>
        </w:rPr>
        <w:t xml:space="preserve">采购标的（货物需求一览表或简要服务内容及数量） </w:t>
      </w:r>
    </w:p>
    <w:tbl>
      <w:tblPr>
        <w:tblStyle w:val="2"/>
        <w:tblW w:w="902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847"/>
        <w:gridCol w:w="3170"/>
        <w:gridCol w:w="32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79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after="160" w:line="360" w:lineRule="auto"/>
              <w:jc w:val="center"/>
              <w:rPr>
                <w:rFonts w:hint="eastAsia" w:ascii="仿宋" w:hAnsi="仿宋" w:eastAsia="仿宋" w:cs="仿宋"/>
                <w:b/>
                <w:bCs/>
                <w:color w:val="auto"/>
                <w:kern w:val="0"/>
                <w:sz w:val="24"/>
                <w:szCs w:val="24"/>
                <w:highlight w:val="none"/>
                <w:lang w:eastAsia="en-US"/>
              </w:rPr>
            </w:pPr>
            <w:r>
              <w:rPr>
                <w:rFonts w:hint="eastAsia" w:ascii="仿宋" w:hAnsi="仿宋" w:eastAsia="仿宋" w:cs="仿宋"/>
                <w:b/>
                <w:bCs/>
                <w:color w:val="auto"/>
                <w:kern w:val="0"/>
                <w:sz w:val="24"/>
                <w:szCs w:val="24"/>
                <w:highlight w:val="none"/>
                <w:lang w:eastAsia="en-US"/>
              </w:rPr>
              <w:t>包号</w:t>
            </w:r>
          </w:p>
        </w:tc>
        <w:tc>
          <w:tcPr>
            <w:tcW w:w="184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after="160" w:line="360" w:lineRule="auto"/>
              <w:jc w:val="center"/>
              <w:rPr>
                <w:rFonts w:hint="eastAsia" w:ascii="仿宋" w:hAnsi="仿宋" w:eastAsia="仿宋" w:cs="仿宋"/>
                <w:b/>
                <w:bCs/>
                <w:color w:val="auto"/>
                <w:kern w:val="0"/>
                <w:sz w:val="24"/>
                <w:szCs w:val="24"/>
                <w:highlight w:val="none"/>
                <w:lang w:eastAsia="en-US"/>
              </w:rPr>
            </w:pPr>
            <w:r>
              <w:rPr>
                <w:rFonts w:hint="eastAsia" w:ascii="仿宋" w:hAnsi="仿宋" w:eastAsia="仿宋" w:cs="仿宋"/>
                <w:b/>
                <w:bCs/>
                <w:color w:val="auto"/>
                <w:kern w:val="0"/>
                <w:sz w:val="24"/>
                <w:szCs w:val="24"/>
                <w:highlight w:val="none"/>
                <w:lang w:eastAsia="en-US"/>
              </w:rPr>
              <w:t>采购内容</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after="160" w:line="360" w:lineRule="auto"/>
              <w:jc w:val="center"/>
              <w:rPr>
                <w:rFonts w:hint="eastAsia" w:ascii="仿宋" w:hAnsi="仿宋" w:eastAsia="仿宋" w:cs="仿宋"/>
                <w:b/>
                <w:bCs/>
                <w:color w:val="auto"/>
                <w:kern w:val="0"/>
                <w:sz w:val="24"/>
                <w:szCs w:val="24"/>
                <w:highlight w:val="none"/>
                <w:lang w:eastAsia="en-US"/>
              </w:rPr>
            </w:pPr>
            <w:r>
              <w:rPr>
                <w:rFonts w:hint="eastAsia" w:ascii="仿宋" w:hAnsi="仿宋" w:eastAsia="仿宋" w:cs="仿宋"/>
                <w:b/>
                <w:bCs/>
                <w:color w:val="auto"/>
                <w:kern w:val="0"/>
                <w:sz w:val="24"/>
                <w:szCs w:val="24"/>
                <w:highlight w:val="none"/>
                <w:lang w:eastAsia="en-US"/>
              </w:rPr>
              <w:t>数量</w:t>
            </w:r>
          </w:p>
        </w:tc>
        <w:tc>
          <w:tcPr>
            <w:tcW w:w="3218"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after="160"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服务期限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156" w:beforeLines="50" w:after="160" w:line="360" w:lineRule="auto"/>
              <w:jc w:val="center"/>
              <w:rPr>
                <w:rFonts w:hint="eastAsia" w:ascii="仿宋" w:hAnsi="仿宋" w:eastAsia="仿宋" w:cs="仿宋"/>
                <w:color w:val="auto"/>
                <w:kern w:val="0"/>
                <w:sz w:val="24"/>
                <w:szCs w:val="24"/>
                <w:highlight w:val="none"/>
                <w:lang w:eastAsia="en-US"/>
              </w:rPr>
            </w:pPr>
            <w:r>
              <w:rPr>
                <w:rFonts w:hint="eastAsia" w:ascii="仿宋" w:hAnsi="仿宋" w:eastAsia="仿宋" w:cs="仿宋"/>
                <w:color w:val="auto"/>
                <w:kern w:val="0"/>
                <w:sz w:val="24"/>
                <w:szCs w:val="24"/>
                <w:highlight w:val="none"/>
              </w:rPr>
              <w:t>0</w:t>
            </w:r>
            <w:r>
              <w:rPr>
                <w:rFonts w:hint="eastAsia" w:ascii="仿宋" w:hAnsi="仿宋" w:eastAsia="仿宋" w:cs="仿宋"/>
                <w:color w:val="auto"/>
                <w:kern w:val="0"/>
                <w:sz w:val="24"/>
                <w:szCs w:val="24"/>
                <w:highlight w:val="none"/>
                <w:lang w:eastAsia="en-US"/>
              </w:rPr>
              <w:t>1</w:t>
            </w:r>
          </w:p>
        </w:tc>
        <w:tc>
          <w:tcPr>
            <w:tcW w:w="1847"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中药饮片供应及代煎服务 </w:t>
            </w:r>
          </w:p>
        </w:tc>
        <w:tc>
          <w:tcPr>
            <w:tcW w:w="317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以中药饮片产品实际采购数量为准，采购人不保证每种饮片的最低采购量。 </w:t>
            </w:r>
          </w:p>
        </w:tc>
        <w:tc>
          <w:tcPr>
            <w:tcW w:w="3218"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3年，合同一年一签，经考核合格后可续签下一年度合同。</w:t>
            </w:r>
          </w:p>
        </w:tc>
      </w:tr>
    </w:tbl>
    <w:p>
      <w:pPr>
        <w:tabs>
          <w:tab w:val="left" w:pos="470"/>
        </w:tabs>
        <w:autoSpaceDE w:val="0"/>
        <w:autoSpaceDN w:val="0"/>
        <w:spacing w:before="44" w:after="160" w:line="360" w:lineRule="auto"/>
        <w:ind w:left="121" w:right="5876"/>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二、商务要求</w:t>
      </w:r>
    </w:p>
    <w:p>
      <w:pPr>
        <w:tabs>
          <w:tab w:val="left" w:pos="470"/>
        </w:tabs>
        <w:autoSpaceDE w:val="0"/>
        <w:autoSpaceDN w:val="0"/>
        <w:spacing w:before="10" w:after="16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1.实施的期限和地点：</w:t>
      </w:r>
    </w:p>
    <w:p>
      <w:pPr>
        <w:autoSpaceDE w:val="0"/>
        <w:autoSpaceDN w:val="0"/>
        <w:spacing w:after="160" w:line="360" w:lineRule="auto"/>
        <w:rPr>
          <w:rFonts w:hint="eastAsia" w:ascii="仿宋" w:hAnsi="仿宋" w:eastAsia="仿宋" w:cs="仿宋"/>
          <w:color w:val="auto"/>
          <w:sz w:val="24"/>
          <w:szCs w:val="24"/>
          <w:highlight w:val="none"/>
        </w:rPr>
      </w:pPr>
      <w:bookmarkStart w:id="0" w:name="_Toc23382"/>
      <w:bookmarkStart w:id="1" w:name="_Toc14802"/>
      <w:bookmarkStart w:id="2" w:name="_Toc24278"/>
      <w:bookmarkStart w:id="3" w:name="_Toc17271"/>
      <w:bookmarkStart w:id="4" w:name="_Toc8442"/>
      <w:r>
        <w:rPr>
          <w:rFonts w:hint="eastAsia" w:ascii="仿宋" w:hAnsi="仿宋" w:eastAsia="仿宋" w:cs="仿宋"/>
          <w:color w:val="auto"/>
          <w:sz w:val="24"/>
          <w:szCs w:val="24"/>
          <w:highlight w:val="none"/>
        </w:rPr>
        <w:t>1.1采购项目（标的）实施的时间：</w:t>
      </w:r>
      <w:bookmarkEnd w:id="0"/>
      <w:bookmarkEnd w:id="1"/>
      <w:bookmarkEnd w:id="2"/>
      <w:r>
        <w:rPr>
          <w:rFonts w:hint="eastAsia" w:ascii="仿宋" w:hAnsi="仿宋" w:eastAsia="仿宋" w:cs="仿宋"/>
          <w:color w:val="auto"/>
          <w:sz w:val="24"/>
          <w:szCs w:val="24"/>
          <w:highlight w:val="none"/>
          <w:u w:val="single"/>
        </w:rPr>
        <w:t>按北京四季青医院要求</w:t>
      </w:r>
      <w:bookmarkEnd w:id="3"/>
      <w:bookmarkEnd w:id="4"/>
    </w:p>
    <w:p>
      <w:pPr>
        <w:tabs>
          <w:tab w:val="left" w:pos="0"/>
        </w:tabs>
        <w:autoSpaceDE w:val="0"/>
        <w:autoSpaceDN w:val="0"/>
        <w:spacing w:after="160" w:line="360" w:lineRule="auto"/>
        <w:rPr>
          <w:rFonts w:hint="eastAsia" w:ascii="仿宋" w:hAnsi="仿宋" w:eastAsia="仿宋" w:cs="仿宋"/>
          <w:color w:val="auto"/>
          <w:sz w:val="24"/>
          <w:szCs w:val="24"/>
          <w:highlight w:val="none"/>
        </w:rPr>
      </w:pPr>
      <w:bookmarkStart w:id="5" w:name="_Toc2290"/>
      <w:bookmarkStart w:id="6" w:name="_Toc8853"/>
      <w:bookmarkStart w:id="7" w:name="_Toc30936"/>
      <w:bookmarkStart w:id="8" w:name="_Toc18881"/>
      <w:bookmarkStart w:id="9" w:name="_Toc19535"/>
      <w:r>
        <w:rPr>
          <w:rFonts w:hint="eastAsia" w:ascii="仿宋" w:hAnsi="仿宋" w:eastAsia="仿宋" w:cs="仿宋"/>
          <w:color w:val="auto"/>
          <w:sz w:val="24"/>
          <w:szCs w:val="24"/>
          <w:highlight w:val="none"/>
        </w:rPr>
        <w:t>1.2采购项目（标的）实施的地点：</w:t>
      </w:r>
      <w:r>
        <w:rPr>
          <w:rFonts w:hint="eastAsia" w:ascii="仿宋" w:hAnsi="仿宋" w:eastAsia="仿宋" w:cs="仿宋"/>
          <w:color w:val="auto"/>
          <w:sz w:val="24"/>
          <w:szCs w:val="24"/>
          <w:highlight w:val="none"/>
          <w:u w:val="single"/>
        </w:rPr>
        <w:t>北京四季青医院指定地点</w:t>
      </w:r>
      <w:bookmarkEnd w:id="5"/>
      <w:bookmarkEnd w:id="6"/>
      <w:bookmarkEnd w:id="7"/>
      <w:bookmarkEnd w:id="8"/>
      <w:bookmarkEnd w:id="9"/>
    </w:p>
    <w:p>
      <w:pPr>
        <w:tabs>
          <w:tab w:val="left" w:pos="470"/>
        </w:tabs>
        <w:autoSpaceDE w:val="0"/>
        <w:autoSpaceDN w:val="0"/>
        <w:spacing w:after="160"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2.付款条件（进度和方式）：</w:t>
      </w:r>
      <w:r>
        <w:rPr>
          <w:rFonts w:hint="eastAsia" w:ascii="仿宋" w:hAnsi="仿宋" w:eastAsia="仿宋" w:cs="仿宋"/>
          <w:color w:val="auto"/>
          <w:sz w:val="24"/>
          <w:szCs w:val="24"/>
          <w:highlight w:val="none"/>
          <w:u w:val="single"/>
        </w:rPr>
        <w:t>以最终合同签订为准。</w:t>
      </w:r>
    </w:p>
    <w:p>
      <w:pPr>
        <w:tabs>
          <w:tab w:val="left" w:pos="470"/>
        </w:tabs>
        <w:autoSpaceDE w:val="0"/>
        <w:autoSpaceDN w:val="0"/>
        <w:spacing w:after="160" w:line="360" w:lineRule="auto"/>
        <w:ind w:left="119" w:right="7155"/>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三、技术要求</w:t>
      </w:r>
    </w:p>
    <w:p>
      <w:pPr>
        <w:tabs>
          <w:tab w:val="left" w:pos="470"/>
        </w:tabs>
        <w:autoSpaceDE w:val="0"/>
        <w:autoSpaceDN w:val="0"/>
        <w:spacing w:after="160" w:line="360" w:lineRule="auto"/>
        <w:rPr>
          <w:rFonts w:hint="eastAsia" w:ascii="仿宋" w:hAnsi="仿宋" w:eastAsia="仿宋" w:cs="仿宋"/>
          <w:color w:val="auto"/>
          <w:sz w:val="24"/>
          <w:szCs w:val="24"/>
          <w:highlight w:val="none"/>
        </w:rPr>
      </w:pPr>
      <w:r>
        <w:rPr>
          <w:rFonts w:hint="eastAsia" w:ascii="仿宋" w:hAnsi="仿宋" w:eastAsia="仿宋" w:cs="仿宋"/>
          <w:color w:val="auto"/>
          <w:spacing w:val="-2"/>
          <w:w w:val="114"/>
          <w:sz w:val="24"/>
          <w:szCs w:val="24"/>
          <w:highlight w:val="none"/>
        </w:rPr>
        <w:t>1.</w:t>
      </w:r>
      <w:r>
        <w:rPr>
          <w:rFonts w:hint="eastAsia" w:ascii="仿宋" w:hAnsi="仿宋" w:eastAsia="仿宋" w:cs="仿宋"/>
          <w:color w:val="auto"/>
          <w:sz w:val="24"/>
          <w:szCs w:val="24"/>
          <w:highlight w:val="none"/>
        </w:rPr>
        <w:t>基本要求</w:t>
      </w:r>
    </w:p>
    <w:p>
      <w:pPr>
        <w:autoSpaceDE w:val="0"/>
        <w:autoSpaceDN w:val="0"/>
        <w:spacing w:after="160"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1.1采购标的需实现的功能或者目标</w:t>
      </w:r>
    </w:p>
    <w:p>
      <w:pPr>
        <w:autoSpaceDE w:val="0"/>
        <w:autoSpaceDN w:val="0"/>
        <w:spacing w:after="160" w:line="360" w:lineRule="auto"/>
        <w:ind w:firstLine="0" w:firstLineChars="0"/>
        <w:contextualSpacing/>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招标采购是为北京四季青医院中药饮片采购、代煎、配送，供应商应根据招标文件所提出的技术规格和服务要求，综合考虑所投货物的适用性，选择需要最佳性能价格比的货物前来投标。供应商应以先进的技术、优良的服务和优惠的价格，充分显示自己的竞争实力。</w:t>
      </w:r>
    </w:p>
    <w:p>
      <w:pPr>
        <w:autoSpaceDE w:val="0"/>
        <w:autoSpaceDN w:val="0"/>
        <w:spacing w:after="160" w:line="360" w:lineRule="auto"/>
        <w:ind w:firstLine="0" w:firstLineChars="0"/>
        <w:contextualSpacing/>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 需执行的国家相关标准、行业标准、地方标准或者其他标准、规范，供应商应保证所提供的服务符合国家相关法律法规的要求。</w:t>
      </w:r>
    </w:p>
    <w:p>
      <w:pPr>
        <w:autoSpaceDE w:val="0"/>
        <w:autoSpaceDN w:val="0"/>
        <w:spacing w:after="160" w:line="360" w:lineRule="auto"/>
        <w:contextualSpacing/>
        <w:jc w:val="left"/>
        <w:rPr>
          <w:rFonts w:hint="eastAsia" w:ascii="仿宋" w:hAnsi="仿宋" w:eastAsia="仿宋" w:cs="仿宋"/>
          <w:i/>
          <w:iCs/>
          <w:color w:val="auto"/>
          <w:kern w:val="0"/>
          <w:sz w:val="24"/>
          <w:szCs w:val="24"/>
          <w:highlight w:val="none"/>
        </w:rPr>
      </w:pPr>
      <w:r>
        <w:rPr>
          <w:rFonts w:hint="eastAsia" w:ascii="仿宋" w:hAnsi="仿宋" w:eastAsia="仿宋" w:cs="仿宋"/>
          <w:color w:val="auto"/>
          <w:kern w:val="0"/>
          <w:sz w:val="24"/>
          <w:szCs w:val="24"/>
          <w:highlight w:val="none"/>
        </w:rPr>
        <w:t>2 验收标准</w:t>
      </w:r>
    </w:p>
    <w:p>
      <w:pPr>
        <w:autoSpaceDE w:val="0"/>
        <w:autoSpaceDN w:val="0"/>
        <w:spacing w:after="160" w:line="360" w:lineRule="auto"/>
        <w:rPr>
          <w:rFonts w:hint="eastAsia" w:ascii="仿宋" w:hAnsi="仿宋" w:eastAsia="仿宋" w:cs="仿宋"/>
          <w:color w:val="auto"/>
          <w:sz w:val="24"/>
          <w:szCs w:val="24"/>
          <w:highlight w:val="none"/>
        </w:rPr>
      </w:pPr>
      <w:bookmarkStart w:id="10" w:name="_Toc21528"/>
      <w:bookmarkStart w:id="11" w:name="_Toc9662"/>
      <w:r>
        <w:rPr>
          <w:rFonts w:hint="eastAsia" w:ascii="仿宋" w:hAnsi="仿宋" w:eastAsia="仿宋" w:cs="仿宋"/>
          <w:color w:val="auto"/>
          <w:sz w:val="24"/>
          <w:szCs w:val="24"/>
          <w:highlight w:val="none"/>
        </w:rPr>
        <w:t>2.1符合采购人服务范围要求。</w:t>
      </w:r>
      <w:bookmarkEnd w:id="10"/>
      <w:bookmarkEnd w:id="11"/>
    </w:p>
    <w:p>
      <w:pPr>
        <w:autoSpaceDE w:val="0"/>
        <w:autoSpaceDN w:val="0"/>
        <w:spacing w:after="160" w:line="360" w:lineRule="auto"/>
        <w:rPr>
          <w:rFonts w:hint="eastAsia" w:ascii="仿宋" w:hAnsi="仿宋" w:eastAsia="仿宋" w:cs="仿宋"/>
          <w:color w:val="auto"/>
          <w:sz w:val="24"/>
          <w:szCs w:val="24"/>
          <w:highlight w:val="none"/>
        </w:rPr>
      </w:pPr>
      <w:bookmarkStart w:id="12" w:name="_Toc17295"/>
      <w:bookmarkStart w:id="13" w:name="_Toc12227"/>
      <w:r>
        <w:rPr>
          <w:rFonts w:hint="eastAsia" w:ascii="仿宋" w:hAnsi="仿宋" w:eastAsia="仿宋" w:cs="仿宋"/>
          <w:color w:val="auto"/>
          <w:sz w:val="24"/>
          <w:szCs w:val="24"/>
          <w:highlight w:val="none"/>
        </w:rPr>
        <w:t>2.2供应商配置的硬件设备符合采购人要求。</w:t>
      </w:r>
      <w:bookmarkEnd w:id="12"/>
      <w:bookmarkEnd w:id="13"/>
    </w:p>
    <w:p>
      <w:pPr>
        <w:autoSpaceDE w:val="0"/>
        <w:autoSpaceDN w:val="0"/>
        <w:spacing w:after="160" w:line="360" w:lineRule="auto"/>
        <w:rPr>
          <w:rFonts w:hint="eastAsia" w:ascii="仿宋" w:hAnsi="仿宋" w:eastAsia="仿宋" w:cs="仿宋"/>
          <w:color w:val="auto"/>
          <w:sz w:val="24"/>
          <w:szCs w:val="24"/>
          <w:highlight w:val="none"/>
        </w:rPr>
      </w:pPr>
      <w:bookmarkStart w:id="14" w:name="_Toc21151"/>
      <w:bookmarkStart w:id="15" w:name="_Toc6572"/>
      <w:r>
        <w:rPr>
          <w:rFonts w:hint="eastAsia" w:ascii="仿宋" w:hAnsi="仿宋" w:eastAsia="仿宋" w:cs="仿宋"/>
          <w:color w:val="auto"/>
          <w:sz w:val="24"/>
          <w:szCs w:val="24"/>
          <w:highlight w:val="none"/>
        </w:rPr>
        <w:t>2.3完成采购人要求的工作内容。</w:t>
      </w:r>
      <w:bookmarkEnd w:id="14"/>
      <w:bookmarkEnd w:id="15"/>
    </w:p>
    <w:p>
      <w:pPr>
        <w:autoSpaceDE w:val="0"/>
        <w:autoSpaceDN w:val="0"/>
        <w:spacing w:after="160" w:line="360" w:lineRule="auto"/>
        <w:rPr>
          <w:rFonts w:hint="eastAsia" w:ascii="仿宋" w:hAnsi="仿宋" w:eastAsia="仿宋" w:cs="仿宋"/>
          <w:color w:val="auto"/>
          <w:sz w:val="24"/>
          <w:szCs w:val="24"/>
          <w:highlight w:val="none"/>
        </w:rPr>
      </w:pPr>
      <w:bookmarkStart w:id="16" w:name="_Toc9237"/>
      <w:bookmarkStart w:id="17" w:name="_Toc5795"/>
      <w:r>
        <w:rPr>
          <w:rFonts w:hint="eastAsia" w:ascii="仿宋" w:hAnsi="仿宋" w:eastAsia="仿宋" w:cs="仿宋"/>
          <w:color w:val="auto"/>
          <w:sz w:val="24"/>
          <w:szCs w:val="24"/>
          <w:highlight w:val="none"/>
        </w:rPr>
        <w:t>2.4达到采购人要求的服务和质量标准。</w:t>
      </w:r>
      <w:bookmarkEnd w:id="16"/>
      <w:bookmarkEnd w:id="17"/>
    </w:p>
    <w:p>
      <w:pPr>
        <w:autoSpaceDE w:val="0"/>
        <w:autoSpaceDN w:val="0"/>
        <w:spacing w:after="160" w:line="360" w:lineRule="auto"/>
        <w:contextualSpacing/>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服务内容要求、技术要求</w:t>
      </w:r>
    </w:p>
    <w:p>
      <w:pPr>
        <w:widowControl/>
        <w:autoSpaceDE w:val="0"/>
        <w:autoSpaceDN w:val="0"/>
        <w:spacing w:after="160" w:line="360" w:lineRule="auto"/>
        <w:contextualSpacing/>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3.1采购标的需满足的性能、材料、结构、外观、质量、安全、技术规格、物理特性等要求；</w:t>
      </w:r>
    </w:p>
    <w:p>
      <w:pPr>
        <w:widowControl/>
        <w:autoSpaceDE w:val="0"/>
        <w:autoSpaceDN w:val="0"/>
        <w:spacing w:after="160" w:line="360" w:lineRule="auto"/>
        <w:ind w:firstLine="480" w:firstLineChars="200"/>
        <w:contextualSpacing/>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详见其他技术、服务等要求</w:t>
      </w:r>
    </w:p>
    <w:p>
      <w:pPr>
        <w:widowControl/>
        <w:autoSpaceDE w:val="0"/>
        <w:autoSpaceDN w:val="0"/>
        <w:spacing w:after="160" w:line="360" w:lineRule="auto"/>
        <w:contextualSpacing/>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3.2采购标的需满足的服务标准、期限、效率等要求；</w:t>
      </w:r>
    </w:p>
    <w:p>
      <w:pPr>
        <w:widowControl/>
        <w:autoSpaceDE w:val="0"/>
        <w:autoSpaceDN w:val="0"/>
        <w:spacing w:after="160" w:line="360" w:lineRule="auto"/>
        <w:ind w:firstLine="480" w:firstLineChars="200"/>
        <w:contextualSpacing/>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详见其他技术、服务等要求</w:t>
      </w:r>
    </w:p>
    <w:p>
      <w:pPr>
        <w:tabs>
          <w:tab w:val="left" w:pos="900"/>
        </w:tabs>
        <w:autoSpaceDE w:val="0"/>
        <w:autoSpaceDN w:val="0"/>
        <w:spacing w:before="156" w:beforeLines="50" w:after="160" w:line="360" w:lineRule="auto"/>
        <w:ind w:left="480" w:hanging="480" w:hangingChars="200"/>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3.3为落实政府采购政策需满足的要求为落实政府采购政策需满足的要求</w:t>
      </w:r>
      <w:r>
        <w:rPr>
          <w:rFonts w:hint="eastAsia" w:ascii="仿宋" w:hAnsi="仿宋" w:eastAsia="仿宋" w:cs="仿宋"/>
          <w:b/>
          <w:bCs/>
          <w:color w:val="auto"/>
          <w:kern w:val="0"/>
          <w:sz w:val="24"/>
          <w:szCs w:val="24"/>
          <w:highlight w:val="none"/>
        </w:rPr>
        <w:t>（专门面向中小企业采购或预留份额的情况不享受政策优惠扣除）</w:t>
      </w:r>
    </w:p>
    <w:p>
      <w:pPr>
        <w:tabs>
          <w:tab w:val="left" w:pos="900"/>
        </w:tabs>
        <w:autoSpaceDE w:val="0"/>
        <w:autoSpaceDN w:val="0"/>
        <w:spacing w:before="156" w:beforeLines="50" w:after="16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1）促进中小企业发展政策：根据《政府采购促进中小企业发展管理办法》的通知（财库〔2020〕46号）规定，本项目供应商所投产品为中小企业制造或提供服务由中小企业承接的，</w:t>
      </w:r>
      <w:r>
        <w:rPr>
          <w:rFonts w:hint="eastAsia" w:ascii="仿宋" w:hAnsi="仿宋" w:eastAsia="仿宋" w:cs="仿宋"/>
          <w:b/>
          <w:bCs/>
          <w:color w:val="auto"/>
          <w:kern w:val="0"/>
          <w:sz w:val="24"/>
          <w:szCs w:val="24"/>
          <w:highlight w:val="none"/>
        </w:rPr>
        <w:t>供应商应出具招标文件要求的《中小企业声明函》给予证明，否则评标时不予认可</w:t>
      </w:r>
      <w:r>
        <w:rPr>
          <w:rFonts w:hint="eastAsia" w:ascii="仿宋" w:hAnsi="仿宋" w:eastAsia="仿宋" w:cs="仿宋"/>
          <w:color w:val="auto"/>
          <w:kern w:val="0"/>
          <w:sz w:val="24"/>
          <w:szCs w:val="24"/>
          <w:highlight w:val="none"/>
        </w:rPr>
        <w:t>。</w:t>
      </w:r>
      <w:r>
        <w:rPr>
          <w:rFonts w:hint="eastAsia" w:ascii="仿宋" w:hAnsi="仿宋" w:eastAsia="仿宋" w:cs="仿宋"/>
          <w:b/>
          <w:bCs/>
          <w:color w:val="auto"/>
          <w:kern w:val="0"/>
          <w:sz w:val="24"/>
          <w:szCs w:val="24"/>
          <w:highlight w:val="none"/>
        </w:rPr>
        <w:t>供应商应对提交的中小企业声明函的真实性负责，</w:t>
      </w:r>
      <w:r>
        <w:rPr>
          <w:rFonts w:hint="eastAsia" w:ascii="仿宋" w:hAnsi="仿宋" w:eastAsia="仿宋" w:cs="仿宋"/>
          <w:color w:val="auto"/>
          <w:kern w:val="0"/>
          <w:sz w:val="24"/>
          <w:szCs w:val="24"/>
          <w:highlight w:val="none"/>
        </w:rPr>
        <w:t>提交的中小企业声明函不真实的，应承担相应的法律责任。</w:t>
      </w:r>
    </w:p>
    <w:p>
      <w:pPr>
        <w:tabs>
          <w:tab w:val="left" w:pos="900"/>
        </w:tabs>
        <w:autoSpaceDE w:val="0"/>
        <w:autoSpaceDN w:val="0"/>
        <w:spacing w:before="156" w:beforeLines="50" w:after="16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pPr>
        <w:tabs>
          <w:tab w:val="left" w:pos="900"/>
        </w:tabs>
        <w:autoSpaceDE w:val="0"/>
        <w:autoSpaceDN w:val="0"/>
        <w:spacing w:before="156" w:beforeLines="50" w:after="16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pPr>
        <w:tabs>
          <w:tab w:val="left" w:pos="900"/>
        </w:tabs>
        <w:autoSpaceDE w:val="0"/>
        <w:autoSpaceDN w:val="0"/>
        <w:spacing w:before="156" w:beforeLines="50" w:after="16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4）鼓励节能、环保政策：依据《财政部发展改革委生态环境部市场监管总局关于调整优化节能产品、环境标志产品政府采购执行机制的通知（财库（2019）9号）》执行。</w:t>
      </w:r>
    </w:p>
    <w:p>
      <w:pPr>
        <w:tabs>
          <w:tab w:val="left" w:pos="900"/>
        </w:tabs>
        <w:autoSpaceDE w:val="0"/>
        <w:autoSpaceDN w:val="0"/>
        <w:spacing w:after="160"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3.4采购标的的其他技术、服务等要求：</w:t>
      </w:r>
    </w:p>
    <w:p>
      <w:pPr>
        <w:autoSpaceDE w:val="0"/>
        <w:autoSpaceDN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（一）饮片采购需求</w:t>
      </w:r>
    </w:p>
    <w:p>
      <w:pPr>
        <w:numPr>
          <w:ilvl w:val="0"/>
          <w:numId w:val="0"/>
        </w:numPr>
        <w:autoSpaceDE w:val="0"/>
        <w:autoSpaceDN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饮片要求</w:t>
      </w:r>
    </w:p>
    <w:p>
      <w:pPr>
        <w:numPr>
          <w:ilvl w:val="0"/>
          <w:numId w:val="1"/>
        </w:numPr>
        <w:autoSpaceDE w:val="0"/>
        <w:autoSpaceDN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中药饮片品种≥</w:t>
      </w:r>
      <w:r>
        <w:rPr>
          <w:rFonts w:hint="eastAsia" w:ascii="仿宋" w:hAnsi="仿宋" w:eastAsia="仿宋" w:cs="仿宋"/>
          <w:color w:val="auto"/>
          <w:kern w:val="0"/>
          <w:sz w:val="24"/>
          <w:szCs w:val="24"/>
          <w:highlight w:val="none"/>
          <w:lang w:val="en-US" w:eastAsia="zh-CN"/>
        </w:rPr>
        <w:t>368</w:t>
      </w:r>
      <w:r>
        <w:rPr>
          <w:rFonts w:hint="eastAsia" w:ascii="仿宋" w:hAnsi="仿宋" w:eastAsia="仿宋" w:cs="仿宋"/>
          <w:color w:val="auto"/>
          <w:kern w:val="0"/>
          <w:sz w:val="24"/>
          <w:szCs w:val="24"/>
          <w:highlight w:val="none"/>
        </w:rPr>
        <w:t>种，不得少于本院目前提供的中药饮片品种</w:t>
      </w:r>
    </w:p>
    <w:p>
      <w:pPr>
        <w:numPr>
          <w:ilvl w:val="255"/>
          <w:numId w:val="0"/>
        </w:numPr>
        <w:autoSpaceDE w:val="0"/>
        <w:autoSpaceDN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（注：必须提供符合中国药典或省级中药炮制规范的《药品质量检验报告书》</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证明文件包括目录清单，但不限于中药饮片经营品种目录，毒性及野保证明。并提供房屋、设备购买或租赁合同、现场环境以及设备设施照片，上述证明材料不提供不得分）。 </w:t>
      </w:r>
    </w:p>
    <w:p>
      <w:pPr>
        <w:autoSpaceDE w:val="0"/>
        <w:autoSpaceDN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2、质量要求</w:t>
      </w:r>
    </w:p>
    <w:p>
      <w:pPr>
        <w:autoSpaceDE w:val="0"/>
        <w:autoSpaceDN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中药饮片质量应符合最新版《中华人民共和国药典》相关规定，要求产地地道、品质、干湿度、切片均匀、炮制规范等，药典未收载品种，应符合部颁标准或《北京市中药饮片炮制规范》最新版有关要求。并依据相关法律法规对提供药品的质量负有全面责任。药品质量要严格把关，每批配送药品必须附带药品质量检验报告。药品标签完整、塑封完好，药品包装袋底部标注药品名称，药品标签标明药品有效期、批号等，符合医保名称规范要求。</w:t>
      </w:r>
    </w:p>
    <w:p>
      <w:pPr>
        <w:autoSpaceDE w:val="0"/>
        <w:autoSpaceDN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（2）饮片有效期以每种药材有关规定为准，不得提供半年内的近效期药品，对于接近有效期的产品（近效期6个月内的），应保证无条件更换新批号产品。</w:t>
      </w:r>
    </w:p>
    <w:p>
      <w:pPr>
        <w:autoSpaceDE w:val="0"/>
        <w:autoSpaceDN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（二）中药饮片代煎及</w:t>
      </w:r>
      <w:r>
        <w:rPr>
          <w:rFonts w:hint="eastAsia" w:ascii="仿宋" w:hAnsi="仿宋" w:eastAsia="仿宋" w:cs="仿宋"/>
          <w:color w:val="auto"/>
          <w:kern w:val="0"/>
          <w:sz w:val="24"/>
          <w:szCs w:val="24"/>
          <w:highlight w:val="none"/>
          <w:lang w:val="en-US" w:eastAsia="zh-CN"/>
        </w:rPr>
        <w:t>延伸</w:t>
      </w:r>
      <w:r>
        <w:rPr>
          <w:rFonts w:hint="eastAsia" w:ascii="仿宋" w:hAnsi="仿宋" w:eastAsia="仿宋" w:cs="仿宋"/>
          <w:color w:val="auto"/>
          <w:kern w:val="0"/>
          <w:sz w:val="24"/>
          <w:szCs w:val="24"/>
          <w:highlight w:val="none"/>
        </w:rPr>
        <w:t>服务</w:t>
      </w:r>
    </w:p>
    <w:p>
      <w:pPr>
        <w:autoSpaceDE w:val="0"/>
        <w:autoSpaceDN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1、提供饮片代煎药服务</w:t>
      </w:r>
    </w:p>
    <w:p>
      <w:pPr>
        <w:autoSpaceDE w:val="0"/>
        <w:autoSpaceDN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协助医院建立中药煎药室，配备中药煎药机。根据临床需求，且可提供代煎服务及配送服务。代煎服务质量严格遵守最新版《北京市中药饮片调剂规程规定》，并按规定进行留样。</w:t>
      </w:r>
    </w:p>
    <w:p>
      <w:pPr>
        <w:autoSpaceDE w:val="0"/>
        <w:autoSpaceDN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2、提供中药饮片及代煎药品的暂存及配送服务</w:t>
      </w:r>
    </w:p>
    <w:p>
      <w:pPr>
        <w:autoSpaceDE w:val="0"/>
        <w:autoSpaceDN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建立饮片及代煎药的暂存机制（如智能冷藏取药柜），并为患者提供配送服务。配送过程包材完整安全可靠，投递快速及时准确，配送价格合理。</w:t>
      </w:r>
    </w:p>
    <w:p>
      <w:pPr>
        <w:autoSpaceDE w:val="0"/>
        <w:autoSpaceDN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3、协助医院建设中药房协助医院建设中医科、中药房，营造中医药文化氛围。可提供中药饮片再加工服务。</w:t>
      </w:r>
    </w:p>
    <w:p>
      <w:pPr>
        <w:widowControl/>
        <w:autoSpaceDE w:val="0"/>
        <w:autoSpaceDN w:val="0"/>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供货价格按公开招标后最终中标的药品单价执行，该价格包含但不限于药品成本、代煎服务成本、运输、包装、伴随服务、税费及其他一切附加费用，未经甲方允许,不得擅自调价。甲方按乙方实际调配、代煎、配送并经采购人药事部门专人验收合格的中药饮片发票支付饮片采购费用。</w:t>
      </w:r>
      <w:r>
        <w:rPr>
          <w:rFonts w:hint="eastAsia" w:ascii="仿宋" w:hAnsi="仿宋" w:eastAsia="仿宋" w:cs="仿宋"/>
          <w:color w:val="auto"/>
          <w:sz w:val="24"/>
          <w:szCs w:val="24"/>
          <w:highlight w:val="none"/>
        </w:rPr>
        <w:t>除此之外，医院无需再支付任何相关的服务费。</w:t>
      </w:r>
    </w:p>
    <w:p>
      <w:pPr>
        <w:autoSpaceDE w:val="0"/>
        <w:autoSpaceDN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（三）中药饮片调剂配套信息系统</w:t>
      </w:r>
    </w:p>
    <w:p>
      <w:pPr>
        <w:autoSpaceDE w:val="0"/>
        <w:autoSpaceDN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提供信息系统可与医院信息系统（HIS）流畅对接，可接收医院药师审核完毕的处方信息，可通过信息系统向医院反馈处方调剂进度等信息，并可与医院系统对接进行送药到家服务。在信息传送全流程中应保护患者隐私，不得泄露患者个人信息。</w:t>
      </w:r>
    </w:p>
    <w:p>
      <w:pPr>
        <w:autoSpaceDE w:val="0"/>
        <w:autoSpaceDN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（四）中药饮片相关人员配备</w:t>
      </w:r>
    </w:p>
    <w:p>
      <w:pPr>
        <w:autoSpaceDE w:val="0"/>
        <w:autoSpaceDN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应配备依据《医院中药房基本标准》、《医疗机构中药煎室管理规范》（国中医药发〔2009〕3号）配备饮片调配、处方复核、管理等中药学专业技术人员，所配备人员资质符合国家法律法规对相应岗位的任职资格要求，其基本业务技术素质符合医院考核标准。所需中药饮片调剂、复核、包装、煎药人员≥5名。</w:t>
      </w:r>
    </w:p>
    <w:p>
      <w:pPr>
        <w:autoSpaceDE w:val="0"/>
        <w:autoSpaceDN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2、应配备专业的业务负责人，负责本项业务专项咨询与办理。建立质量反馈机制，对患者或医疗机构反馈的质量问题及时进行处理。</w:t>
      </w:r>
    </w:p>
    <w:p>
      <w:pPr>
        <w:autoSpaceDE w:val="0"/>
        <w:autoSpaceDN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（五）中药饮片价格</w:t>
      </w:r>
    </w:p>
    <w:p>
      <w:pPr>
        <w:autoSpaceDE w:val="0"/>
        <w:autoSpaceDN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1、本包投标报价为《北京四季青医院中药药品预估采购清单》内所有饮片单价之和，每种药品单价不得高于现有医院饮片价格的控制单价，如超出其对应控制单价按无效投标处理。</w:t>
      </w:r>
    </w:p>
    <w:p>
      <w:pPr>
        <w:autoSpaceDE w:val="0"/>
        <w:autoSpaceDN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2、符合药品阳光采购政策、符合《中药饮片采购联盟集中采购文件》要求等最新的中药饮片要求，可提供采购人需要的全部《中药饮片采购联盟集中采购文件》中的中标品种。</w:t>
      </w:r>
    </w:p>
    <w:p>
      <w:pPr>
        <w:autoSpaceDE w:val="0"/>
        <w:autoSpaceDN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3、未经医院允许，不得擅自调价。如遇中药饮片原料价格波动等情况导致需要调整中药饮片价格，应与协商并经医院同意批准后，方可调整中药饮片采购价格。</w:t>
      </w:r>
    </w:p>
    <w:p>
      <w:pPr>
        <w:autoSpaceDE w:val="0"/>
        <w:autoSpaceDN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4、此中药饮片采购价格包含饮片调剂、质检及配送等在内的所需的场地、人员、服务等所有费用。</w:t>
      </w:r>
    </w:p>
    <w:p>
      <w:pPr>
        <w:autoSpaceDE w:val="0"/>
        <w:autoSpaceDN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*5、《北京四季青医院中药药品预估采购清单》</w:t>
      </w:r>
      <w:r>
        <w:rPr>
          <w:rFonts w:hint="eastAsia" w:ascii="仿宋" w:hAnsi="仿宋" w:eastAsia="仿宋" w:cs="仿宋"/>
          <w:color w:val="auto"/>
          <w:kern w:val="0"/>
          <w:sz w:val="24"/>
          <w:szCs w:val="24"/>
          <w:highlight w:val="none"/>
          <w:lang w:val="en-US" w:eastAsia="zh-CN"/>
        </w:rPr>
        <w:t>内</w:t>
      </w:r>
      <w:r>
        <w:rPr>
          <w:rFonts w:hint="eastAsia" w:ascii="仿宋" w:hAnsi="仿宋" w:eastAsia="仿宋" w:cs="仿宋"/>
          <w:color w:val="auto"/>
          <w:kern w:val="0"/>
          <w:sz w:val="24"/>
          <w:szCs w:val="24"/>
          <w:highlight w:val="none"/>
        </w:rPr>
        <w:t>中药饮片如遇集采变化，价格以集采限价为准，施行日期按国家要求，上述承诺不提供按无效投标处理。（提供承诺函）</w:t>
      </w:r>
    </w:p>
    <w:p>
      <w:pPr>
        <w:autoSpaceDE w:val="0"/>
        <w:autoSpaceDN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6、《北京四季青医院中药药品预估采购清单》</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0"/>
        <w:gridCol w:w="2907"/>
        <w:gridCol w:w="2383"/>
        <w:gridCol w:w="740"/>
        <w:gridCol w:w="1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bookmarkStart w:id="18" w:name="_GoBack"/>
            <w:r>
              <w:rPr>
                <w:rFonts w:hint="eastAsia" w:ascii="仿宋" w:hAnsi="仿宋" w:eastAsia="仿宋" w:cs="仿宋"/>
                <w:i w:val="0"/>
                <w:iCs w:val="0"/>
                <w:color w:val="000000"/>
                <w:kern w:val="0"/>
                <w:sz w:val="22"/>
                <w:szCs w:val="22"/>
                <w:u w:val="none"/>
                <w:bdr w:val="none" w:color="auto" w:sz="0" w:space="0"/>
                <w:lang w:val="en-US" w:eastAsia="zh-CN" w:bidi="ar"/>
              </w:rPr>
              <w:t>序号</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饮片名称</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规格</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单位</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控制单价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阿胶珠</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艾叶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菝葜</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白花蛇舌草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0.07488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白及</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白茅根</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白薇</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白鲜皮</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百部</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柏子仁</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0.22368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板蓝根</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0.18048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半边莲</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半枝莲</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0.01344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薄荷</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薄荷</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薄荷</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北败酱草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0.03168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北柴胡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北刘寄奴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北沙参</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萹蓄</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0.01824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槟榔</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蚕沙</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草豆蔻</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草果仁</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侧柏炭</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蝉蜕</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炒白扁豆</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0.06528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炒白果仁</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炒苍耳子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炒槐花</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0.05664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炒蒺藜</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炒僵蚕</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0.6336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炒芥子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0.02976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炒决明子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炒苦杏仁</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炒莱菔子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0.03264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炒蔓荆子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0.25104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炒牛蒡子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炒酸枣仁</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炒王不留行</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炒栀子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炒紫苏子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车前草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沉香</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赤芍</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赤小豆</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茺蔚子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川贝母</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川贝母</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2g/袋(极细粉)</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川楝子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川木通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川牛膝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穿山龙</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0.06528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刺五加</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0.08304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醋艾炭</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醋鳖甲</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0.8208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醋莪术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醋龟甲</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0.8208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醋鸡内金</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醋没药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醋青皮</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醋乳香</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0.2688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醋三棱</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0.12384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醋五灵脂</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醋五味子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醋香附</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醋延胡索</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大腹皮</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大黄</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大黄炭</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大蓟</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大血藤</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大枣</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胆南星</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0.34464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淡豆豉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淡竹叶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当归尾</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倒扣草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地枫皮</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地肤子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地骨皮</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地龙</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地榆</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地榆炭</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灯心草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滇鸡血藤</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丁香</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0.2076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冬瓜皮</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冬凌草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豆蔻</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独活</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杜仲炭</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煅磁石</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煅龙齿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煅龙骨</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煅牡蛎</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煅青礞石</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煅瓦楞子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煅赭石</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法半夏</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0.6936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番泻叶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防风</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防己</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粉葛</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蜂房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凤尾草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麸炒白术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麸炒苍术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麸炒冬瓜子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麸炒芡实</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麸炒山药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麸炒枳壳</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麸炒枳实</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麸煨肉豆蔻</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佛手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0.4104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茯苓皮</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茯神</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浮海石</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浮萍</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0.03264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浮小麦</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覆盆子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甘草片</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甘松</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干姜</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0.07104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干石斛</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0.2064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干益母草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干鱼腥草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高良姜</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0.09024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葛根</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钩藤</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钩藤</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枸杞子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谷芽</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瓜蒌</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瓜蒌子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关黄柏</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管花肉苁蓉片</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广陈皮</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广藿香</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0.05664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广金钱草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鬼箭羽</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海风藤</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海金沙</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海螵蛸</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0.25104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海桐皮</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海藻</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0.07824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诃子肉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合欢花</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0.2976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何首乌</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荷叶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0.03456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黑顺片</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0.4488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黑芝麻</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红景天</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红芪</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红曲</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厚朴</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厚朴花</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胡黄连</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虎杖</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琥珀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花椒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0.2496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滑石</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化橘红</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黄精</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黄连片</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黄芩片</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黄芩炭</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火单桃仁</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火麻仁</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鸡血藤</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姜半夏</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0.6936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姜黄</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姜炭</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降香</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焦槟榔</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0.06624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焦麦芽</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焦山楂</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焦神曲</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金荞麦</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金樱子肉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锦灯笼</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0.19968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荆芥穗</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荆芥穗炭</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荆芥炭</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九香虫</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酒苁蓉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酒丹参</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酒当归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酒黄精</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酒黄芩</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酒女贞子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酒乌梢蛇</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菊花</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榼藤子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苦参</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苦地丁</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0.03984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昆布</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蓝布正</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荔枝核</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莲子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0.13248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莲子心</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辽藁本片</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0.30864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蓼大青叶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灵芝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龙齿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龙胆</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龙骨</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龙眼肉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芦根</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鹿角霜</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鹿衔草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0.03072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路路通</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罗布麻叶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络石藤</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0.01536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麻黄</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麻黄根</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马鞭草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马齿苋</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麦芽</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芒硝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0.03264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猫爪草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玫瑰花</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梅花</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密蒙花</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蜜白前</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蜜百部</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蜜款冬花</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蜜麻黄</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0.11424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蜜枇杷叶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蜜桑白皮</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蜜紫菀</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0.20448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绵萆薢</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绵马贯众</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明党参</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墨旱莲</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牡蛎</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木蝴蝶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木香</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0.05664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木贼</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0.01536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南沙参</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藕节</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藕节炭</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胖大海</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佩兰</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蒲黄</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蒲黄炭</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千里光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千年健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前胡</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0.2052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茜草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羌活</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秦艽</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0.6864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秦皮</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青黛</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青黛</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青风藤</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青果</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青蒿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0.01056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清半夏</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0.6936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瞿麦</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全蝎</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7.1904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拳参</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人参片</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忍冬藤</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肉桂</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三七粉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三叶青粉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桑寄生</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桑螵蛸</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桑椹</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0.18048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桑叶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0.02976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桑枝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沙苑子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0.05472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砂仁</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山慈菇</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山麦冬</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山香圆叶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山银花</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蛇床子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0.05472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射干</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0.19824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伸筋草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升麻</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生地黄炭</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生石膏</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石菖蒲</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石决明</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石韦</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柿蒂</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290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首乌藤</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291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熟大黄</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292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熟地黄</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293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熟三七粉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294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水红花子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295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水牛角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0.08448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296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丝瓜络</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297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四季青</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298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松花粉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299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苏木</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娑罗子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锁阳</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檀香</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烫刺猬皮</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烫狗脊</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0.03648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烫骨碎补</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烫水蛭</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天冬</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0.08736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天麻</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天然冰片（右旋龙脑）</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0.5g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天竺黄</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甜叶菊叶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甜叶菊叶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0.10272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铁线透骨草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葶苈子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通草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土贝母</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土鳖虫</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0.22464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土大黄</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土茯苓</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菟丝子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威灵仙</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0.30144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乌梅</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乌药</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蜈蚣</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1条</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条</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五加皮</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豨莶草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细辛</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0.2064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仙茅</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0.47664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香橼</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330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小蓟</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0.03264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331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薤白</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332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辛夷</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333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新疆紫草</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334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徐长卿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335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续断片</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336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旋覆花</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337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盐补骨脂</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338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盐车前子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339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盐车前子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340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盐橘核</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341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盐小茴香</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342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盐益智仁</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343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阳起石</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344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野菊花</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345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一枝黄花</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346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茵陈</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347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银杏叶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348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玉米须</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349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玉竹</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郁金</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郁李仁</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云芝</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皂角刺</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泽兰</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0.01824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赭石</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浙贝母</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0.4332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珍珠母</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知母</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栀子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制巴戟天</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0.30864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制白附子</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制草乌</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制川乌</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0.4512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制何首乌</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制天南星</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366</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制吴茱萸</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367</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制远志</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0.37536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368</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炙淫羊藿</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0.2904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369</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肿节风</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370</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珠子参</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371</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猪苓</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0.2616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372</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竹节参</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3g/袋</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袋</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47.808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373</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紫河车</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374</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紫苏梗</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375</w:t>
            </w:r>
          </w:p>
        </w:tc>
        <w:tc>
          <w:tcPr>
            <w:tcW w:w="1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紫苏叶</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1.0g</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g</w:t>
            </w:r>
          </w:p>
        </w:tc>
        <w:tc>
          <w:tcPr>
            <w:tcW w:w="10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0.03456</w:t>
            </w:r>
          </w:p>
        </w:tc>
      </w:tr>
      <w:bookmarkEnd w:id="18"/>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9154AC"/>
    <w:multiLevelType w:val="singleLevel"/>
    <w:tmpl w:val="F09154A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OTc4YmVmY2RjYmFiYTM3OTljYzBiMTU4MDNjZmYifQ=="/>
  </w:docVars>
  <w:rsids>
    <w:rsidRoot w:val="00000000"/>
    <w:rsid w:val="02910FE9"/>
    <w:rsid w:val="5CB2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5457</Words>
  <Characters>8941</Characters>
  <Lines>0</Lines>
  <Paragraphs>0</Paragraphs>
  <TotalTime>3</TotalTime>
  <ScaleCrop>false</ScaleCrop>
  <LinksUpToDate>false</LinksUpToDate>
  <CharactersWithSpaces>8948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2025-08-29T03:34:16Z</dcterms:created>
  <dc:creator>KB106</dc:creator>
  <cp:lastModifiedBy>ZHYR</cp:lastModifiedBy>
  <dcterms:modified xsi:type="dcterms:W3CDTF">2025-08-29T03:42:43Z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1A01769B975E4E2BBF9F09C2A8CACF95</vt:lpwstr>
  </property>
</Properties>
</file>