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443E">
      <w:pPr>
        <w:pStyle w:val="3"/>
        <w:spacing w:line="240" w:lineRule="auto"/>
        <w:ind w:firstLine="643"/>
        <w:rPr>
          <w:highlight w:val="none"/>
        </w:rPr>
      </w:pPr>
      <w:r>
        <w:rPr>
          <w:rFonts w:hint="eastAsia"/>
          <w:highlight w:val="none"/>
          <w:lang w:val="en-US" w:eastAsia="zh-CN"/>
        </w:rPr>
        <w:t>竞争性磋商公告</w:t>
      </w:r>
      <w:bookmarkStart w:id="0" w:name="_Toc28359079"/>
      <w:bookmarkStart w:id="1" w:name="_Toc28359002"/>
      <w:bookmarkStart w:id="2" w:name="_Toc35393621"/>
      <w:bookmarkStart w:id="3" w:name="_Toc35393790"/>
      <w:bookmarkStart w:id="4" w:name="_Hlk24379207"/>
    </w:p>
    <w:p w14:paraId="6628D151">
      <w:pPr>
        <w:spacing w:before="240" w:beforeLines="100" w:after="240" w:afterLines="100" w:line="240" w:lineRule="auto"/>
        <w:ind w:firstLine="442"/>
        <w:jc w:val="left"/>
        <w:rPr>
          <w:b/>
          <w:bCs/>
          <w:sz w:val="22"/>
          <w:szCs w:val="22"/>
          <w:highlight w:val="none"/>
        </w:rPr>
      </w:pPr>
      <w:r>
        <w:rPr>
          <w:rFonts w:hint="eastAsia"/>
          <w:b/>
          <w:bCs/>
          <w:sz w:val="22"/>
          <w:szCs w:val="22"/>
          <w:highlight w:val="none"/>
        </w:rPr>
        <w:t>一、项目基本情况</w:t>
      </w:r>
      <w:bookmarkEnd w:id="0"/>
      <w:bookmarkEnd w:id="1"/>
      <w:bookmarkEnd w:id="2"/>
      <w:bookmarkEnd w:id="3"/>
    </w:p>
    <w:p w14:paraId="46F3059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项目编号：</w:t>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"http://219.232.204.193:8080/frontend/plan/project_detail.html?projectUuid=121e7c8e-5392-464f-8c43-8a42b5c2ee3a" </w:instrText>
      </w:r>
      <w:r>
        <w:rPr>
          <w:rFonts w:hint="eastAsia" w:ascii="宋体" w:hAnsi="宋体" w:cs="宋体"/>
          <w:sz w:val="22"/>
          <w:szCs w:val="22"/>
          <w:highlight w:val="none"/>
        </w:rPr>
        <w:fldChar w:fldCharType="separate"/>
      </w:r>
      <w:r>
        <w:rPr>
          <w:rFonts w:hint="eastAsia" w:ascii="宋体" w:hAnsi="宋体" w:cs="宋体"/>
          <w:sz w:val="22"/>
          <w:szCs w:val="22"/>
          <w:highlight w:val="none"/>
          <w:lang w:eastAsia="zh-CN"/>
        </w:rPr>
        <w:t>11011125210200023298-XM001</w:t>
      </w:r>
      <w:r>
        <w:rPr>
          <w:rFonts w:hint="eastAsia" w:ascii="宋体" w:hAnsi="宋体" w:cs="宋体"/>
          <w:sz w:val="22"/>
          <w:szCs w:val="22"/>
          <w:highlight w:val="none"/>
        </w:rPr>
        <w:fldChar w:fldCharType="end"/>
      </w:r>
    </w:p>
    <w:p w14:paraId="742B352B">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项目名称：</w:t>
      </w:r>
      <w:bookmarkStart w:id="5" w:name="OLE_LINK15"/>
      <w:r>
        <w:rPr>
          <w:rFonts w:hint="eastAsia" w:ascii="宋体" w:hAnsi="宋体" w:cs="宋体"/>
          <w:sz w:val="22"/>
          <w:szCs w:val="22"/>
          <w:highlight w:val="none"/>
          <w:u w:val="single"/>
        </w:rPr>
        <w:fldChar w:fldCharType="begin"/>
      </w:r>
      <w:r>
        <w:rPr>
          <w:rFonts w:hint="eastAsia" w:ascii="宋体" w:hAnsi="宋体" w:cs="宋体"/>
          <w:sz w:val="22"/>
          <w:szCs w:val="22"/>
          <w:highlight w:val="none"/>
          <w:u w:val="single"/>
        </w:rPr>
        <w:instrText xml:space="preserve"> MERGEFIELD "项目名称" </w:instrText>
      </w:r>
      <w:r>
        <w:rPr>
          <w:rFonts w:hint="eastAsia" w:ascii="宋体" w:hAnsi="宋体" w:cs="宋体"/>
          <w:sz w:val="22"/>
          <w:szCs w:val="22"/>
          <w:highlight w:val="none"/>
          <w:u w:val="single"/>
        </w:rPr>
        <w:fldChar w:fldCharType="separate"/>
      </w:r>
      <w:r>
        <w:rPr>
          <w:rFonts w:hint="eastAsia" w:ascii="宋体" w:hAnsi="宋体" w:cs="宋体"/>
          <w:sz w:val="22"/>
          <w:szCs w:val="22"/>
          <w:highlight w:val="none"/>
          <w:u w:val="single"/>
          <w:lang w:eastAsia="zh-CN"/>
        </w:rPr>
        <w:t>北京市房山区司法局2025年村居公益法律服务项目</w:t>
      </w:r>
      <w:r>
        <w:rPr>
          <w:rFonts w:hint="eastAsia" w:ascii="宋体" w:hAnsi="宋体" w:cs="宋体"/>
          <w:sz w:val="22"/>
          <w:szCs w:val="22"/>
          <w:highlight w:val="none"/>
          <w:u w:val="single"/>
        </w:rPr>
        <w:fldChar w:fldCharType="end"/>
      </w:r>
      <w:bookmarkEnd w:id="5"/>
    </w:p>
    <w:bookmarkEnd w:id="4"/>
    <w:p w14:paraId="7FB71DFF">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采购方式：竞争性磋商</w:t>
      </w:r>
      <w:bookmarkStart w:id="30" w:name="_GoBack"/>
      <w:bookmarkEnd w:id="30"/>
    </w:p>
    <w:p w14:paraId="7D1E538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lang w:eastAsia="zh-CN"/>
        </w:rPr>
        <w:t>.</w:t>
      </w:r>
      <w:r>
        <w:rPr>
          <w:rFonts w:hint="eastAsia" w:ascii="宋体" w:hAnsi="宋体" w:cs="宋体"/>
          <w:sz w:val="22"/>
          <w:szCs w:val="22"/>
          <w:highlight w:val="none"/>
        </w:rPr>
        <w:t>项目预算金额：</w:t>
      </w:r>
      <w:r>
        <w:rPr>
          <w:rFonts w:hint="eastAsia" w:ascii="宋体" w:hAnsi="宋体" w:cs="宋体"/>
          <w:sz w:val="22"/>
          <w:szCs w:val="22"/>
          <w:highlight w:val="none"/>
          <w:u w:val="single"/>
          <w:lang w:val="en-US" w:eastAsia="zh-CN"/>
        </w:rPr>
        <w:t>308.161</w:t>
      </w:r>
      <w:r>
        <w:rPr>
          <w:rFonts w:hint="eastAsia" w:ascii="宋体" w:hAnsi="宋体" w:cs="宋体"/>
          <w:sz w:val="22"/>
          <w:szCs w:val="22"/>
          <w:highlight w:val="none"/>
        </w:rPr>
        <w:t>万元、项目最高限价（如有）：</w:t>
      </w:r>
      <w:r>
        <w:rPr>
          <w:rFonts w:hint="eastAsia" w:ascii="宋体" w:hAnsi="宋体" w:cs="宋体"/>
          <w:sz w:val="22"/>
          <w:szCs w:val="22"/>
          <w:highlight w:val="none"/>
          <w:u w:val="single"/>
          <w:lang w:val="en-US" w:eastAsia="zh-CN"/>
        </w:rPr>
        <w:t>308.161</w:t>
      </w:r>
      <w:r>
        <w:rPr>
          <w:rFonts w:hint="eastAsia" w:ascii="宋体" w:hAnsi="宋体" w:cs="宋体"/>
          <w:sz w:val="22"/>
          <w:szCs w:val="22"/>
          <w:highlight w:val="none"/>
        </w:rPr>
        <w:t>万元</w:t>
      </w:r>
    </w:p>
    <w:p w14:paraId="79E846A6">
      <w:pPr>
        <w:spacing w:line="360" w:lineRule="auto"/>
        <w:ind w:firstLine="440" w:firstLineChars="200"/>
        <w:rPr>
          <w:rFonts w:ascii="宋体" w:hAnsi="宋体" w:cs="微软雅黑"/>
          <w:color w:val="auto"/>
          <w:szCs w:val="24"/>
          <w:highlight w:val="none"/>
        </w:rPr>
      </w:pPr>
      <w:r>
        <w:rPr>
          <w:rFonts w:hint="eastAsia" w:ascii="宋体" w:hAnsi="宋体" w:cs="宋体"/>
          <w:sz w:val="22"/>
          <w:szCs w:val="22"/>
          <w:highlight w:val="none"/>
        </w:rPr>
        <w:t>5</w:t>
      </w:r>
      <w:r>
        <w:rPr>
          <w:rFonts w:hint="eastAsia" w:ascii="宋体" w:hAnsi="宋体" w:cs="宋体"/>
          <w:sz w:val="22"/>
          <w:szCs w:val="22"/>
          <w:highlight w:val="none"/>
          <w:lang w:eastAsia="zh-CN"/>
        </w:rPr>
        <w:t>.</w:t>
      </w:r>
      <w:r>
        <w:rPr>
          <w:rFonts w:hint="eastAsia" w:ascii="宋体" w:hAnsi="宋体" w:cs="宋体"/>
          <w:sz w:val="22"/>
          <w:szCs w:val="22"/>
          <w:highlight w:val="none"/>
        </w:rPr>
        <w:t>采购需求：</w:t>
      </w:r>
      <w:r>
        <w:rPr>
          <w:rFonts w:hint="eastAsia" w:ascii="宋体" w:hAnsi="宋体" w:cs="微软雅黑"/>
          <w:color w:val="auto"/>
          <w:szCs w:val="24"/>
          <w:highlight w:val="none"/>
        </w:rPr>
        <w:t>本项目为北京市房山区司法局通过竞争性磋商采购方式招录一批符合要求的律师事务所为区县内各乡镇、社区居民提供公益法律服务，根据房山区各乡镇、社区分布情况划分，本项目共分为</w:t>
      </w:r>
      <w:r>
        <w:rPr>
          <w:rFonts w:hint="eastAsia" w:ascii="宋体" w:hAnsi="宋体" w:cs="微软雅黑"/>
          <w:b/>
          <w:color w:val="auto"/>
          <w:szCs w:val="24"/>
          <w:highlight w:val="none"/>
          <w:u w:val="single"/>
        </w:rPr>
        <w:t>23</w:t>
      </w:r>
      <w:r>
        <w:rPr>
          <w:rFonts w:hint="eastAsia" w:ascii="宋体" w:hAnsi="宋体" w:cs="微软雅黑"/>
          <w:color w:val="auto"/>
          <w:szCs w:val="24"/>
          <w:highlight w:val="none"/>
          <w:u w:val="single"/>
        </w:rPr>
        <w:t>个分包</w:t>
      </w:r>
      <w:r>
        <w:rPr>
          <w:rFonts w:hint="eastAsia" w:ascii="宋体" w:hAnsi="宋体" w:cs="微软雅黑"/>
          <w:color w:val="auto"/>
          <w:szCs w:val="24"/>
          <w:highlight w:val="none"/>
        </w:rPr>
        <w:t>进行服务采购。</w:t>
      </w:r>
    </w:p>
    <w:p w14:paraId="3B0AD229">
      <w:pPr>
        <w:tabs>
          <w:tab w:val="left" w:pos="426"/>
          <w:tab w:val="left" w:pos="916"/>
        </w:tabs>
        <w:spacing w:line="360" w:lineRule="auto"/>
        <w:ind w:firstLine="371" w:firstLineChars="177"/>
        <w:contextualSpacing/>
        <w:rPr>
          <w:rFonts w:ascii="宋体" w:hAnsi="宋体" w:cs="微软雅黑"/>
          <w:color w:val="auto"/>
          <w:szCs w:val="24"/>
          <w:highlight w:val="none"/>
        </w:rPr>
      </w:pPr>
      <w:r>
        <w:rPr>
          <w:rFonts w:hint="eastAsia" w:ascii="宋体" w:hAnsi="宋体" w:cs="微软雅黑"/>
          <w:color w:val="auto"/>
          <w:szCs w:val="24"/>
          <w:highlight w:val="none"/>
        </w:rPr>
        <w:t>详细分包列表如下：</w:t>
      </w:r>
    </w:p>
    <w:tbl>
      <w:tblPr>
        <w:tblStyle w:val="7"/>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343"/>
        <w:gridCol w:w="1815"/>
        <w:gridCol w:w="2395"/>
      </w:tblGrid>
      <w:tr w14:paraId="70CA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vMerge w:val="restart"/>
            <w:noWrap w:val="0"/>
            <w:vAlign w:val="center"/>
          </w:tcPr>
          <w:p w14:paraId="139AD282">
            <w:pPr>
              <w:spacing w:line="240" w:lineRule="auto"/>
              <w:jc w:val="center"/>
              <w:rPr>
                <w:b/>
                <w:bCs/>
                <w:color w:val="auto"/>
                <w:highlight w:val="none"/>
              </w:rPr>
            </w:pPr>
            <w:r>
              <w:rPr>
                <w:rFonts w:hint="eastAsia"/>
                <w:b/>
                <w:bCs/>
                <w:color w:val="auto"/>
                <w:highlight w:val="none"/>
              </w:rPr>
              <w:t>分包编号</w:t>
            </w:r>
          </w:p>
        </w:tc>
        <w:tc>
          <w:tcPr>
            <w:tcW w:w="4158" w:type="dxa"/>
            <w:gridSpan w:val="2"/>
            <w:noWrap w:val="0"/>
            <w:vAlign w:val="center"/>
          </w:tcPr>
          <w:p w14:paraId="4E5C97BD">
            <w:pPr>
              <w:spacing w:line="240" w:lineRule="auto"/>
              <w:jc w:val="center"/>
              <w:rPr>
                <w:b/>
                <w:bCs/>
                <w:color w:val="auto"/>
                <w:highlight w:val="none"/>
              </w:rPr>
            </w:pPr>
            <w:r>
              <w:rPr>
                <w:rFonts w:hint="eastAsia"/>
                <w:b/>
                <w:bCs/>
                <w:color w:val="auto"/>
                <w:highlight w:val="none"/>
              </w:rPr>
              <w:t>服务区域</w:t>
            </w:r>
          </w:p>
        </w:tc>
        <w:tc>
          <w:tcPr>
            <w:tcW w:w="2395" w:type="dxa"/>
            <w:vMerge w:val="restart"/>
            <w:noWrap w:val="0"/>
            <w:vAlign w:val="center"/>
          </w:tcPr>
          <w:p w14:paraId="55164149">
            <w:pPr>
              <w:tabs>
                <w:tab w:val="left" w:pos="54"/>
              </w:tabs>
              <w:spacing w:line="240" w:lineRule="auto"/>
              <w:contextualSpacing/>
              <w:jc w:val="center"/>
              <w:rPr>
                <w:rFonts w:ascii="宋体" w:hAnsi="宋体" w:cs="微软雅黑"/>
                <w:b/>
                <w:color w:val="auto"/>
                <w:szCs w:val="24"/>
                <w:highlight w:val="none"/>
              </w:rPr>
            </w:pPr>
            <w:r>
              <w:rPr>
                <w:rFonts w:hint="eastAsia" w:ascii="宋体" w:hAnsi="宋体" w:cs="微软雅黑"/>
                <w:b/>
                <w:color w:val="auto"/>
                <w:szCs w:val="24"/>
                <w:highlight w:val="none"/>
              </w:rPr>
              <w:t>年度补助金额</w:t>
            </w:r>
          </w:p>
          <w:p w14:paraId="083A333F">
            <w:pPr>
              <w:tabs>
                <w:tab w:val="left" w:pos="54"/>
              </w:tabs>
              <w:spacing w:line="240" w:lineRule="auto"/>
              <w:contextualSpacing/>
              <w:jc w:val="center"/>
              <w:rPr>
                <w:b/>
                <w:bCs/>
                <w:color w:val="auto"/>
                <w:highlight w:val="none"/>
              </w:rPr>
            </w:pPr>
            <w:r>
              <w:rPr>
                <w:rFonts w:hint="eastAsia" w:ascii="宋体" w:hAnsi="宋体" w:cs="微软雅黑"/>
                <w:b/>
                <w:color w:val="auto"/>
                <w:szCs w:val="24"/>
                <w:highlight w:val="none"/>
              </w:rPr>
              <w:t>即采购控制限价（元）</w:t>
            </w:r>
          </w:p>
        </w:tc>
      </w:tr>
      <w:tr w14:paraId="42B9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92" w:type="dxa"/>
            <w:vMerge w:val="continue"/>
            <w:noWrap w:val="0"/>
            <w:vAlign w:val="center"/>
          </w:tcPr>
          <w:p w14:paraId="41D273E4">
            <w:pPr>
              <w:spacing w:line="240" w:lineRule="auto"/>
              <w:jc w:val="center"/>
              <w:rPr>
                <w:b/>
                <w:bCs/>
                <w:color w:val="auto"/>
                <w:highlight w:val="none"/>
              </w:rPr>
            </w:pPr>
          </w:p>
        </w:tc>
        <w:tc>
          <w:tcPr>
            <w:tcW w:w="2343" w:type="dxa"/>
            <w:noWrap w:val="0"/>
            <w:vAlign w:val="center"/>
          </w:tcPr>
          <w:p w14:paraId="26A788CC">
            <w:pPr>
              <w:spacing w:line="240" w:lineRule="auto"/>
              <w:jc w:val="center"/>
              <w:rPr>
                <w:b/>
                <w:bCs/>
                <w:color w:val="auto"/>
                <w:highlight w:val="none"/>
              </w:rPr>
            </w:pPr>
            <w:r>
              <w:rPr>
                <w:rFonts w:hint="eastAsia"/>
                <w:b/>
                <w:bCs/>
                <w:color w:val="auto"/>
                <w:highlight w:val="none"/>
              </w:rPr>
              <w:t>乡镇街道 政府</w:t>
            </w:r>
          </w:p>
        </w:tc>
        <w:tc>
          <w:tcPr>
            <w:tcW w:w="1815" w:type="dxa"/>
            <w:noWrap w:val="0"/>
            <w:vAlign w:val="center"/>
          </w:tcPr>
          <w:p w14:paraId="56AAD3A8">
            <w:pPr>
              <w:spacing w:line="240" w:lineRule="auto"/>
              <w:jc w:val="center"/>
              <w:rPr>
                <w:b/>
                <w:bCs/>
                <w:color w:val="auto"/>
                <w:highlight w:val="none"/>
              </w:rPr>
            </w:pPr>
            <w:r>
              <w:rPr>
                <w:rFonts w:hint="eastAsia"/>
                <w:b/>
                <w:bCs/>
                <w:color w:val="auto"/>
                <w:highlight w:val="none"/>
              </w:rPr>
              <w:t>社区村 总数</w:t>
            </w:r>
          </w:p>
        </w:tc>
        <w:tc>
          <w:tcPr>
            <w:tcW w:w="2395" w:type="dxa"/>
            <w:vMerge w:val="continue"/>
            <w:noWrap w:val="0"/>
            <w:vAlign w:val="center"/>
          </w:tcPr>
          <w:p w14:paraId="40D5124D">
            <w:pPr>
              <w:spacing w:line="240" w:lineRule="auto"/>
              <w:jc w:val="center"/>
              <w:rPr>
                <w:b/>
                <w:bCs/>
                <w:color w:val="auto"/>
                <w:highlight w:val="none"/>
              </w:rPr>
            </w:pPr>
          </w:p>
        </w:tc>
      </w:tr>
      <w:tr w14:paraId="4A09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4873AF4E">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第一包</w:t>
            </w:r>
          </w:p>
        </w:tc>
        <w:tc>
          <w:tcPr>
            <w:tcW w:w="2343" w:type="dxa"/>
            <w:noWrap w:val="0"/>
            <w:vAlign w:val="center"/>
          </w:tcPr>
          <w:p w14:paraId="6C5C3C47">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拱辰街道</w:t>
            </w:r>
          </w:p>
        </w:tc>
        <w:tc>
          <w:tcPr>
            <w:tcW w:w="1815" w:type="dxa"/>
            <w:noWrap w:val="0"/>
            <w:vAlign w:val="center"/>
          </w:tcPr>
          <w:p w14:paraId="66893EA8">
            <w:pPr>
              <w:keepNext w:val="0"/>
              <w:keepLines w:val="0"/>
              <w:widowControl/>
              <w:suppressLineNumbers w:val="0"/>
              <w:spacing w:line="240" w:lineRule="auto"/>
              <w:jc w:val="center"/>
              <w:textAlignment w:val="center"/>
              <w:rPr>
                <w:rFonts w:hint="eastAsia" w:eastAsia="宋体"/>
                <w:color w:val="auto"/>
                <w:highlight w:val="none"/>
                <w:lang w:eastAsia="zh-CN"/>
              </w:rPr>
            </w:pPr>
            <w:r>
              <w:rPr>
                <w:rFonts w:hint="eastAsia" w:ascii="宋体" w:hAnsi="宋体" w:eastAsia="宋体" w:cs="宋体"/>
                <w:i w:val="0"/>
                <w:iCs w:val="0"/>
                <w:color w:val="404040"/>
                <w:kern w:val="0"/>
                <w:sz w:val="22"/>
                <w:szCs w:val="22"/>
                <w:u w:val="none"/>
                <w:lang w:val="en-US" w:eastAsia="zh-CN" w:bidi="ar"/>
              </w:rPr>
              <w:t>5</w:t>
            </w:r>
            <w:r>
              <w:rPr>
                <w:rFonts w:hint="eastAsia" w:ascii="宋体" w:hAnsi="宋体" w:cs="宋体"/>
                <w:i w:val="0"/>
                <w:iCs w:val="0"/>
                <w:color w:val="404040"/>
                <w:kern w:val="0"/>
                <w:sz w:val="22"/>
                <w:szCs w:val="22"/>
                <w:u w:val="none"/>
                <w:lang w:val="en-US" w:eastAsia="zh-CN" w:bidi="ar"/>
              </w:rPr>
              <w:t>2</w:t>
            </w:r>
          </w:p>
        </w:tc>
        <w:tc>
          <w:tcPr>
            <w:tcW w:w="2395" w:type="dxa"/>
            <w:noWrap w:val="0"/>
            <w:vAlign w:val="center"/>
          </w:tcPr>
          <w:p w14:paraId="687085A7">
            <w:pPr>
              <w:keepNext w:val="0"/>
              <w:keepLines w:val="0"/>
              <w:widowControl/>
              <w:suppressLineNumbers w:val="0"/>
              <w:spacing w:line="240" w:lineRule="auto"/>
              <w:jc w:val="center"/>
              <w:textAlignment w:val="center"/>
              <w:rPr>
                <w:rFonts w:hint="default" w:eastAsia="宋体"/>
                <w:color w:val="auto"/>
                <w:highlight w:val="none"/>
                <w:lang w:val="en-US" w:eastAsia="zh-CN"/>
              </w:rPr>
            </w:pPr>
            <w:r>
              <w:rPr>
                <w:rFonts w:hint="eastAsia" w:ascii="宋体" w:hAnsi="宋体" w:eastAsia="宋体" w:cs="宋体"/>
                <w:i w:val="0"/>
                <w:iCs w:val="0"/>
                <w:color w:val="404040"/>
                <w:kern w:val="0"/>
                <w:sz w:val="22"/>
                <w:szCs w:val="22"/>
                <w:u w:val="none"/>
                <w:lang w:val="en-US" w:eastAsia="zh-CN" w:bidi="ar"/>
              </w:rPr>
              <w:t>229840</w:t>
            </w:r>
          </w:p>
        </w:tc>
      </w:tr>
      <w:tr w14:paraId="7DC9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6BDD5CE9">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第二包</w:t>
            </w:r>
          </w:p>
        </w:tc>
        <w:tc>
          <w:tcPr>
            <w:tcW w:w="2343" w:type="dxa"/>
            <w:noWrap w:val="0"/>
            <w:vAlign w:val="center"/>
          </w:tcPr>
          <w:p w14:paraId="5E09BD69">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西潞街道</w:t>
            </w:r>
          </w:p>
        </w:tc>
        <w:tc>
          <w:tcPr>
            <w:tcW w:w="1815" w:type="dxa"/>
            <w:noWrap w:val="0"/>
            <w:vAlign w:val="center"/>
          </w:tcPr>
          <w:p w14:paraId="6D3A859E">
            <w:pPr>
              <w:keepNext w:val="0"/>
              <w:keepLines w:val="0"/>
              <w:widowControl/>
              <w:suppressLineNumbers w:val="0"/>
              <w:spacing w:line="240" w:lineRule="auto"/>
              <w:jc w:val="center"/>
              <w:textAlignment w:val="center"/>
              <w:rPr>
                <w:rFonts w:hint="eastAsia" w:eastAsia="宋体"/>
                <w:color w:val="auto"/>
                <w:highlight w:val="none"/>
                <w:lang w:eastAsia="zh-CN"/>
              </w:rPr>
            </w:pPr>
            <w:r>
              <w:rPr>
                <w:rFonts w:hint="eastAsia" w:ascii="宋体" w:hAnsi="宋体" w:eastAsia="宋体" w:cs="宋体"/>
                <w:i w:val="0"/>
                <w:iCs w:val="0"/>
                <w:color w:val="404040"/>
                <w:kern w:val="0"/>
                <w:sz w:val="22"/>
                <w:szCs w:val="22"/>
                <w:u w:val="none"/>
                <w:lang w:val="en-US" w:eastAsia="zh-CN" w:bidi="ar"/>
              </w:rPr>
              <w:t>22</w:t>
            </w:r>
          </w:p>
        </w:tc>
        <w:tc>
          <w:tcPr>
            <w:tcW w:w="2395" w:type="dxa"/>
            <w:noWrap w:val="0"/>
            <w:vAlign w:val="center"/>
          </w:tcPr>
          <w:p w14:paraId="4B0307F1">
            <w:pPr>
              <w:keepNext w:val="0"/>
              <w:keepLines w:val="0"/>
              <w:widowControl/>
              <w:suppressLineNumbers w:val="0"/>
              <w:spacing w:line="240" w:lineRule="auto"/>
              <w:jc w:val="center"/>
              <w:textAlignment w:val="center"/>
              <w:rPr>
                <w:rFonts w:hint="default" w:eastAsia="宋体"/>
                <w:color w:val="auto"/>
                <w:highlight w:val="none"/>
                <w:lang w:val="en-US" w:eastAsia="zh-CN"/>
              </w:rPr>
            </w:pPr>
            <w:r>
              <w:rPr>
                <w:rFonts w:hint="eastAsia" w:ascii="宋体" w:hAnsi="宋体" w:eastAsia="宋体" w:cs="宋体"/>
                <w:i w:val="0"/>
                <w:iCs w:val="0"/>
                <w:color w:val="404040"/>
                <w:kern w:val="0"/>
                <w:sz w:val="22"/>
                <w:szCs w:val="22"/>
                <w:u w:val="none"/>
                <w:lang w:val="en-US" w:eastAsia="zh-CN" w:bidi="ar"/>
              </w:rPr>
              <w:t>97240</w:t>
            </w:r>
          </w:p>
        </w:tc>
      </w:tr>
      <w:tr w14:paraId="791A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0475B6A2">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第三包</w:t>
            </w:r>
          </w:p>
        </w:tc>
        <w:tc>
          <w:tcPr>
            <w:tcW w:w="2343" w:type="dxa"/>
            <w:noWrap w:val="0"/>
            <w:vAlign w:val="center"/>
          </w:tcPr>
          <w:p w14:paraId="445071B0">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良乡镇</w:t>
            </w:r>
          </w:p>
        </w:tc>
        <w:tc>
          <w:tcPr>
            <w:tcW w:w="1815" w:type="dxa"/>
            <w:noWrap w:val="0"/>
            <w:vAlign w:val="center"/>
          </w:tcPr>
          <w:p w14:paraId="5B6346A1">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18</w:t>
            </w:r>
          </w:p>
        </w:tc>
        <w:tc>
          <w:tcPr>
            <w:tcW w:w="2395" w:type="dxa"/>
            <w:noWrap w:val="0"/>
            <w:vAlign w:val="center"/>
          </w:tcPr>
          <w:p w14:paraId="58691050">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79560</w:t>
            </w:r>
          </w:p>
        </w:tc>
      </w:tr>
      <w:tr w14:paraId="577B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92" w:type="dxa"/>
            <w:vMerge w:val="restart"/>
            <w:noWrap w:val="0"/>
            <w:vAlign w:val="center"/>
          </w:tcPr>
          <w:p w14:paraId="146340AA">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第四包</w:t>
            </w:r>
          </w:p>
        </w:tc>
        <w:tc>
          <w:tcPr>
            <w:tcW w:w="2343" w:type="dxa"/>
            <w:noWrap w:val="0"/>
            <w:vAlign w:val="center"/>
          </w:tcPr>
          <w:p w14:paraId="19D25EE9">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阎村镇</w:t>
            </w:r>
          </w:p>
        </w:tc>
        <w:tc>
          <w:tcPr>
            <w:tcW w:w="1815" w:type="dxa"/>
            <w:noWrap w:val="0"/>
            <w:vAlign w:val="center"/>
          </w:tcPr>
          <w:p w14:paraId="36BAAD58">
            <w:pPr>
              <w:keepNext w:val="0"/>
              <w:keepLines w:val="0"/>
              <w:widowControl/>
              <w:suppressLineNumbers w:val="0"/>
              <w:spacing w:line="240" w:lineRule="auto"/>
              <w:jc w:val="center"/>
              <w:textAlignment w:val="center"/>
              <w:rPr>
                <w:rFonts w:hint="default"/>
                <w:color w:val="auto"/>
                <w:highlight w:val="none"/>
                <w:lang w:val="en-US"/>
              </w:rPr>
            </w:pPr>
            <w:r>
              <w:rPr>
                <w:rFonts w:hint="eastAsia" w:ascii="宋体" w:hAnsi="宋体" w:eastAsia="宋体" w:cs="宋体"/>
                <w:i w:val="0"/>
                <w:iCs w:val="0"/>
                <w:color w:val="404040"/>
                <w:kern w:val="0"/>
                <w:sz w:val="22"/>
                <w:szCs w:val="22"/>
                <w:u w:val="none"/>
                <w:lang w:val="en-US" w:eastAsia="zh-CN" w:bidi="ar"/>
              </w:rPr>
              <w:t>29</w:t>
            </w:r>
          </w:p>
        </w:tc>
        <w:tc>
          <w:tcPr>
            <w:tcW w:w="2395" w:type="dxa"/>
            <w:vMerge w:val="restart"/>
            <w:noWrap w:val="0"/>
            <w:vAlign w:val="center"/>
          </w:tcPr>
          <w:p w14:paraId="57B7377C">
            <w:pPr>
              <w:keepNext w:val="0"/>
              <w:keepLines w:val="0"/>
              <w:widowControl/>
              <w:suppressLineNumbers w:val="0"/>
              <w:spacing w:line="240" w:lineRule="auto"/>
              <w:jc w:val="center"/>
              <w:textAlignment w:val="center"/>
              <w:rPr>
                <w:rFonts w:hint="default" w:eastAsia="宋体"/>
                <w:color w:val="auto"/>
                <w:highlight w:val="none"/>
                <w:lang w:val="en-US" w:eastAsia="zh-CN"/>
              </w:rPr>
            </w:pPr>
            <w:r>
              <w:rPr>
                <w:rFonts w:hint="eastAsia" w:ascii="宋体" w:hAnsi="宋体" w:eastAsia="宋体" w:cs="宋体"/>
                <w:i w:val="0"/>
                <w:iCs w:val="0"/>
                <w:color w:val="404040"/>
                <w:kern w:val="0"/>
                <w:sz w:val="22"/>
                <w:szCs w:val="22"/>
                <w:u w:val="none"/>
                <w:lang w:val="en-US" w:eastAsia="zh-CN" w:bidi="ar"/>
              </w:rPr>
              <w:t>137020</w:t>
            </w:r>
          </w:p>
        </w:tc>
      </w:tr>
      <w:tr w14:paraId="4BC7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vMerge w:val="continue"/>
            <w:noWrap w:val="0"/>
            <w:vAlign w:val="center"/>
          </w:tcPr>
          <w:p w14:paraId="55B67769">
            <w:pPr>
              <w:spacing w:line="240" w:lineRule="auto"/>
              <w:jc w:val="center"/>
              <w:rPr>
                <w:color w:val="auto"/>
                <w:highlight w:val="none"/>
              </w:rPr>
            </w:pPr>
          </w:p>
        </w:tc>
        <w:tc>
          <w:tcPr>
            <w:tcW w:w="2343" w:type="dxa"/>
            <w:noWrap w:val="0"/>
            <w:vAlign w:val="center"/>
          </w:tcPr>
          <w:p w14:paraId="663C3392">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新镇街道</w:t>
            </w:r>
          </w:p>
        </w:tc>
        <w:tc>
          <w:tcPr>
            <w:tcW w:w="1815" w:type="dxa"/>
            <w:noWrap w:val="0"/>
            <w:vAlign w:val="center"/>
          </w:tcPr>
          <w:p w14:paraId="67FEA6B3">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2</w:t>
            </w:r>
          </w:p>
        </w:tc>
        <w:tc>
          <w:tcPr>
            <w:tcW w:w="2395" w:type="dxa"/>
            <w:vMerge w:val="continue"/>
            <w:noWrap w:val="0"/>
            <w:vAlign w:val="center"/>
          </w:tcPr>
          <w:p w14:paraId="738E32FA">
            <w:pPr>
              <w:spacing w:line="240" w:lineRule="auto"/>
              <w:jc w:val="center"/>
              <w:rPr>
                <w:color w:val="auto"/>
                <w:highlight w:val="none"/>
              </w:rPr>
            </w:pPr>
          </w:p>
        </w:tc>
      </w:tr>
      <w:tr w14:paraId="5B0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A596F28">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第五包</w:t>
            </w:r>
          </w:p>
        </w:tc>
        <w:tc>
          <w:tcPr>
            <w:tcW w:w="2343" w:type="dxa"/>
            <w:noWrap w:val="0"/>
            <w:vAlign w:val="center"/>
          </w:tcPr>
          <w:p w14:paraId="50F7A1B2">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长阳镇</w:t>
            </w:r>
          </w:p>
        </w:tc>
        <w:tc>
          <w:tcPr>
            <w:tcW w:w="1815" w:type="dxa"/>
            <w:noWrap w:val="0"/>
            <w:vAlign w:val="center"/>
          </w:tcPr>
          <w:p w14:paraId="1100E426">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88</w:t>
            </w:r>
          </w:p>
        </w:tc>
        <w:tc>
          <w:tcPr>
            <w:tcW w:w="2395" w:type="dxa"/>
            <w:noWrap w:val="0"/>
            <w:vAlign w:val="center"/>
          </w:tcPr>
          <w:p w14:paraId="5D8C9FD8">
            <w:pPr>
              <w:keepNext w:val="0"/>
              <w:keepLines w:val="0"/>
              <w:widowControl/>
              <w:suppressLineNumbers w:val="0"/>
              <w:spacing w:line="240" w:lineRule="auto"/>
              <w:jc w:val="center"/>
              <w:textAlignment w:val="center"/>
              <w:rPr>
                <w:color w:val="auto"/>
                <w:highlight w:val="none"/>
              </w:rPr>
            </w:pPr>
            <w:r>
              <w:rPr>
                <w:rFonts w:hint="eastAsia" w:ascii="宋体" w:hAnsi="宋体" w:eastAsia="宋体" w:cs="宋体"/>
                <w:i w:val="0"/>
                <w:iCs w:val="0"/>
                <w:color w:val="404040"/>
                <w:kern w:val="0"/>
                <w:sz w:val="22"/>
                <w:szCs w:val="22"/>
                <w:u w:val="none"/>
                <w:lang w:val="en-US" w:eastAsia="zh-CN" w:bidi="ar"/>
              </w:rPr>
              <w:t>388960</w:t>
            </w:r>
          </w:p>
        </w:tc>
      </w:tr>
      <w:tr w14:paraId="55E9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1A2E60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第六包</w:t>
            </w:r>
          </w:p>
        </w:tc>
        <w:tc>
          <w:tcPr>
            <w:tcW w:w="2343" w:type="dxa"/>
            <w:noWrap w:val="0"/>
            <w:vAlign w:val="center"/>
          </w:tcPr>
          <w:p w14:paraId="12555DF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青龙湖镇</w:t>
            </w:r>
          </w:p>
        </w:tc>
        <w:tc>
          <w:tcPr>
            <w:tcW w:w="1815" w:type="dxa"/>
            <w:noWrap w:val="0"/>
            <w:vAlign w:val="center"/>
          </w:tcPr>
          <w:p w14:paraId="50F30F52">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3</w:t>
            </w:r>
            <w:r>
              <w:rPr>
                <w:rFonts w:hint="eastAsia" w:ascii="宋体" w:hAnsi="宋体" w:cs="宋体"/>
                <w:i w:val="0"/>
                <w:iCs w:val="0"/>
                <w:color w:val="404040"/>
                <w:kern w:val="0"/>
                <w:sz w:val="22"/>
                <w:szCs w:val="22"/>
                <w:u w:val="none"/>
                <w:lang w:val="en-US" w:eastAsia="zh-CN" w:bidi="ar"/>
              </w:rPr>
              <w:t>4</w:t>
            </w:r>
          </w:p>
        </w:tc>
        <w:tc>
          <w:tcPr>
            <w:tcW w:w="2395" w:type="dxa"/>
            <w:noWrap w:val="0"/>
            <w:vAlign w:val="center"/>
          </w:tcPr>
          <w:p w14:paraId="0FCD356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150280</w:t>
            </w:r>
          </w:p>
        </w:tc>
      </w:tr>
      <w:tr w14:paraId="12F4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03DFF112">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第七包</w:t>
            </w:r>
          </w:p>
        </w:tc>
        <w:tc>
          <w:tcPr>
            <w:tcW w:w="2343" w:type="dxa"/>
            <w:noWrap w:val="0"/>
            <w:vAlign w:val="center"/>
          </w:tcPr>
          <w:p w14:paraId="1B8A73D4">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城关街道</w:t>
            </w:r>
          </w:p>
        </w:tc>
        <w:tc>
          <w:tcPr>
            <w:tcW w:w="1815" w:type="dxa"/>
            <w:noWrap w:val="0"/>
            <w:vAlign w:val="center"/>
          </w:tcPr>
          <w:p w14:paraId="2A46100E">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46</w:t>
            </w:r>
          </w:p>
        </w:tc>
        <w:tc>
          <w:tcPr>
            <w:tcW w:w="2395" w:type="dxa"/>
            <w:noWrap w:val="0"/>
            <w:vAlign w:val="center"/>
          </w:tcPr>
          <w:p w14:paraId="081A509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203320</w:t>
            </w:r>
          </w:p>
        </w:tc>
      </w:tr>
      <w:tr w14:paraId="2905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7B796D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第八包</w:t>
            </w:r>
          </w:p>
        </w:tc>
        <w:tc>
          <w:tcPr>
            <w:tcW w:w="2343" w:type="dxa"/>
            <w:noWrap w:val="0"/>
            <w:vAlign w:val="center"/>
          </w:tcPr>
          <w:p w14:paraId="225933FD">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窦店镇</w:t>
            </w:r>
          </w:p>
        </w:tc>
        <w:tc>
          <w:tcPr>
            <w:tcW w:w="1815" w:type="dxa"/>
            <w:noWrap w:val="0"/>
            <w:vAlign w:val="center"/>
          </w:tcPr>
          <w:p w14:paraId="7B7EC28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44</w:t>
            </w:r>
          </w:p>
        </w:tc>
        <w:tc>
          <w:tcPr>
            <w:tcW w:w="2395" w:type="dxa"/>
            <w:noWrap w:val="0"/>
            <w:vAlign w:val="center"/>
          </w:tcPr>
          <w:p w14:paraId="379796DB">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194480</w:t>
            </w:r>
          </w:p>
        </w:tc>
      </w:tr>
      <w:tr w14:paraId="1F1D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92" w:type="dxa"/>
            <w:noWrap w:val="0"/>
            <w:vAlign w:val="center"/>
          </w:tcPr>
          <w:p w14:paraId="0E0D6E8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第九包</w:t>
            </w:r>
          </w:p>
        </w:tc>
        <w:tc>
          <w:tcPr>
            <w:tcW w:w="2343" w:type="dxa"/>
            <w:noWrap w:val="0"/>
            <w:vAlign w:val="center"/>
          </w:tcPr>
          <w:p w14:paraId="76D16C1B">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周口店镇</w:t>
            </w:r>
          </w:p>
        </w:tc>
        <w:tc>
          <w:tcPr>
            <w:tcW w:w="1815" w:type="dxa"/>
            <w:noWrap w:val="0"/>
            <w:vAlign w:val="center"/>
          </w:tcPr>
          <w:p w14:paraId="4D76E236">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29</w:t>
            </w:r>
          </w:p>
        </w:tc>
        <w:tc>
          <w:tcPr>
            <w:tcW w:w="2395" w:type="dxa"/>
            <w:noWrap w:val="0"/>
            <w:vAlign w:val="center"/>
          </w:tcPr>
          <w:p w14:paraId="6F0BB8E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128180</w:t>
            </w:r>
          </w:p>
        </w:tc>
      </w:tr>
      <w:tr w14:paraId="6172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4F616528">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第十包</w:t>
            </w:r>
          </w:p>
        </w:tc>
        <w:tc>
          <w:tcPr>
            <w:tcW w:w="2343" w:type="dxa"/>
            <w:noWrap w:val="0"/>
            <w:vAlign w:val="center"/>
          </w:tcPr>
          <w:p w14:paraId="5C743B1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琉璃河镇</w:t>
            </w:r>
          </w:p>
        </w:tc>
        <w:tc>
          <w:tcPr>
            <w:tcW w:w="1815" w:type="dxa"/>
            <w:noWrap w:val="0"/>
            <w:vAlign w:val="center"/>
          </w:tcPr>
          <w:p w14:paraId="7418251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52</w:t>
            </w:r>
          </w:p>
        </w:tc>
        <w:tc>
          <w:tcPr>
            <w:tcW w:w="2395" w:type="dxa"/>
            <w:noWrap w:val="0"/>
            <w:vAlign w:val="center"/>
          </w:tcPr>
          <w:p w14:paraId="63B789B8">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248040</w:t>
            </w:r>
          </w:p>
        </w:tc>
      </w:tr>
      <w:tr w14:paraId="183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92" w:type="dxa"/>
            <w:noWrap w:val="0"/>
            <w:vAlign w:val="center"/>
          </w:tcPr>
          <w:p w14:paraId="599D9FA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第十一包</w:t>
            </w:r>
          </w:p>
        </w:tc>
        <w:tc>
          <w:tcPr>
            <w:tcW w:w="2343" w:type="dxa"/>
            <w:noWrap w:val="0"/>
            <w:vAlign w:val="center"/>
          </w:tcPr>
          <w:p w14:paraId="0ABDB4B9">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石楼镇</w:t>
            </w:r>
          </w:p>
        </w:tc>
        <w:tc>
          <w:tcPr>
            <w:tcW w:w="1815" w:type="dxa"/>
            <w:noWrap w:val="0"/>
            <w:vAlign w:val="center"/>
          </w:tcPr>
          <w:p w14:paraId="154A878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13</w:t>
            </w:r>
          </w:p>
        </w:tc>
        <w:tc>
          <w:tcPr>
            <w:tcW w:w="2395" w:type="dxa"/>
            <w:noWrap w:val="0"/>
            <w:vAlign w:val="center"/>
          </w:tcPr>
          <w:p w14:paraId="24AF7AB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62010</w:t>
            </w:r>
          </w:p>
        </w:tc>
      </w:tr>
      <w:tr w14:paraId="4741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1119B1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第十二包</w:t>
            </w:r>
          </w:p>
        </w:tc>
        <w:tc>
          <w:tcPr>
            <w:tcW w:w="2343" w:type="dxa"/>
            <w:noWrap w:val="0"/>
            <w:vAlign w:val="center"/>
          </w:tcPr>
          <w:p w14:paraId="1F35D46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河北镇</w:t>
            </w:r>
          </w:p>
        </w:tc>
        <w:tc>
          <w:tcPr>
            <w:tcW w:w="1815" w:type="dxa"/>
            <w:noWrap w:val="0"/>
            <w:vAlign w:val="center"/>
          </w:tcPr>
          <w:p w14:paraId="567B74E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22</w:t>
            </w:r>
          </w:p>
        </w:tc>
        <w:tc>
          <w:tcPr>
            <w:tcW w:w="2395" w:type="dxa"/>
            <w:noWrap w:val="0"/>
            <w:vAlign w:val="center"/>
          </w:tcPr>
          <w:p w14:paraId="68D1CD56">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104940</w:t>
            </w:r>
          </w:p>
        </w:tc>
      </w:tr>
      <w:tr w14:paraId="1EC0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3EB3905D">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第十三包</w:t>
            </w:r>
          </w:p>
        </w:tc>
        <w:tc>
          <w:tcPr>
            <w:tcW w:w="2343" w:type="dxa"/>
            <w:noWrap w:val="0"/>
            <w:vAlign w:val="center"/>
          </w:tcPr>
          <w:p w14:paraId="00006A4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韩村河镇</w:t>
            </w:r>
          </w:p>
        </w:tc>
        <w:tc>
          <w:tcPr>
            <w:tcW w:w="1815" w:type="dxa"/>
            <w:noWrap w:val="0"/>
            <w:vAlign w:val="center"/>
          </w:tcPr>
          <w:p w14:paraId="6E5D967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28</w:t>
            </w:r>
          </w:p>
        </w:tc>
        <w:tc>
          <w:tcPr>
            <w:tcW w:w="2395" w:type="dxa"/>
            <w:noWrap w:val="0"/>
            <w:vAlign w:val="center"/>
          </w:tcPr>
          <w:p w14:paraId="6161F1C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133560</w:t>
            </w:r>
          </w:p>
        </w:tc>
      </w:tr>
      <w:tr w14:paraId="5E27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0BBB1F5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第十四包</w:t>
            </w:r>
          </w:p>
        </w:tc>
        <w:tc>
          <w:tcPr>
            <w:tcW w:w="2343" w:type="dxa"/>
            <w:noWrap w:val="0"/>
            <w:vAlign w:val="center"/>
          </w:tcPr>
          <w:p w14:paraId="201F916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佛子庄乡</w:t>
            </w:r>
          </w:p>
        </w:tc>
        <w:tc>
          <w:tcPr>
            <w:tcW w:w="1815" w:type="dxa"/>
            <w:noWrap w:val="0"/>
            <w:vAlign w:val="center"/>
          </w:tcPr>
          <w:p w14:paraId="69FCF55A">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18</w:t>
            </w:r>
          </w:p>
        </w:tc>
        <w:tc>
          <w:tcPr>
            <w:tcW w:w="2395" w:type="dxa"/>
            <w:noWrap w:val="0"/>
            <w:vAlign w:val="center"/>
          </w:tcPr>
          <w:p w14:paraId="2A73E8E6">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93960</w:t>
            </w:r>
          </w:p>
        </w:tc>
      </w:tr>
      <w:tr w14:paraId="0124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20700FF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第十五包</w:t>
            </w:r>
          </w:p>
        </w:tc>
        <w:tc>
          <w:tcPr>
            <w:tcW w:w="2343" w:type="dxa"/>
            <w:noWrap w:val="0"/>
            <w:vAlign w:val="center"/>
          </w:tcPr>
          <w:p w14:paraId="11F6498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长沟镇</w:t>
            </w:r>
          </w:p>
        </w:tc>
        <w:tc>
          <w:tcPr>
            <w:tcW w:w="1815" w:type="dxa"/>
            <w:noWrap w:val="0"/>
            <w:vAlign w:val="center"/>
          </w:tcPr>
          <w:p w14:paraId="3855F75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19</w:t>
            </w:r>
          </w:p>
        </w:tc>
        <w:tc>
          <w:tcPr>
            <w:tcW w:w="2395" w:type="dxa"/>
            <w:noWrap w:val="0"/>
            <w:vAlign w:val="center"/>
          </w:tcPr>
          <w:p w14:paraId="70291F82">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99180</w:t>
            </w:r>
          </w:p>
        </w:tc>
      </w:tr>
      <w:tr w14:paraId="11C8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81750C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第十六包</w:t>
            </w:r>
          </w:p>
        </w:tc>
        <w:tc>
          <w:tcPr>
            <w:tcW w:w="2343" w:type="dxa"/>
            <w:noWrap w:val="0"/>
            <w:vAlign w:val="center"/>
          </w:tcPr>
          <w:p w14:paraId="11B9EE1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大石窝镇</w:t>
            </w:r>
          </w:p>
        </w:tc>
        <w:tc>
          <w:tcPr>
            <w:tcW w:w="1815" w:type="dxa"/>
            <w:noWrap w:val="0"/>
            <w:vAlign w:val="center"/>
          </w:tcPr>
          <w:p w14:paraId="3D515781">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24</w:t>
            </w:r>
          </w:p>
        </w:tc>
        <w:tc>
          <w:tcPr>
            <w:tcW w:w="2395" w:type="dxa"/>
            <w:noWrap w:val="0"/>
            <w:vAlign w:val="center"/>
          </w:tcPr>
          <w:p w14:paraId="5AE36FE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142080</w:t>
            </w:r>
          </w:p>
        </w:tc>
      </w:tr>
      <w:tr w14:paraId="6BFE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092" w:type="dxa"/>
            <w:noWrap w:val="0"/>
            <w:vAlign w:val="center"/>
          </w:tcPr>
          <w:p w14:paraId="475F6122">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第十七包</w:t>
            </w:r>
          </w:p>
        </w:tc>
        <w:tc>
          <w:tcPr>
            <w:tcW w:w="2343" w:type="dxa"/>
            <w:noWrap w:val="0"/>
            <w:vAlign w:val="center"/>
          </w:tcPr>
          <w:p w14:paraId="5620FEA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南窖乡</w:t>
            </w:r>
          </w:p>
        </w:tc>
        <w:tc>
          <w:tcPr>
            <w:tcW w:w="1815" w:type="dxa"/>
            <w:noWrap w:val="0"/>
            <w:vAlign w:val="center"/>
          </w:tcPr>
          <w:p w14:paraId="5329D63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8</w:t>
            </w:r>
          </w:p>
        </w:tc>
        <w:tc>
          <w:tcPr>
            <w:tcW w:w="2395" w:type="dxa"/>
            <w:noWrap w:val="0"/>
            <w:vAlign w:val="center"/>
          </w:tcPr>
          <w:p w14:paraId="2CC0AEC8">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47360</w:t>
            </w:r>
          </w:p>
        </w:tc>
      </w:tr>
      <w:tr w14:paraId="57E8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2656B9E">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第十八包</w:t>
            </w:r>
          </w:p>
        </w:tc>
        <w:tc>
          <w:tcPr>
            <w:tcW w:w="2343" w:type="dxa"/>
            <w:noWrap w:val="0"/>
            <w:vAlign w:val="center"/>
          </w:tcPr>
          <w:p w14:paraId="18124C1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张坊镇</w:t>
            </w:r>
          </w:p>
        </w:tc>
        <w:tc>
          <w:tcPr>
            <w:tcW w:w="1815" w:type="dxa"/>
            <w:noWrap w:val="0"/>
            <w:vAlign w:val="center"/>
          </w:tcPr>
          <w:p w14:paraId="53BE0974">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15</w:t>
            </w:r>
          </w:p>
        </w:tc>
        <w:tc>
          <w:tcPr>
            <w:tcW w:w="2395" w:type="dxa"/>
            <w:noWrap w:val="0"/>
            <w:vAlign w:val="center"/>
          </w:tcPr>
          <w:p w14:paraId="3B14276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96300</w:t>
            </w:r>
          </w:p>
        </w:tc>
      </w:tr>
      <w:tr w14:paraId="368B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4F78315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第十九包</w:t>
            </w:r>
          </w:p>
        </w:tc>
        <w:tc>
          <w:tcPr>
            <w:tcW w:w="2343" w:type="dxa"/>
            <w:noWrap w:val="0"/>
            <w:vAlign w:val="center"/>
          </w:tcPr>
          <w:p w14:paraId="4619E7D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大安山乡</w:t>
            </w:r>
          </w:p>
        </w:tc>
        <w:tc>
          <w:tcPr>
            <w:tcW w:w="1815" w:type="dxa"/>
            <w:noWrap w:val="0"/>
            <w:vAlign w:val="center"/>
          </w:tcPr>
          <w:p w14:paraId="4ECD62F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9</w:t>
            </w:r>
          </w:p>
        </w:tc>
        <w:tc>
          <w:tcPr>
            <w:tcW w:w="2395" w:type="dxa"/>
            <w:noWrap w:val="0"/>
            <w:vAlign w:val="center"/>
          </w:tcPr>
          <w:p w14:paraId="54FE449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57780</w:t>
            </w:r>
          </w:p>
        </w:tc>
      </w:tr>
      <w:tr w14:paraId="5917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4F9E72F">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第二十包</w:t>
            </w:r>
          </w:p>
        </w:tc>
        <w:tc>
          <w:tcPr>
            <w:tcW w:w="2343" w:type="dxa"/>
            <w:noWrap w:val="0"/>
            <w:vAlign w:val="center"/>
          </w:tcPr>
          <w:p w14:paraId="3DE2F05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霞云岭乡</w:t>
            </w:r>
          </w:p>
        </w:tc>
        <w:tc>
          <w:tcPr>
            <w:tcW w:w="1815" w:type="dxa"/>
            <w:noWrap w:val="0"/>
            <w:vAlign w:val="center"/>
          </w:tcPr>
          <w:p w14:paraId="1BE74237">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15</w:t>
            </w:r>
          </w:p>
        </w:tc>
        <w:tc>
          <w:tcPr>
            <w:tcW w:w="2395" w:type="dxa"/>
            <w:noWrap w:val="0"/>
            <w:vAlign w:val="center"/>
          </w:tcPr>
          <w:p w14:paraId="1BCDC42E">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103800</w:t>
            </w:r>
          </w:p>
        </w:tc>
      </w:tr>
      <w:tr w14:paraId="7CC0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92" w:type="dxa"/>
            <w:noWrap w:val="0"/>
            <w:vAlign w:val="center"/>
          </w:tcPr>
          <w:p w14:paraId="4F5EBC75">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第二十一包</w:t>
            </w:r>
          </w:p>
        </w:tc>
        <w:tc>
          <w:tcPr>
            <w:tcW w:w="2343" w:type="dxa"/>
            <w:noWrap w:val="0"/>
            <w:vAlign w:val="center"/>
          </w:tcPr>
          <w:p w14:paraId="31374B72">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史家营乡</w:t>
            </w:r>
          </w:p>
        </w:tc>
        <w:tc>
          <w:tcPr>
            <w:tcW w:w="1815" w:type="dxa"/>
            <w:noWrap w:val="0"/>
            <w:vAlign w:val="center"/>
          </w:tcPr>
          <w:p w14:paraId="22B34DBC">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12</w:t>
            </w:r>
          </w:p>
        </w:tc>
        <w:tc>
          <w:tcPr>
            <w:tcW w:w="2395" w:type="dxa"/>
            <w:noWrap w:val="0"/>
            <w:vAlign w:val="center"/>
          </w:tcPr>
          <w:p w14:paraId="0258D691">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83040</w:t>
            </w:r>
          </w:p>
        </w:tc>
      </w:tr>
      <w:tr w14:paraId="23FF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37E3A643">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第二十二包</w:t>
            </w:r>
          </w:p>
        </w:tc>
        <w:tc>
          <w:tcPr>
            <w:tcW w:w="2343" w:type="dxa"/>
            <w:noWrap w:val="0"/>
            <w:vAlign w:val="center"/>
          </w:tcPr>
          <w:p w14:paraId="33A741F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十渡镇</w:t>
            </w:r>
          </w:p>
        </w:tc>
        <w:tc>
          <w:tcPr>
            <w:tcW w:w="1815" w:type="dxa"/>
            <w:noWrap w:val="0"/>
            <w:vAlign w:val="center"/>
          </w:tcPr>
          <w:p w14:paraId="6DCDE560">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21</w:t>
            </w:r>
          </w:p>
        </w:tc>
        <w:tc>
          <w:tcPr>
            <w:tcW w:w="2395" w:type="dxa"/>
            <w:noWrap w:val="0"/>
            <w:vAlign w:val="center"/>
          </w:tcPr>
          <w:p w14:paraId="5040153D">
            <w:pPr>
              <w:keepNext w:val="0"/>
              <w:keepLines w:val="0"/>
              <w:widowControl/>
              <w:suppressLineNumbers w:val="0"/>
              <w:spacing w:line="240" w:lineRule="auto"/>
              <w:jc w:val="center"/>
              <w:textAlignment w:val="center"/>
              <w:rPr>
                <w:rFonts w:hint="eastAsia"/>
                <w:color w:val="auto"/>
                <w:highlight w:val="none"/>
              </w:rPr>
            </w:pPr>
            <w:r>
              <w:rPr>
                <w:rFonts w:hint="eastAsia" w:ascii="宋体" w:hAnsi="宋体" w:eastAsia="宋体" w:cs="宋体"/>
                <w:i w:val="0"/>
                <w:iCs w:val="0"/>
                <w:color w:val="404040"/>
                <w:kern w:val="0"/>
                <w:sz w:val="22"/>
                <w:szCs w:val="22"/>
                <w:u w:val="none"/>
                <w:lang w:val="en-US" w:eastAsia="zh-CN" w:bidi="ar"/>
              </w:rPr>
              <w:t>145320</w:t>
            </w:r>
          </w:p>
        </w:tc>
      </w:tr>
      <w:tr w14:paraId="22E8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2" w:type="dxa"/>
            <w:noWrap w:val="0"/>
            <w:vAlign w:val="center"/>
          </w:tcPr>
          <w:p w14:paraId="50761803">
            <w:pPr>
              <w:keepNext w:val="0"/>
              <w:keepLines w:val="0"/>
              <w:widowControl/>
              <w:suppressLineNumbers w:val="0"/>
              <w:spacing w:line="240" w:lineRule="auto"/>
              <w:jc w:val="center"/>
              <w:textAlignment w:val="center"/>
              <w:rPr>
                <w:rFonts w:hint="default" w:ascii="宋体" w:hAnsi="宋体" w:eastAsia="宋体" w:cs="宋体"/>
                <w:i w:val="0"/>
                <w:iCs w:val="0"/>
                <w:color w:val="404040"/>
                <w:kern w:val="0"/>
                <w:sz w:val="22"/>
                <w:szCs w:val="22"/>
                <w:u w:val="none"/>
                <w:lang w:val="en-US" w:eastAsia="zh-CN" w:bidi="ar"/>
              </w:rPr>
            </w:pPr>
            <w:r>
              <w:rPr>
                <w:rFonts w:hint="eastAsia" w:ascii="宋体" w:hAnsi="宋体" w:cs="宋体"/>
                <w:i w:val="0"/>
                <w:iCs w:val="0"/>
                <w:color w:val="404040"/>
                <w:kern w:val="0"/>
                <w:sz w:val="22"/>
                <w:szCs w:val="22"/>
                <w:u w:val="none"/>
                <w:lang w:val="en-US" w:eastAsia="zh-CN" w:bidi="ar"/>
              </w:rPr>
              <w:t>第二十三包</w:t>
            </w:r>
          </w:p>
        </w:tc>
        <w:tc>
          <w:tcPr>
            <w:tcW w:w="2343" w:type="dxa"/>
            <w:noWrap w:val="0"/>
            <w:vAlign w:val="center"/>
          </w:tcPr>
          <w:p w14:paraId="7C33EA42">
            <w:pPr>
              <w:keepNext w:val="0"/>
              <w:keepLines w:val="0"/>
              <w:widowControl/>
              <w:suppressLineNumbers w:val="0"/>
              <w:spacing w:line="240" w:lineRule="auto"/>
              <w:jc w:val="center"/>
              <w:textAlignment w:val="center"/>
              <w:rPr>
                <w:rFonts w:hint="default" w:ascii="宋体" w:hAnsi="宋体" w:eastAsia="宋体" w:cs="宋体"/>
                <w:i w:val="0"/>
                <w:iCs w:val="0"/>
                <w:color w:val="404040"/>
                <w:kern w:val="0"/>
                <w:sz w:val="22"/>
                <w:szCs w:val="22"/>
                <w:u w:val="none"/>
                <w:lang w:val="en-US" w:eastAsia="zh-CN" w:bidi="ar"/>
              </w:rPr>
            </w:pPr>
            <w:r>
              <w:rPr>
                <w:rFonts w:hint="eastAsia" w:ascii="宋体" w:hAnsi="宋体" w:cs="宋体"/>
                <w:i w:val="0"/>
                <w:iCs w:val="0"/>
                <w:color w:val="404040"/>
                <w:kern w:val="0"/>
                <w:sz w:val="22"/>
                <w:szCs w:val="22"/>
                <w:u w:val="none"/>
                <w:lang w:val="en-US" w:eastAsia="zh-CN" w:bidi="ar"/>
              </w:rPr>
              <w:t>蒲洼乡</w:t>
            </w:r>
          </w:p>
        </w:tc>
        <w:tc>
          <w:tcPr>
            <w:tcW w:w="1815" w:type="dxa"/>
            <w:noWrap w:val="0"/>
            <w:vAlign w:val="center"/>
          </w:tcPr>
          <w:p w14:paraId="48FCEB90">
            <w:pPr>
              <w:keepNext w:val="0"/>
              <w:keepLines w:val="0"/>
              <w:widowControl/>
              <w:suppressLineNumbers w:val="0"/>
              <w:spacing w:line="240" w:lineRule="auto"/>
              <w:jc w:val="center"/>
              <w:textAlignment w:val="center"/>
              <w:rPr>
                <w:rFonts w:hint="default" w:ascii="宋体" w:hAnsi="宋体" w:eastAsia="宋体" w:cs="宋体"/>
                <w:i w:val="0"/>
                <w:iCs w:val="0"/>
                <w:color w:val="404040"/>
                <w:kern w:val="0"/>
                <w:sz w:val="22"/>
                <w:szCs w:val="22"/>
                <w:u w:val="none"/>
                <w:lang w:val="en-US" w:eastAsia="zh-CN" w:bidi="ar"/>
              </w:rPr>
            </w:pPr>
            <w:r>
              <w:rPr>
                <w:rFonts w:hint="eastAsia" w:ascii="宋体" w:hAnsi="宋体" w:cs="宋体"/>
                <w:i w:val="0"/>
                <w:iCs w:val="0"/>
                <w:color w:val="404040"/>
                <w:kern w:val="0"/>
                <w:sz w:val="22"/>
                <w:szCs w:val="22"/>
                <w:u w:val="none"/>
                <w:lang w:val="en-US" w:eastAsia="zh-CN" w:bidi="ar"/>
              </w:rPr>
              <w:t>8</w:t>
            </w:r>
          </w:p>
        </w:tc>
        <w:tc>
          <w:tcPr>
            <w:tcW w:w="2395" w:type="dxa"/>
            <w:noWrap w:val="0"/>
            <w:vAlign w:val="center"/>
          </w:tcPr>
          <w:p w14:paraId="7ED03AB6">
            <w:pPr>
              <w:keepNext w:val="0"/>
              <w:keepLines w:val="0"/>
              <w:widowControl/>
              <w:suppressLineNumbers w:val="0"/>
              <w:spacing w:line="240" w:lineRule="auto"/>
              <w:jc w:val="center"/>
              <w:textAlignment w:val="center"/>
              <w:rPr>
                <w:rFonts w:hint="default" w:ascii="宋体" w:hAnsi="宋体" w:eastAsia="宋体" w:cs="宋体"/>
                <w:i w:val="0"/>
                <w:iCs w:val="0"/>
                <w:color w:val="404040"/>
                <w:kern w:val="0"/>
                <w:sz w:val="22"/>
                <w:szCs w:val="22"/>
                <w:u w:val="none"/>
                <w:lang w:val="en-US" w:eastAsia="zh-CN" w:bidi="ar"/>
              </w:rPr>
            </w:pPr>
            <w:r>
              <w:rPr>
                <w:rFonts w:hint="eastAsia" w:ascii="宋体" w:hAnsi="宋体" w:cs="宋体"/>
                <w:i w:val="0"/>
                <w:iCs w:val="0"/>
                <w:color w:val="404040"/>
                <w:kern w:val="0"/>
                <w:sz w:val="22"/>
                <w:szCs w:val="22"/>
                <w:u w:val="none"/>
                <w:lang w:val="en-US" w:eastAsia="zh-CN" w:bidi="ar"/>
              </w:rPr>
              <w:t>55360</w:t>
            </w:r>
          </w:p>
        </w:tc>
      </w:tr>
      <w:tr w14:paraId="1278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0" w:type="dxa"/>
            <w:gridSpan w:val="3"/>
            <w:noWrap w:val="0"/>
            <w:vAlign w:val="center"/>
          </w:tcPr>
          <w:p w14:paraId="4EC0D3F8">
            <w:pPr>
              <w:keepNext w:val="0"/>
              <w:keepLines w:val="0"/>
              <w:widowControl/>
              <w:suppressLineNumbers w:val="0"/>
              <w:spacing w:line="240" w:lineRule="auto"/>
              <w:jc w:val="center"/>
              <w:textAlignment w:val="center"/>
              <w:rPr>
                <w:color w:val="auto"/>
                <w:highlight w:val="none"/>
              </w:rPr>
            </w:pPr>
            <w:r>
              <w:rPr>
                <w:rFonts w:hint="eastAsia"/>
                <w:color w:val="auto"/>
                <w:highlight w:val="none"/>
              </w:rPr>
              <w:t>合计</w:t>
            </w:r>
          </w:p>
        </w:tc>
        <w:tc>
          <w:tcPr>
            <w:tcW w:w="2395" w:type="dxa"/>
            <w:noWrap w:val="0"/>
            <w:vAlign w:val="center"/>
          </w:tcPr>
          <w:p w14:paraId="054E3B19">
            <w:pPr>
              <w:spacing w:line="240" w:lineRule="auto"/>
              <w:jc w:val="center"/>
              <w:rPr>
                <w:rFonts w:hint="default" w:eastAsia="宋体"/>
                <w:color w:val="auto"/>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3081610</w:t>
            </w:r>
          </w:p>
        </w:tc>
      </w:tr>
    </w:tbl>
    <w:p w14:paraId="10F7C27D">
      <w:pPr>
        <w:spacing w:line="360" w:lineRule="auto"/>
        <w:ind w:firstLine="420" w:firstLineChars="200"/>
        <w:jc w:val="left"/>
        <w:rPr>
          <w:rFonts w:hint="eastAsia" w:ascii="宋体" w:hAnsi="宋体" w:eastAsia="宋体" w:cs="宋体"/>
          <w:sz w:val="22"/>
          <w:szCs w:val="22"/>
          <w:highlight w:val="none"/>
          <w:lang w:eastAsia="zh-CN"/>
        </w:rPr>
      </w:pPr>
      <w:r>
        <w:rPr>
          <w:rFonts w:hint="eastAsia" w:ascii="宋体" w:hAnsi="宋体" w:cs="微软雅黑"/>
          <w:color w:val="auto"/>
          <w:szCs w:val="24"/>
          <w:highlight w:val="none"/>
        </w:rPr>
        <w:t>采购内容：本项目采购内容为房山区司法局</w:t>
      </w:r>
      <w:r>
        <w:rPr>
          <w:rFonts w:hint="eastAsia" w:ascii="宋体" w:hAnsi="宋体" w:cs="微软雅黑"/>
          <w:color w:val="auto"/>
          <w:szCs w:val="24"/>
          <w:highlight w:val="none"/>
          <w:lang w:eastAsia="zh-CN"/>
        </w:rPr>
        <w:t>202</w:t>
      </w:r>
      <w:r>
        <w:rPr>
          <w:rFonts w:hint="eastAsia" w:ascii="宋体" w:hAnsi="宋体" w:cs="微软雅黑"/>
          <w:color w:val="auto"/>
          <w:szCs w:val="24"/>
          <w:highlight w:val="none"/>
          <w:lang w:val="en-US" w:eastAsia="zh-CN"/>
        </w:rPr>
        <w:t>5</w:t>
      </w:r>
      <w:r>
        <w:rPr>
          <w:rFonts w:hint="eastAsia" w:ascii="宋体" w:hAnsi="宋体" w:cs="微软雅黑"/>
          <w:color w:val="auto"/>
          <w:szCs w:val="24"/>
          <w:highlight w:val="none"/>
          <w:lang w:eastAsia="zh-CN"/>
        </w:rPr>
        <w:t>年</w:t>
      </w:r>
      <w:r>
        <w:rPr>
          <w:rFonts w:hint="eastAsia" w:ascii="宋体" w:hAnsi="宋体" w:cs="微软雅黑"/>
          <w:color w:val="auto"/>
          <w:szCs w:val="24"/>
          <w:highlight w:val="none"/>
        </w:rPr>
        <w:t>村居公益法律服务，具体指房山区司法局与项目成交的律师事务所签订《采购合同》后，由律师事务所派遣律师每个月到签约社区、村开展村居公益法律服务，围绕村居委员会公共管理和村居民最关心、最直接、最实际的法律问题(简称“顾讲询调训”)开展公益法律服务。本项目服务期为1年，</w:t>
      </w:r>
      <w:r>
        <w:rPr>
          <w:rFonts w:hint="eastAsia" w:ascii="宋体" w:hAnsi="宋体" w:cs="微软雅黑"/>
          <w:b/>
          <w:color w:val="auto"/>
          <w:szCs w:val="24"/>
          <w:highlight w:val="none"/>
        </w:rPr>
        <w:t>为了保证服务质量,每个律所最终中标分包不得超过三个分包，成交律所为签约的村、社区指派服务的律师应当在签约时不满70周岁、具备相应的身体条件,每个律师最多只能为5个社区、村提供法律服务</w:t>
      </w:r>
      <w:r>
        <w:rPr>
          <w:rFonts w:hint="eastAsia" w:ascii="宋体" w:hAnsi="宋体" w:cs="微软雅黑"/>
          <w:color w:val="auto"/>
          <w:szCs w:val="24"/>
          <w:highlight w:val="none"/>
        </w:rPr>
        <w:t>。具体内容详见磋商文件采购需求</w:t>
      </w:r>
      <w:r>
        <w:rPr>
          <w:rFonts w:hint="eastAsia" w:ascii="宋体" w:hAnsi="宋体" w:cs="微软雅黑"/>
          <w:color w:val="auto"/>
          <w:szCs w:val="24"/>
          <w:highlight w:val="none"/>
          <w:lang w:eastAsia="zh-CN"/>
        </w:rPr>
        <w:t>。</w:t>
      </w:r>
    </w:p>
    <w:p w14:paraId="4344772A">
      <w:pPr>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rPr>
        <w:t>6</w:t>
      </w:r>
      <w:r>
        <w:rPr>
          <w:rFonts w:hint="eastAsia" w:ascii="宋体" w:hAnsi="宋体" w:cs="宋体"/>
          <w:sz w:val="22"/>
          <w:szCs w:val="22"/>
          <w:highlight w:val="none"/>
          <w:lang w:eastAsia="zh-CN"/>
        </w:rPr>
        <w:t>.</w:t>
      </w:r>
      <w:r>
        <w:rPr>
          <w:rFonts w:hint="eastAsia" w:ascii="宋体" w:hAnsi="宋体" w:cs="宋体"/>
          <w:sz w:val="22"/>
          <w:szCs w:val="22"/>
          <w:highlight w:val="none"/>
        </w:rPr>
        <w:t>合同履行期限：1年，含试用期1个月。</w:t>
      </w:r>
    </w:p>
    <w:p w14:paraId="4D779FFF">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7</w:t>
      </w:r>
      <w:r>
        <w:rPr>
          <w:rFonts w:hint="eastAsia" w:ascii="宋体" w:hAnsi="宋体" w:cs="宋体"/>
          <w:sz w:val="22"/>
          <w:szCs w:val="22"/>
          <w:highlight w:val="none"/>
          <w:lang w:eastAsia="zh-CN"/>
        </w:rPr>
        <w:t>.</w:t>
      </w:r>
      <w:r>
        <w:rPr>
          <w:rFonts w:hint="eastAsia" w:ascii="宋体" w:hAnsi="宋体" w:cs="宋体"/>
          <w:sz w:val="22"/>
          <w:szCs w:val="22"/>
          <w:highlight w:val="none"/>
        </w:rPr>
        <w:t>本项目是否接受联合体：否。</w:t>
      </w:r>
    </w:p>
    <w:p w14:paraId="38F95867">
      <w:pPr>
        <w:spacing w:before="240" w:beforeLines="100" w:after="240" w:afterLines="100" w:line="360" w:lineRule="auto"/>
        <w:ind w:firstLine="442"/>
        <w:jc w:val="left"/>
        <w:rPr>
          <w:b/>
          <w:bCs/>
          <w:sz w:val="22"/>
          <w:szCs w:val="22"/>
          <w:highlight w:val="none"/>
        </w:rPr>
      </w:pPr>
      <w:bookmarkStart w:id="6" w:name="_Toc28359003"/>
      <w:bookmarkStart w:id="7" w:name="_Toc35393622"/>
      <w:bookmarkStart w:id="8" w:name="_Toc35393791"/>
      <w:bookmarkStart w:id="9" w:name="_Toc28359080"/>
      <w:r>
        <w:rPr>
          <w:rFonts w:hint="eastAsia"/>
          <w:b/>
          <w:bCs/>
          <w:sz w:val="22"/>
          <w:szCs w:val="22"/>
          <w:highlight w:val="none"/>
        </w:rPr>
        <w:t>二、申请人的资格要求（须同时满足）</w:t>
      </w:r>
      <w:bookmarkEnd w:id="6"/>
      <w:bookmarkEnd w:id="7"/>
      <w:bookmarkEnd w:id="8"/>
      <w:bookmarkEnd w:id="9"/>
    </w:p>
    <w:p w14:paraId="66C61143">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满足《中华人民共和国政府采购法》第二十二条规定；</w:t>
      </w:r>
    </w:p>
    <w:p w14:paraId="2CE1CA0E">
      <w:pPr>
        <w:spacing w:line="360" w:lineRule="auto"/>
        <w:ind w:firstLine="440" w:firstLineChars="200"/>
        <w:jc w:val="left"/>
        <w:rPr>
          <w:rFonts w:hint="eastAsia" w:ascii="宋体" w:hAnsi="宋体" w:cs="宋体"/>
          <w:sz w:val="22"/>
          <w:szCs w:val="22"/>
          <w:highlight w:val="none"/>
        </w:rPr>
      </w:pPr>
      <w:bookmarkStart w:id="10" w:name="_Toc28359081"/>
      <w:bookmarkStart w:id="11" w:name="_Toc28359004"/>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落实政府采购政策需满足的资格要求：本项目专门面向小微企业采购。即：提供的货物全部由符合政策要求的中小/小微企业制造、服务全部由符合政策要求的中小/小微企业承接。</w:t>
      </w:r>
    </w:p>
    <w:p w14:paraId="06C26233">
      <w:pPr>
        <w:spacing w:line="360" w:lineRule="auto"/>
        <w:ind w:firstLine="440" w:firstLineChars="200"/>
        <w:jc w:val="left"/>
        <w:rPr>
          <w:rFonts w:hint="eastAsia" w:ascii="宋体" w:hAnsi="宋体" w:cs="宋体"/>
          <w:i/>
          <w:iCs/>
          <w:sz w:val="22"/>
          <w:szCs w:val="22"/>
          <w:highlight w:val="none"/>
          <w:u w:val="singl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本项目的特定资格要求：</w:t>
      </w:r>
    </w:p>
    <w:p w14:paraId="04CC0A2C">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1本项目是否属于政府购买服务：否</w:t>
      </w:r>
    </w:p>
    <w:p w14:paraId="4485ABB3">
      <w:pPr>
        <w:tabs>
          <w:tab w:val="left" w:pos="900"/>
          <w:tab w:val="left" w:pos="1134"/>
          <w:tab w:val="left" w:pos="1589"/>
          <w:tab w:val="left" w:pos="5521"/>
        </w:tabs>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2其他特定资格要求：</w:t>
      </w:r>
    </w:p>
    <w:bookmarkEnd w:id="10"/>
    <w:bookmarkEnd w:id="11"/>
    <w:p w14:paraId="3212D376">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bookmarkStart w:id="12" w:name="_Toc35393623"/>
      <w:bookmarkStart w:id="13" w:name="_Toc35393792"/>
      <w:r>
        <w:rPr>
          <w:rFonts w:hint="eastAsia" w:ascii="宋体" w:hAnsi="宋体" w:eastAsia="宋体" w:cs="宋体"/>
          <w:b w:val="0"/>
          <w:bCs w:val="0"/>
          <w:sz w:val="22"/>
          <w:szCs w:val="22"/>
          <w:highlight w:val="none"/>
        </w:rPr>
        <w:t>（1）</w:t>
      </w:r>
      <w:r>
        <w:rPr>
          <w:rFonts w:hint="eastAsia" w:ascii="宋体" w:hAnsi="宋体" w:cs="宋体"/>
          <w:b w:val="0"/>
          <w:bCs w:val="0"/>
          <w:sz w:val="22"/>
          <w:szCs w:val="22"/>
          <w:highlight w:val="none"/>
          <w:lang w:eastAsia="zh-CN"/>
        </w:rPr>
        <w:t>供应商须经司法行政部门批准设立，具有《律师事务所执业许可证》，并正常进行年度考核合格</w:t>
      </w:r>
      <w:r>
        <w:rPr>
          <w:rFonts w:hint="eastAsia" w:ascii="宋体" w:hAnsi="宋体" w:eastAsia="宋体" w:cs="宋体"/>
          <w:b w:val="0"/>
          <w:bCs w:val="0"/>
          <w:sz w:val="22"/>
          <w:szCs w:val="22"/>
          <w:highlight w:val="none"/>
        </w:rPr>
        <w:t>；</w:t>
      </w:r>
    </w:p>
    <w:p w14:paraId="2CB820DF">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（2）依据财库【2016】125号，本次招标采用失信被执行人否决性惩戒方式，</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 xml:space="preserve">在本公告发布时间起前三年内未列入“信用中国”及“中国政府采购网”网站失信被执行人、重大税收违法案件当事人名单记录名单、政府采购严重违法失信行为记录名单； </w:t>
      </w:r>
    </w:p>
    <w:p w14:paraId="3001EEF4">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w:t>
      </w:r>
      <w:r>
        <w:rPr>
          <w:rFonts w:hint="eastAsia" w:ascii="宋体" w:hAnsi="宋体" w:cs="宋体"/>
          <w:b w:val="0"/>
          <w:bCs w:val="0"/>
          <w:sz w:val="22"/>
          <w:szCs w:val="22"/>
          <w:highlight w:val="none"/>
          <w:lang w:val="en-US" w:eastAsia="zh-CN"/>
        </w:rPr>
        <w:t>3</w:t>
      </w:r>
      <w:r>
        <w:rPr>
          <w:rFonts w:hint="eastAsia" w:ascii="宋体" w:hAnsi="宋体" w:eastAsia="宋体" w:cs="宋体"/>
          <w:b w:val="0"/>
          <w:bCs w:val="0"/>
          <w:sz w:val="22"/>
          <w:szCs w:val="22"/>
          <w:highlight w:val="none"/>
        </w:rPr>
        <w:t xml:space="preserve">）单位负责人为同一人或者存在控股、管理关系的不同单位，不得同时参加本项目的投标； </w:t>
      </w:r>
    </w:p>
    <w:p w14:paraId="3C0A7026">
      <w:pPr>
        <w:keepNext w:val="0"/>
        <w:keepLines w:val="0"/>
        <w:pageBreakBefore w:val="0"/>
        <w:widowControl w:val="0"/>
        <w:kinsoku/>
        <w:wordWrap/>
        <w:overflowPunct/>
        <w:topLinePunct w:val="0"/>
        <w:autoSpaceDE/>
        <w:autoSpaceDN/>
        <w:bidi w:val="0"/>
        <w:adjustRightInd/>
        <w:snapToGrid/>
        <w:spacing w:line="360" w:lineRule="auto"/>
        <w:ind w:firstLine="442"/>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w:t>
      </w:r>
      <w:r>
        <w:rPr>
          <w:rFonts w:hint="eastAsia" w:ascii="宋体" w:hAnsi="宋体" w:cs="宋体"/>
          <w:b w:val="0"/>
          <w:bCs w:val="0"/>
          <w:sz w:val="22"/>
          <w:szCs w:val="22"/>
          <w:highlight w:val="none"/>
          <w:lang w:val="en-US" w:eastAsia="zh-CN"/>
        </w:rPr>
        <w:t>4</w:t>
      </w:r>
      <w:r>
        <w:rPr>
          <w:rFonts w:hint="eastAsia" w:ascii="宋体" w:hAnsi="宋体" w:eastAsia="宋体" w:cs="宋体"/>
          <w:b w:val="0"/>
          <w:bCs w:val="0"/>
          <w:sz w:val="22"/>
          <w:szCs w:val="22"/>
          <w:highlight w:val="none"/>
        </w:rPr>
        <w:t>）</w:t>
      </w:r>
      <w:r>
        <w:rPr>
          <w:rFonts w:hint="eastAsia" w:ascii="宋体" w:hAnsi="宋体" w:eastAsia="宋体" w:cs="宋体"/>
          <w:b w:val="0"/>
          <w:bCs w:val="0"/>
          <w:sz w:val="22"/>
          <w:szCs w:val="22"/>
          <w:highlight w:val="none"/>
          <w:lang w:eastAsia="zh-CN"/>
        </w:rPr>
        <w:t>供应商</w:t>
      </w:r>
      <w:r>
        <w:rPr>
          <w:rFonts w:hint="eastAsia" w:ascii="宋体" w:hAnsi="宋体" w:eastAsia="宋体" w:cs="宋体"/>
          <w:b w:val="0"/>
          <w:bCs w:val="0"/>
          <w:sz w:val="22"/>
          <w:szCs w:val="22"/>
          <w:highlight w:val="none"/>
        </w:rPr>
        <w:t>不得处于投标资格被取消、被责令停业或财产被接管、冻结或破产状态，且近三年内未出现过骗取中标、严重违约等问题；</w:t>
      </w:r>
    </w:p>
    <w:p w14:paraId="78A37B8D">
      <w:pPr>
        <w:spacing w:before="240" w:beforeLines="100" w:after="240" w:afterLines="100" w:line="360" w:lineRule="auto"/>
        <w:ind w:firstLine="442"/>
        <w:jc w:val="left"/>
        <w:rPr>
          <w:b/>
          <w:bCs/>
          <w:sz w:val="22"/>
          <w:szCs w:val="22"/>
          <w:highlight w:val="none"/>
        </w:rPr>
      </w:pPr>
      <w:r>
        <w:rPr>
          <w:rFonts w:hint="eastAsia"/>
          <w:b/>
          <w:bCs/>
          <w:sz w:val="22"/>
          <w:szCs w:val="22"/>
          <w:highlight w:val="none"/>
        </w:rPr>
        <w:t>三、获取采购文件</w:t>
      </w:r>
      <w:bookmarkEnd w:id="12"/>
      <w:bookmarkEnd w:id="13"/>
    </w:p>
    <w:p w14:paraId="70A5CA28">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"获取招标文件时间"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2025年0</w:t>
      </w:r>
      <w:r>
        <w:rPr>
          <w:rFonts w:hint="eastAsia" w:ascii="宋体" w:hAnsi="宋体" w:cs="宋体"/>
          <w:sz w:val="22"/>
          <w:szCs w:val="22"/>
          <w:highlight w:val="none"/>
          <w:lang w:val="en-US" w:eastAsia="zh-CN" w:bidi="ar"/>
        </w:rPr>
        <w:t>9</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01</w:t>
      </w:r>
      <w:r>
        <w:rPr>
          <w:rFonts w:hint="eastAsia" w:ascii="宋体" w:hAnsi="宋体" w:cs="宋体"/>
          <w:sz w:val="22"/>
          <w:szCs w:val="22"/>
          <w:highlight w:val="none"/>
          <w:lang w:bidi="ar"/>
        </w:rPr>
        <w:t>日至2025年0</w:t>
      </w:r>
      <w:r>
        <w:rPr>
          <w:rFonts w:hint="eastAsia" w:ascii="宋体" w:hAnsi="宋体" w:cs="宋体"/>
          <w:sz w:val="22"/>
          <w:szCs w:val="22"/>
          <w:highlight w:val="none"/>
          <w:lang w:val="en-US" w:eastAsia="zh-CN" w:bidi="ar"/>
        </w:rPr>
        <w:t>9</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05</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，每天上午09:00至11:00，下午14:00至16:00（北京时间，法定节假日除外）。</w:t>
      </w:r>
    </w:p>
    <w:p w14:paraId="2108B2E4">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w:t>
      </w:r>
      <w:r>
        <w:rPr>
          <w:rFonts w:hint="eastAsia" w:ascii="宋体" w:hAnsi="宋体" w:cs="宋体"/>
          <w:spacing w:val="7"/>
          <w:sz w:val="22"/>
          <w:szCs w:val="22"/>
          <w:highlight w:val="none"/>
        </w:rPr>
        <w:t>北京市政府采购电子交易平台</w:t>
      </w:r>
      <w:r>
        <w:rPr>
          <w:rFonts w:hint="eastAsia" w:ascii="宋体" w:hAnsi="宋体" w:cs="宋体"/>
          <w:sz w:val="22"/>
          <w:szCs w:val="22"/>
          <w:highlight w:val="none"/>
          <w:lang w:bidi="ar"/>
        </w:rPr>
        <w:t>。</w:t>
      </w:r>
    </w:p>
    <w:p w14:paraId="6185C78E">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方式：</w:t>
      </w:r>
      <w:r>
        <w:rPr>
          <w:rFonts w:hint="eastAsia" w:ascii="宋体" w:hAnsi="宋体" w:cs="宋体"/>
          <w:sz w:val="22"/>
          <w:szCs w:val="22"/>
          <w:highlight w:val="none"/>
          <w:lang w:eastAsia="zh-CN" w:bidi="ar"/>
        </w:rPr>
        <w:t>供应商</w:t>
      </w:r>
      <w:r>
        <w:rPr>
          <w:rFonts w:hint="eastAsia" w:ascii="宋体" w:hAnsi="宋体" w:cs="宋体"/>
          <w:sz w:val="22"/>
          <w:szCs w:val="22"/>
          <w:highlight w:val="none"/>
          <w:lang w:bidi="ar"/>
        </w:rPr>
        <w:t>使用CA数字证书或电子营业执照登录北京市政府采购电子交易平台（http://zbcg-bjzc.zhongcy.com/bjczj-portal-site/index.html#/home）获取电子版</w:t>
      </w:r>
      <w:r>
        <w:rPr>
          <w:rFonts w:hint="eastAsia" w:ascii="宋体" w:hAnsi="宋体" w:cs="宋体"/>
          <w:sz w:val="22"/>
          <w:szCs w:val="22"/>
          <w:highlight w:val="none"/>
          <w:lang w:eastAsia="zh-CN" w:bidi="ar"/>
        </w:rPr>
        <w:t>磋商文件</w:t>
      </w:r>
      <w:r>
        <w:rPr>
          <w:rFonts w:hint="eastAsia" w:ascii="宋体" w:hAnsi="宋体" w:cs="宋体"/>
          <w:spacing w:val="7"/>
          <w:sz w:val="22"/>
          <w:szCs w:val="22"/>
          <w:highlight w:val="none"/>
        </w:rPr>
        <w:t>。</w:t>
      </w:r>
    </w:p>
    <w:p w14:paraId="4732757C">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4</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售价：0元</w:t>
      </w:r>
    </w:p>
    <w:p w14:paraId="11755C4C">
      <w:pPr>
        <w:spacing w:before="240" w:beforeLines="100" w:after="240" w:afterLines="100" w:line="360" w:lineRule="auto"/>
        <w:ind w:firstLine="442"/>
        <w:jc w:val="left"/>
        <w:rPr>
          <w:b/>
          <w:bCs/>
          <w:sz w:val="22"/>
          <w:szCs w:val="22"/>
          <w:highlight w:val="none"/>
        </w:rPr>
      </w:pPr>
      <w:bookmarkStart w:id="14" w:name="_Toc28359082"/>
      <w:bookmarkStart w:id="15" w:name="_Toc35393624"/>
      <w:bookmarkStart w:id="16" w:name="_Toc28359005"/>
      <w:bookmarkStart w:id="17" w:name="_Toc35393793"/>
      <w:r>
        <w:rPr>
          <w:rFonts w:hint="eastAsia"/>
          <w:b/>
          <w:bCs/>
          <w:sz w:val="22"/>
          <w:szCs w:val="22"/>
          <w:highlight w:val="none"/>
        </w:rPr>
        <w:t>四、响应文件提交</w:t>
      </w:r>
      <w:bookmarkEnd w:id="14"/>
      <w:bookmarkEnd w:id="15"/>
      <w:bookmarkEnd w:id="16"/>
      <w:bookmarkEnd w:id="17"/>
    </w:p>
    <w:p w14:paraId="4066B30A">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截止时间：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"投标截止、开标日期"\@"yyyy年M月D日"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2025年0</w:t>
      </w:r>
      <w:r>
        <w:rPr>
          <w:rFonts w:hint="eastAsia" w:ascii="宋体" w:hAnsi="宋体" w:cs="宋体"/>
          <w:sz w:val="22"/>
          <w:szCs w:val="22"/>
          <w:highlight w:val="none"/>
          <w:lang w:val="en-US" w:eastAsia="zh-CN" w:bidi="ar"/>
        </w:rPr>
        <w:t>9</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11</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val="en-US" w:eastAsia="zh-CN" w:bidi="ar"/>
        </w:rPr>
        <w:t>09</w:t>
      </w:r>
      <w:r>
        <w:rPr>
          <w:rFonts w:hint="eastAsia" w:ascii="宋体" w:hAnsi="宋体" w:cs="宋体"/>
          <w:sz w:val="22"/>
          <w:szCs w:val="22"/>
          <w:highlight w:val="none"/>
          <w:lang w:bidi="ar"/>
        </w:rPr>
        <w:t>时</w:t>
      </w:r>
      <w:r>
        <w:rPr>
          <w:rFonts w:hint="eastAsia" w:ascii="宋体" w:hAnsi="宋体" w:cs="宋体"/>
          <w:sz w:val="22"/>
          <w:szCs w:val="22"/>
          <w:highlight w:val="none"/>
          <w:lang w:val="en-US" w:eastAsia="zh-CN" w:bidi="ar"/>
        </w:rPr>
        <w:t>0</w:t>
      </w:r>
      <w:r>
        <w:rPr>
          <w:rFonts w:hint="eastAsia" w:ascii="宋体" w:hAnsi="宋体" w:cs="宋体"/>
          <w:sz w:val="22"/>
          <w:szCs w:val="22"/>
          <w:highlight w:val="none"/>
          <w:lang w:bidi="ar"/>
        </w:rPr>
        <w:t>0分</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（北京时间）。</w:t>
      </w:r>
    </w:p>
    <w:p w14:paraId="2E021319">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递交电子投标文件，逾期未上传成功的响应文件，不予受理（</w:t>
      </w:r>
      <w:r>
        <w:rPr>
          <w:rFonts w:hint="eastAsia" w:ascii="宋体" w:hAnsi="宋体" w:cs="宋体"/>
          <w:sz w:val="22"/>
          <w:szCs w:val="22"/>
          <w:highlight w:val="none"/>
          <w:lang w:val="en-US" w:eastAsia="zh-CN" w:bidi="ar"/>
        </w:rPr>
        <w:t>其他要求详见磋商文件第二章</w:t>
      </w:r>
      <w:r>
        <w:rPr>
          <w:rFonts w:hint="eastAsia" w:ascii="宋体" w:hAnsi="宋体" w:cs="宋体"/>
          <w:sz w:val="22"/>
          <w:szCs w:val="22"/>
          <w:highlight w:val="none"/>
          <w:lang w:eastAsia="zh-CN" w:bidi="ar"/>
        </w:rPr>
        <w:t>）。</w:t>
      </w:r>
    </w:p>
    <w:p w14:paraId="1B73E122">
      <w:pPr>
        <w:spacing w:before="240" w:beforeLines="100" w:after="240" w:afterLines="100" w:line="360" w:lineRule="auto"/>
        <w:ind w:firstLine="442"/>
        <w:jc w:val="left"/>
        <w:rPr>
          <w:b/>
          <w:bCs/>
          <w:sz w:val="22"/>
          <w:szCs w:val="22"/>
          <w:highlight w:val="none"/>
        </w:rPr>
      </w:pPr>
      <w:r>
        <w:rPr>
          <w:rFonts w:hint="eastAsia"/>
          <w:b/>
          <w:bCs/>
          <w:sz w:val="22"/>
          <w:szCs w:val="22"/>
          <w:highlight w:val="none"/>
        </w:rPr>
        <w:t>五、开启</w:t>
      </w:r>
    </w:p>
    <w:p w14:paraId="58ED0E12">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截止时间：</w:t>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"投标截止、开标日期"\@"yyyy年M月D日"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bidi="ar"/>
        </w:rPr>
        <w:t>2025年0</w:t>
      </w:r>
      <w:r>
        <w:rPr>
          <w:rFonts w:hint="eastAsia" w:ascii="宋体" w:hAnsi="宋体" w:cs="宋体"/>
          <w:sz w:val="22"/>
          <w:szCs w:val="22"/>
          <w:highlight w:val="none"/>
          <w:lang w:val="en-US" w:eastAsia="zh-CN" w:bidi="ar"/>
        </w:rPr>
        <w:t>9</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11</w:t>
      </w:r>
      <w:r>
        <w:rPr>
          <w:rFonts w:hint="eastAsia" w:ascii="宋体" w:hAnsi="宋体" w:cs="宋体"/>
          <w:sz w:val="22"/>
          <w:szCs w:val="22"/>
          <w:highlight w:val="none"/>
          <w:lang w:bidi="ar"/>
        </w:rPr>
        <w:t>日</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fldChar w:fldCharType="begin"/>
      </w:r>
      <w:r>
        <w:rPr>
          <w:rFonts w:hint="eastAsia" w:ascii="宋体" w:hAnsi="宋体" w:cs="宋体"/>
          <w:sz w:val="22"/>
          <w:szCs w:val="22"/>
          <w:highlight w:val="none"/>
          <w:lang w:bidi="ar"/>
        </w:rPr>
        <w:instrText xml:space="preserve"> MERGEFIELD "投标截止、开标时间" </w:instrText>
      </w:r>
      <w:r>
        <w:rPr>
          <w:rFonts w:hint="eastAsia" w:ascii="宋体" w:hAnsi="宋体" w:cs="宋体"/>
          <w:sz w:val="22"/>
          <w:szCs w:val="22"/>
          <w:highlight w:val="none"/>
          <w:lang w:bidi="ar"/>
        </w:rPr>
        <w:fldChar w:fldCharType="separate"/>
      </w:r>
      <w:r>
        <w:rPr>
          <w:rFonts w:hint="eastAsia" w:ascii="宋体" w:hAnsi="宋体" w:cs="宋体"/>
          <w:sz w:val="22"/>
          <w:szCs w:val="22"/>
          <w:highlight w:val="none"/>
          <w:lang w:val="en-US" w:eastAsia="zh-CN" w:bidi="ar"/>
        </w:rPr>
        <w:t>09</w:t>
      </w:r>
      <w:r>
        <w:rPr>
          <w:rFonts w:hint="eastAsia" w:ascii="宋体" w:hAnsi="宋体" w:cs="宋体"/>
          <w:sz w:val="22"/>
          <w:szCs w:val="22"/>
          <w:highlight w:val="none"/>
          <w:lang w:bidi="ar"/>
        </w:rPr>
        <w:t>时</w:t>
      </w:r>
      <w:r>
        <w:rPr>
          <w:rFonts w:hint="eastAsia" w:ascii="宋体" w:hAnsi="宋体" w:cs="宋体"/>
          <w:sz w:val="22"/>
          <w:szCs w:val="22"/>
          <w:highlight w:val="none"/>
          <w:lang w:val="en-US" w:eastAsia="zh-CN" w:bidi="ar"/>
        </w:rPr>
        <w:t>0</w:t>
      </w:r>
      <w:r>
        <w:rPr>
          <w:rFonts w:hint="eastAsia" w:ascii="宋体" w:hAnsi="宋体" w:cs="宋体"/>
          <w:sz w:val="22"/>
          <w:szCs w:val="22"/>
          <w:highlight w:val="none"/>
          <w:lang w:bidi="ar"/>
        </w:rPr>
        <w:t>0分</w:t>
      </w:r>
      <w:r>
        <w:rPr>
          <w:rFonts w:hint="eastAsia" w:ascii="宋体" w:hAnsi="宋体" w:cs="宋体"/>
          <w:sz w:val="22"/>
          <w:szCs w:val="22"/>
          <w:highlight w:val="none"/>
          <w:lang w:bidi="ar"/>
        </w:rPr>
        <w:fldChar w:fldCharType="end"/>
      </w:r>
      <w:r>
        <w:rPr>
          <w:rFonts w:hint="eastAsia" w:ascii="宋体" w:hAnsi="宋体" w:cs="宋体"/>
          <w:sz w:val="22"/>
          <w:szCs w:val="22"/>
          <w:highlight w:val="none"/>
          <w:lang w:bidi="ar"/>
        </w:rPr>
        <w:t>（北京时间）。</w:t>
      </w:r>
    </w:p>
    <w:p w14:paraId="09ACFC75">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w:t>
      </w:r>
    </w:p>
    <w:p w14:paraId="22FBD3C0">
      <w:pPr>
        <w:spacing w:before="240" w:beforeLines="100" w:after="240" w:afterLines="100" w:line="360" w:lineRule="auto"/>
        <w:ind w:firstLine="442"/>
        <w:jc w:val="left"/>
        <w:rPr>
          <w:b/>
          <w:bCs/>
          <w:sz w:val="22"/>
          <w:szCs w:val="22"/>
          <w:highlight w:val="none"/>
        </w:rPr>
      </w:pPr>
      <w:r>
        <w:rPr>
          <w:rFonts w:hint="eastAsia"/>
          <w:b/>
          <w:bCs/>
          <w:sz w:val="22"/>
          <w:szCs w:val="22"/>
          <w:highlight w:val="none"/>
        </w:rPr>
        <w:t>六、公告期限</w:t>
      </w:r>
    </w:p>
    <w:p w14:paraId="32577E62">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自本公告发布之日起3个工作日。</w:t>
      </w:r>
    </w:p>
    <w:p w14:paraId="793224B3">
      <w:pPr>
        <w:spacing w:before="240" w:beforeLines="100" w:after="240" w:afterLines="100" w:line="360" w:lineRule="auto"/>
        <w:ind w:firstLine="442"/>
        <w:jc w:val="left"/>
        <w:rPr>
          <w:b/>
          <w:bCs/>
          <w:sz w:val="22"/>
          <w:szCs w:val="22"/>
          <w:highlight w:val="none"/>
        </w:rPr>
      </w:pPr>
      <w:bookmarkStart w:id="18" w:name="_Toc35393795"/>
      <w:bookmarkStart w:id="19" w:name="_Toc35393626"/>
      <w:r>
        <w:rPr>
          <w:rFonts w:hint="eastAsia"/>
          <w:b/>
          <w:bCs/>
          <w:sz w:val="22"/>
          <w:szCs w:val="22"/>
          <w:highlight w:val="none"/>
        </w:rPr>
        <w:t>七、其他补充事宜</w:t>
      </w:r>
      <w:bookmarkEnd w:id="18"/>
      <w:bookmarkEnd w:id="19"/>
    </w:p>
    <w:p w14:paraId="47860752">
      <w:pPr>
        <w:adjustRightInd w:val="0"/>
        <w:snapToGrid w:val="0"/>
        <w:spacing w:line="360" w:lineRule="auto"/>
        <w:ind w:firstLine="440" w:firstLineChars="200"/>
        <w:jc w:val="left"/>
        <w:rPr>
          <w:rFonts w:hint="eastAsia" w:ascii="宋体" w:hAnsi="宋体" w:cs="宋体"/>
          <w:sz w:val="22"/>
          <w:szCs w:val="22"/>
          <w:highlight w:val="none"/>
          <w:lang w:bidi="ar"/>
        </w:rPr>
      </w:pPr>
      <w:bookmarkStart w:id="20" w:name="_Toc35393627"/>
      <w:bookmarkStart w:id="21" w:name="_Toc28359008"/>
      <w:bookmarkStart w:id="22" w:name="_Toc35393796"/>
      <w:bookmarkStart w:id="23" w:name="_Toc28359085"/>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本项目需要落实的政府采购政策：</w:t>
      </w:r>
      <w:r>
        <w:rPr>
          <w:rFonts w:hint="eastAsia" w:ascii="宋体" w:hAnsi="宋体" w:cs="宋体"/>
          <w:sz w:val="22"/>
          <w:szCs w:val="22"/>
          <w:highlight w:val="none"/>
          <w:u w:val="single"/>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44E040DA">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lang w:val="en-US" w:eastAsia="zh-CN"/>
        </w:rPr>
        <w:t>2.</w:t>
      </w:r>
      <w:r>
        <w:rPr>
          <w:rFonts w:hint="eastAsia" w:cs="宋体"/>
          <w:spacing w:val="7"/>
          <w:sz w:val="22"/>
          <w:szCs w:val="22"/>
          <w:highlight w:val="none"/>
        </w:rPr>
        <w:t>本项目采用</w:t>
      </w:r>
      <w:r>
        <w:rPr>
          <w:rFonts w:hint="eastAsia" w:cs="宋体"/>
          <w:b/>
          <w:bCs/>
          <w:spacing w:val="7"/>
          <w:sz w:val="22"/>
          <w:szCs w:val="22"/>
          <w:highlight w:val="none"/>
        </w:rPr>
        <w:t>全流程电子化采购方式</w:t>
      </w:r>
      <w:r>
        <w:rPr>
          <w:rFonts w:hint="eastAsia" w:cs="宋体"/>
          <w:spacing w:val="7"/>
          <w:sz w:val="22"/>
          <w:szCs w:val="22"/>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0A83E93">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CA数字证书服务热线010-58511086</w:t>
      </w:r>
    </w:p>
    <w:p w14:paraId="338FFA96">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电子营业执照服务热线400-699-7000</w:t>
      </w:r>
    </w:p>
    <w:p w14:paraId="71FC3F28">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技术支持服务热线010-86483801</w:t>
      </w:r>
    </w:p>
    <w:p w14:paraId="19B7C5AA">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1办理CA数字证书或电子营业执照</w:t>
      </w:r>
    </w:p>
    <w:p w14:paraId="0D797D9E">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供应商登录北京市政府采购电子交易平台查阅“用户指南”—“操作指南”—“市场主体CA办理操作流程指引”/“电子营业执照使用指南”，按照程序要求办理。</w:t>
      </w:r>
    </w:p>
    <w:p w14:paraId="6EB49D7D">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2注册</w:t>
      </w:r>
    </w:p>
    <w:p w14:paraId="0529C8B2">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供应商登录北京市政府采购电子交易平台“用户指南”—“操作指南”—“市场主体注册入库操作流程指引”进行自助注册绑定。</w:t>
      </w:r>
    </w:p>
    <w:p w14:paraId="4F5D5CF0">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3驱动、客户端下载</w:t>
      </w:r>
    </w:p>
    <w:p w14:paraId="2E070213">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供应商登录北京市政府采购电子交易平台“用户指南”—“工具下载”—“招标采购系统文件驱动安装包”下载相关驱动。</w:t>
      </w:r>
    </w:p>
    <w:p w14:paraId="5BA454B0">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w:t>
      </w:r>
      <w:r>
        <w:rPr>
          <w:rFonts w:hint="eastAsia" w:cs="宋体"/>
          <w:spacing w:val="7"/>
          <w:sz w:val="22"/>
          <w:szCs w:val="22"/>
          <w:highlight w:val="none"/>
          <w:lang w:eastAsia="zh-CN"/>
        </w:rPr>
        <w:t>响应文件</w:t>
      </w:r>
      <w:r>
        <w:rPr>
          <w:rFonts w:hint="eastAsia" w:cs="宋体"/>
          <w:spacing w:val="7"/>
          <w:sz w:val="22"/>
          <w:szCs w:val="22"/>
          <w:highlight w:val="none"/>
        </w:rPr>
        <w:t>编制工具”下载相关客户端。</w:t>
      </w:r>
    </w:p>
    <w:p w14:paraId="23EFCCD4">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4获取电子竞争性磋商文件</w:t>
      </w:r>
    </w:p>
    <w:p w14:paraId="47DE4A2C">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供应商使用CA数字证书或电子营业执照登录北京市政府采购电子交易平台获取电子竞争性磋商文件。</w:t>
      </w:r>
    </w:p>
    <w:p w14:paraId="505EBD94">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8BFAEE5">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5编制电子响应文件</w:t>
      </w:r>
    </w:p>
    <w:p w14:paraId="303B66A1">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80ED685">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6提交电子响应文件</w:t>
      </w:r>
    </w:p>
    <w:p w14:paraId="054F1783">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供应商应于响应文件提交截止时间前在北京市政府采购电子交易平台提交电子响应文件，上传电子响应文件过程中请保持与互联网的连接畅通。</w:t>
      </w:r>
    </w:p>
    <w:p w14:paraId="50990711">
      <w:pPr>
        <w:pStyle w:val="4"/>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7开启响应文件</w:t>
      </w:r>
    </w:p>
    <w:p w14:paraId="16C0FDEE">
      <w:pPr>
        <w:adjustRightInd w:val="0"/>
        <w:snapToGrid w:val="0"/>
        <w:spacing w:line="360" w:lineRule="auto"/>
        <w:ind w:firstLine="468" w:firstLineChars="200"/>
        <w:jc w:val="left"/>
        <w:rPr>
          <w:rFonts w:hint="eastAsia" w:ascii="宋体" w:hAnsi="宋体" w:cs="宋体"/>
          <w:spacing w:val="7"/>
          <w:sz w:val="22"/>
          <w:szCs w:val="22"/>
          <w:highlight w:val="none"/>
        </w:rPr>
      </w:pPr>
      <w:r>
        <w:rPr>
          <w:rFonts w:hint="eastAsia" w:ascii="宋体" w:hAnsi="宋体" w:cs="宋体"/>
          <w:spacing w:val="7"/>
          <w:sz w:val="22"/>
          <w:szCs w:val="22"/>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pacing w:val="7"/>
          <w:sz w:val="22"/>
          <w:szCs w:val="22"/>
          <w:highlight w:val="none"/>
        </w:rPr>
        <w:t>响应无效</w:t>
      </w:r>
      <w:r>
        <w:rPr>
          <w:rFonts w:hint="eastAsia" w:ascii="宋体" w:hAnsi="宋体" w:cs="宋体"/>
          <w:spacing w:val="7"/>
          <w:sz w:val="22"/>
          <w:szCs w:val="22"/>
          <w:highlight w:val="none"/>
        </w:rPr>
        <w:t>。</w:t>
      </w:r>
    </w:p>
    <w:p w14:paraId="7651DCAD">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项目资金来源：财政资金（采购批复文号：房财采购核[2025]</w:t>
      </w:r>
      <w:r>
        <w:rPr>
          <w:rFonts w:hint="eastAsia" w:ascii="宋体" w:hAnsi="宋体" w:cs="宋体"/>
          <w:sz w:val="22"/>
          <w:szCs w:val="22"/>
          <w:highlight w:val="none"/>
          <w:lang w:val="en-US" w:eastAsia="zh-CN" w:bidi="ar"/>
        </w:rPr>
        <w:t>161</w:t>
      </w:r>
      <w:r>
        <w:rPr>
          <w:rFonts w:hint="eastAsia" w:ascii="宋体" w:hAnsi="宋体" w:cs="宋体"/>
          <w:sz w:val="22"/>
          <w:szCs w:val="22"/>
          <w:highlight w:val="none"/>
          <w:lang w:bidi="ar"/>
        </w:rPr>
        <w:t>号、意向公开时间：202</w:t>
      </w:r>
      <w:r>
        <w:rPr>
          <w:rFonts w:hint="eastAsia" w:ascii="宋体" w:hAnsi="宋体" w:cs="宋体"/>
          <w:sz w:val="22"/>
          <w:szCs w:val="22"/>
          <w:highlight w:val="none"/>
          <w:lang w:val="en-US" w:eastAsia="zh-CN" w:bidi="ar"/>
        </w:rPr>
        <w:t>5</w:t>
      </w:r>
      <w:r>
        <w:rPr>
          <w:rFonts w:hint="eastAsia" w:ascii="宋体" w:hAnsi="宋体" w:cs="宋体"/>
          <w:sz w:val="22"/>
          <w:szCs w:val="22"/>
          <w:highlight w:val="none"/>
          <w:lang w:bidi="ar"/>
        </w:rPr>
        <w:t>年</w:t>
      </w:r>
      <w:r>
        <w:rPr>
          <w:rFonts w:hint="eastAsia" w:ascii="宋体" w:hAnsi="宋体" w:cs="宋体"/>
          <w:sz w:val="22"/>
          <w:szCs w:val="22"/>
          <w:highlight w:val="none"/>
          <w:lang w:val="en-US" w:eastAsia="zh-CN" w:bidi="ar"/>
        </w:rPr>
        <w:t>05</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08</w:t>
      </w:r>
      <w:r>
        <w:rPr>
          <w:rFonts w:hint="eastAsia" w:ascii="宋体" w:hAnsi="宋体" w:cs="宋体"/>
          <w:sz w:val="22"/>
          <w:szCs w:val="22"/>
          <w:highlight w:val="none"/>
          <w:lang w:bidi="ar"/>
        </w:rPr>
        <w:t>日）</w:t>
      </w:r>
    </w:p>
    <w:p w14:paraId="7FD38E79">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4</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采购方式：竞争性磋商</w:t>
      </w:r>
    </w:p>
    <w:p w14:paraId="200025EA">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5</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供应商认为本项目的采购文件、采购过程、中标或者成交结果使自己的权益受到损害的，可以在知道或者应知其权益受到损害之日起7个工作日内，以书面形式向</w:t>
      </w:r>
      <w:r>
        <w:rPr>
          <w:rFonts w:hint="eastAsia" w:ascii="宋体" w:hAnsi="宋体" w:cs="宋体"/>
          <w:sz w:val="22"/>
          <w:szCs w:val="22"/>
          <w:highlight w:val="none"/>
          <w:lang w:eastAsia="zh-CN" w:bidi="ar"/>
        </w:rPr>
        <w:t>北京泓通工程咨询有限公司</w:t>
      </w:r>
      <w:r>
        <w:rPr>
          <w:rFonts w:hint="eastAsia" w:ascii="宋体" w:hAnsi="宋体" w:cs="宋体"/>
          <w:sz w:val="22"/>
          <w:szCs w:val="22"/>
          <w:highlight w:val="none"/>
          <w:lang w:bidi="ar"/>
        </w:rPr>
        <w:t>提出质疑（质疑接收地址：北京市房山区阎村镇炒米店村多福居阎村店后红色小楼三层、质疑接收联系方式：17326856846），质疑供应商对采购人、采购代理机构的答复不满意，或者采购人、采购代理机构未在规定时间内作出答复的，可以在答复期满后15个工作日内向北京市房山区财政局政府采购办公室提起投诉。质疑及投诉流程需符合中华人民共和国财政部令第94号《政府采购质疑和投诉办法》。</w:t>
      </w:r>
    </w:p>
    <w:p w14:paraId="29A3FF42">
      <w:pPr>
        <w:adjustRightInd w:val="0"/>
        <w:snapToGrid w:val="0"/>
        <w:spacing w:line="360" w:lineRule="auto"/>
        <w:ind w:firstLine="440" w:firstLineChars="200"/>
        <w:jc w:val="left"/>
        <w:rPr>
          <w:rFonts w:hint="eastAsia" w:ascii="宋体" w:hAnsi="宋体" w:cs="宋体"/>
          <w:b/>
          <w:bCs/>
          <w:sz w:val="22"/>
          <w:szCs w:val="22"/>
          <w:highlight w:val="none"/>
          <w:lang w:val="en-US" w:eastAsia="zh-CN" w:bidi="ar"/>
        </w:rPr>
      </w:pPr>
      <w:r>
        <w:rPr>
          <w:rFonts w:hint="eastAsia" w:ascii="宋体" w:hAnsi="宋体" w:cs="宋体"/>
          <w:sz w:val="22"/>
          <w:szCs w:val="22"/>
          <w:highlight w:val="none"/>
          <w:lang w:val="en-US" w:eastAsia="zh-CN" w:bidi="ar"/>
        </w:rPr>
        <w:t>6.</w:t>
      </w:r>
      <w:r>
        <w:rPr>
          <w:rFonts w:hint="eastAsia" w:ascii="宋体" w:hAnsi="宋体" w:cs="宋体"/>
          <w:b/>
          <w:bCs/>
          <w:sz w:val="22"/>
          <w:szCs w:val="22"/>
          <w:highlight w:val="none"/>
          <w:lang w:val="en-US" w:eastAsia="zh-CN" w:bidi="ar"/>
        </w:rPr>
        <w:t>投标律所须参照《工信部联企业[2011]300号 工业和信息化部 国家统计局 国家发展和改革委员会财政部关于印发中小企业划型标准规定的通知》中“商务服务业”行业划定标准，确认投标律所自身所属的中小企业类型。</w:t>
      </w:r>
    </w:p>
    <w:p w14:paraId="3CB78F22">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7.</w:t>
      </w:r>
      <w:r>
        <w:rPr>
          <w:rFonts w:hint="eastAsia" w:ascii="宋体" w:hAnsi="宋体" w:cs="宋体"/>
          <w:sz w:val="22"/>
          <w:szCs w:val="22"/>
          <w:highlight w:val="none"/>
          <w:lang w:bidi="ar"/>
        </w:rPr>
        <w:t>公告媒体：本次</w:t>
      </w:r>
      <w:r>
        <w:rPr>
          <w:rFonts w:hint="eastAsia" w:ascii="宋体" w:hAnsi="宋体" w:cs="宋体"/>
          <w:sz w:val="22"/>
          <w:szCs w:val="22"/>
          <w:highlight w:val="none"/>
          <w:lang w:eastAsia="zh-CN" w:bidi="ar"/>
        </w:rPr>
        <w:t>磋商</w:t>
      </w:r>
      <w:r>
        <w:rPr>
          <w:rFonts w:hint="eastAsia" w:ascii="宋体" w:hAnsi="宋体" w:cs="宋体"/>
          <w:sz w:val="22"/>
          <w:szCs w:val="22"/>
          <w:highlight w:val="none"/>
          <w:lang w:bidi="ar"/>
        </w:rPr>
        <w:t>公告在《中国政府采购网》、《北京市政府采购网》媒介上发布，未经采购人授权的任何转载，采购人不对其承担任何法律责任。</w:t>
      </w:r>
    </w:p>
    <w:p w14:paraId="59C03017">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8</w:t>
      </w:r>
      <w:r>
        <w:rPr>
          <w:rFonts w:hint="eastAsia" w:ascii="宋体" w:hAnsi="宋体" w:cs="宋体"/>
          <w:sz w:val="22"/>
          <w:szCs w:val="22"/>
          <w:highlight w:val="none"/>
          <w:lang w:eastAsia="zh-CN" w:bidi="ar"/>
        </w:rPr>
        <w:t>.</w:t>
      </w:r>
      <w:r>
        <w:rPr>
          <w:rFonts w:hint="eastAsia"/>
          <w:color w:val="383838"/>
          <w:highlight w:val="none"/>
        </w:rPr>
        <w:t xml:space="preserve"> </w:t>
      </w:r>
      <w:r>
        <w:rPr>
          <w:rFonts w:hint="eastAsia" w:ascii="宋体" w:hAnsi="宋体" w:cs="宋体"/>
          <w:sz w:val="22"/>
          <w:szCs w:val="22"/>
          <w:highlight w:val="none"/>
          <w:lang w:bidi="ar"/>
        </w:rPr>
        <w:t>供应商如有融资需求，请依照《北京市财政局 中国人民银行营业管理部关于推进政府采购合同线上融资有关工作的通知》（京财采购〔2023〕637号）执行。</w:t>
      </w:r>
    </w:p>
    <w:p w14:paraId="6208BE87">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八、对本次</w:t>
      </w:r>
      <w:r>
        <w:rPr>
          <w:rFonts w:hint="eastAsia"/>
          <w:b/>
          <w:bCs/>
          <w:sz w:val="22"/>
          <w:szCs w:val="22"/>
          <w:highlight w:val="none"/>
          <w:lang w:eastAsia="zh-CN"/>
        </w:rPr>
        <w:t>磋商</w:t>
      </w:r>
      <w:r>
        <w:rPr>
          <w:rFonts w:hint="eastAsia"/>
          <w:b/>
          <w:bCs/>
          <w:sz w:val="22"/>
          <w:szCs w:val="22"/>
          <w:highlight w:val="none"/>
        </w:rPr>
        <w:t>提出询问，请按以下方式联系</w:t>
      </w:r>
      <w:bookmarkEnd w:id="20"/>
      <w:bookmarkEnd w:id="21"/>
      <w:bookmarkEnd w:id="22"/>
      <w:bookmarkEnd w:id="23"/>
    </w:p>
    <w:p w14:paraId="69ECEF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sz w:val="22"/>
          <w:szCs w:val="22"/>
          <w:highlight w:val="none"/>
          <w:lang w:bidi="ar"/>
        </w:rPr>
      </w:pPr>
      <w:bookmarkStart w:id="24" w:name="_Toc35393637"/>
      <w:bookmarkStart w:id="25" w:name="_Toc35393806"/>
      <w:bookmarkStart w:id="26" w:name="_Toc28359019"/>
      <w:bookmarkStart w:id="27" w:name="_Toc28359096"/>
      <w:bookmarkStart w:id="28" w:name="_Toc28359009"/>
      <w:bookmarkStart w:id="29" w:name="_Toc28359086"/>
      <w:r>
        <w:rPr>
          <w:rFonts w:hint="eastAsia" w:ascii="宋体" w:hAnsi="宋体" w:eastAsia="宋体" w:cs="宋体"/>
          <w:sz w:val="22"/>
          <w:szCs w:val="22"/>
          <w:highlight w:val="none"/>
          <w:lang w:bidi="ar"/>
        </w:rPr>
        <w:t>1.采购人信息</w:t>
      </w:r>
      <w:bookmarkEnd w:id="24"/>
      <w:bookmarkEnd w:id="25"/>
      <w:bookmarkEnd w:id="26"/>
      <w:bookmarkEnd w:id="27"/>
    </w:p>
    <w:p w14:paraId="4E6BE4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sz w:val="22"/>
          <w:szCs w:val="22"/>
          <w:highlight w:val="none"/>
          <w:lang w:bidi="ar"/>
        </w:rPr>
      </w:pPr>
      <w:r>
        <w:rPr>
          <w:rFonts w:hint="eastAsia" w:ascii="宋体" w:hAnsi="宋体" w:eastAsia="宋体" w:cs="宋体"/>
          <w:sz w:val="22"/>
          <w:szCs w:val="22"/>
          <w:highlight w:val="none"/>
          <w:lang w:bidi="ar"/>
        </w:rPr>
        <w:t>名    称：</w:t>
      </w:r>
      <w:r>
        <w:rPr>
          <w:rFonts w:hint="eastAsia" w:ascii="宋体" w:hAnsi="宋体" w:eastAsia="宋体" w:cs="宋体"/>
          <w:sz w:val="22"/>
          <w:szCs w:val="22"/>
          <w:highlight w:val="none"/>
          <w:u w:val="single"/>
          <w:lang w:bidi="ar"/>
        </w:rPr>
        <w:t>北京市房山区司法局</w:t>
      </w:r>
    </w:p>
    <w:p w14:paraId="56A3DF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sz w:val="22"/>
          <w:szCs w:val="22"/>
          <w:highlight w:val="none"/>
          <w:lang w:bidi="ar"/>
        </w:rPr>
      </w:pPr>
      <w:r>
        <w:rPr>
          <w:rFonts w:hint="eastAsia" w:ascii="宋体" w:hAnsi="宋体" w:eastAsia="宋体" w:cs="宋体"/>
          <w:sz w:val="22"/>
          <w:szCs w:val="22"/>
          <w:highlight w:val="none"/>
          <w:lang w:bidi="ar"/>
        </w:rPr>
        <w:t>地    址：</w:t>
      </w:r>
      <w:r>
        <w:rPr>
          <w:rFonts w:hint="eastAsia" w:ascii="宋体" w:hAnsi="宋体" w:eastAsia="宋体" w:cs="宋体"/>
          <w:sz w:val="22"/>
          <w:szCs w:val="22"/>
          <w:highlight w:val="none"/>
          <w:u w:val="single"/>
          <w:lang w:bidi="ar"/>
        </w:rPr>
        <w:t>北京市房山区拱辰北大街甲29号</w:t>
      </w:r>
    </w:p>
    <w:p w14:paraId="16A95D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sz w:val="22"/>
          <w:szCs w:val="22"/>
          <w:highlight w:val="none"/>
          <w:lang w:bidi="ar"/>
        </w:rPr>
      </w:pPr>
      <w:r>
        <w:rPr>
          <w:rFonts w:hint="eastAsia" w:ascii="宋体" w:hAnsi="宋体" w:eastAsia="宋体" w:cs="宋体"/>
          <w:sz w:val="22"/>
          <w:szCs w:val="22"/>
          <w:highlight w:val="none"/>
          <w:lang w:bidi="ar"/>
        </w:rPr>
        <w:t>联系方式：</w:t>
      </w:r>
      <w:r>
        <w:rPr>
          <w:rFonts w:hint="eastAsia" w:ascii="宋体" w:hAnsi="宋体" w:eastAsia="宋体" w:cs="宋体"/>
          <w:sz w:val="22"/>
          <w:szCs w:val="22"/>
          <w:highlight w:val="none"/>
          <w:u w:val="single"/>
          <w:lang w:val="en-US" w:eastAsia="zh-CN" w:bidi="ar"/>
        </w:rPr>
        <w:t>王思学</w:t>
      </w:r>
      <w:r>
        <w:rPr>
          <w:rFonts w:hint="eastAsia" w:ascii="宋体" w:hAnsi="宋体" w:eastAsia="宋体" w:cs="宋体"/>
          <w:sz w:val="22"/>
          <w:szCs w:val="22"/>
          <w:highlight w:val="none"/>
          <w:u w:val="single"/>
          <w:lang w:bidi="ar"/>
        </w:rPr>
        <w:t>010-81387352</w:t>
      </w:r>
    </w:p>
    <w:bookmarkEnd w:id="28"/>
    <w:bookmarkEnd w:id="29"/>
    <w:p w14:paraId="49CA9E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2.采购代理机构信息</w:t>
      </w:r>
    </w:p>
    <w:p w14:paraId="704C479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名 称：</w:t>
      </w:r>
      <w:r>
        <w:rPr>
          <w:rFonts w:hint="eastAsia" w:ascii="宋体" w:hAnsi="宋体" w:eastAsia="宋体" w:cs="宋体"/>
          <w:sz w:val="22"/>
          <w:szCs w:val="22"/>
          <w:u w:val="single"/>
        </w:rPr>
        <w:t>　北京泓通工程咨询有限公司　</w:t>
      </w:r>
    </w:p>
    <w:p w14:paraId="103636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地　址：</w:t>
      </w:r>
      <w:r>
        <w:rPr>
          <w:rFonts w:hint="eastAsia" w:ascii="宋体" w:hAnsi="宋体" w:eastAsia="宋体" w:cs="宋体"/>
          <w:sz w:val="22"/>
          <w:szCs w:val="22"/>
          <w:u w:val="single"/>
        </w:rPr>
        <w:t>北京市房山区阎村镇炒米店村多福居阎村店后红色小楼三层　</w:t>
      </w:r>
    </w:p>
    <w:p w14:paraId="4CDB2A5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联系方式：</w:t>
      </w:r>
      <w:r>
        <w:rPr>
          <w:rFonts w:hint="eastAsia" w:ascii="宋体" w:hAnsi="宋体" w:eastAsia="宋体" w:cs="宋体"/>
          <w:sz w:val="22"/>
          <w:szCs w:val="22"/>
          <w:u w:val="single"/>
        </w:rPr>
        <w:t>　17326856846　</w:t>
      </w:r>
    </w:p>
    <w:p w14:paraId="13C01C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3.项目联系方式</w:t>
      </w:r>
    </w:p>
    <w:p w14:paraId="594989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项目联系人：</w:t>
      </w:r>
      <w:r>
        <w:rPr>
          <w:rFonts w:hint="eastAsia" w:ascii="宋体" w:hAnsi="宋体" w:eastAsia="宋体" w:cs="宋体"/>
          <w:sz w:val="22"/>
          <w:szCs w:val="22"/>
          <w:u w:val="single"/>
        </w:rPr>
        <w:t>杜娟</w:t>
      </w:r>
    </w:p>
    <w:p w14:paraId="06A3FF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rPr>
        <w:t>电　话：</w:t>
      </w:r>
      <w:r>
        <w:rPr>
          <w:rFonts w:hint="eastAsia" w:ascii="宋体" w:hAnsi="宋体" w:eastAsia="宋体" w:cs="宋体"/>
          <w:sz w:val="22"/>
          <w:szCs w:val="22"/>
          <w:u w:val="single"/>
        </w:rPr>
        <w:t>　17326856846</w:t>
      </w:r>
    </w:p>
    <w:p w14:paraId="2EAE40CB"/>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17EE6"/>
    <w:rsid w:val="075255C0"/>
    <w:rsid w:val="1051291F"/>
    <w:rsid w:val="4A61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_Style 3"/>
    <w:qFormat/>
    <w:uiPriority w:val="99"/>
    <w:pPr>
      <w:widowControl w:val="0"/>
      <w:jc w:val="both"/>
    </w:pPr>
    <w:rPr>
      <w:rFonts w:ascii="Calibri" w:hAnsi="Calibri" w:eastAsia="宋体" w:cs="Calibri"/>
      <w:kern w:val="2"/>
      <w:sz w:val="21"/>
      <w:szCs w:val="21"/>
      <w:lang w:val="en-US" w:eastAsia="zh-CN" w:bidi="ar-SA"/>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3390</Words>
  <Characters>3854</Characters>
  <Lines>0</Lines>
  <Paragraphs>0</Paragraphs>
  <TotalTime>4</TotalTime>
  <ScaleCrop>false</ScaleCrop>
  <LinksUpToDate>false</LinksUpToDate>
  <CharactersWithSpaces>3893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2025-08-29T06:53:00Z</dcterms:created>
  <dc:creator>水月</dc:creator>
  <cp:lastModifiedBy>水月</cp:lastModifiedBy>
  <dcterms:modified xsi:type="dcterms:W3CDTF">2025-08-29T07:54:17Z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2A0639DAE5A44C0387C945005D107419_11</vt:lpwstr>
  </property>
  <property fmtid="{D5CDD505-2E9C-101B-9397-08002B2CF9AE}" pid="4" name="KSOTemplateDocerSaveRecord">
    <vt:lpwstr>eyJoZGlkIjoiN2E4YTQ2MDhiNGVjNDhiMGRjYzFkOGZhYjk0M2EyMTIiLCJ1c2VySWQiOiI2MzgyMjc3MDYifQ==</vt:lpwstr>
  </property>
</Properties>
</file>