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1AAE9">
      <w:pPr>
        <w:spacing w:line="360" w:lineRule="auto"/>
        <w:jc w:val="center"/>
        <w:outlineLvl w:val="0"/>
        <w:rPr>
          <w:b/>
          <w:sz w:val="36"/>
          <w:szCs w:val="36"/>
        </w:rPr>
      </w:pPr>
      <w:r>
        <w:rPr>
          <w:b/>
          <w:sz w:val="36"/>
          <w:szCs w:val="36"/>
        </w:rPr>
        <w:t>采购需求</w:t>
      </w:r>
    </w:p>
    <w:tbl>
      <w:tblPr>
        <w:tblStyle w:val="3"/>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96"/>
        <w:gridCol w:w="5183"/>
      </w:tblGrid>
      <w:tr w14:paraId="72FFC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9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390EF21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内容</w:t>
            </w:r>
          </w:p>
        </w:tc>
        <w:tc>
          <w:tcPr>
            <w:tcW w:w="5183"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ECBF1F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说明或要求</w:t>
            </w:r>
          </w:p>
        </w:tc>
      </w:tr>
      <w:tr w14:paraId="0472B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09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01A843">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采购人信息</w:t>
            </w:r>
          </w:p>
        </w:tc>
        <w:tc>
          <w:tcPr>
            <w:tcW w:w="51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F72718">
            <w:pPr>
              <w:keepNext w:val="0"/>
              <w:keepLines w:val="0"/>
              <w:widowControl/>
              <w:suppressLineNumbers w:val="0"/>
              <w:jc w:val="left"/>
              <w:textAlignment w:val="center"/>
              <w:rPr>
                <w:rFonts w:hint="eastAsia" w:ascii="宋体" w:hAnsi="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单位名称：</w:t>
            </w:r>
            <w:r>
              <w:rPr>
                <w:rFonts w:hint="eastAsia" w:ascii="宋体" w:hAnsi="宋体" w:cs="宋体"/>
                <w:b w:val="0"/>
                <w:bCs w:val="0"/>
                <w:i w:val="0"/>
                <w:iCs w:val="0"/>
                <w:color w:val="auto"/>
                <w:kern w:val="0"/>
                <w:sz w:val="21"/>
                <w:szCs w:val="21"/>
                <w:highlight w:val="none"/>
                <w:u w:val="none"/>
                <w:lang w:val="en-US" w:eastAsia="zh-CN" w:bidi="ar"/>
              </w:rPr>
              <w:t>北京市房山区发展和改革委员会</w:t>
            </w:r>
          </w:p>
          <w:p w14:paraId="7E7E08DC">
            <w:pPr>
              <w:keepNext w:val="0"/>
              <w:keepLines w:val="0"/>
              <w:widowControl/>
              <w:suppressLineNumbers w:val="0"/>
              <w:jc w:val="left"/>
              <w:textAlignment w:val="center"/>
              <w:rPr>
                <w:rFonts w:hint="eastAsia" w:ascii="宋体" w:hAnsi="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单位地址：</w:t>
            </w:r>
            <w:r>
              <w:rPr>
                <w:rFonts w:hint="eastAsia" w:ascii="宋体" w:hAnsi="宋体" w:cs="宋体"/>
                <w:b w:val="0"/>
                <w:bCs w:val="0"/>
                <w:i w:val="0"/>
                <w:iCs w:val="0"/>
                <w:color w:val="auto"/>
                <w:kern w:val="0"/>
                <w:sz w:val="21"/>
                <w:szCs w:val="21"/>
                <w:highlight w:val="none"/>
                <w:u w:val="none"/>
                <w:lang w:val="en-US" w:eastAsia="zh-CN" w:bidi="ar"/>
              </w:rPr>
              <w:t>北京市房山区西潞南大街16号</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联系</w:t>
            </w:r>
            <w:r>
              <w:rPr>
                <w:rFonts w:hint="eastAsia" w:ascii="宋体" w:hAnsi="宋体" w:cs="宋体"/>
                <w:b w:val="0"/>
                <w:bCs w:val="0"/>
                <w:i w:val="0"/>
                <w:iCs w:val="0"/>
                <w:color w:val="auto"/>
                <w:kern w:val="0"/>
                <w:sz w:val="21"/>
                <w:szCs w:val="21"/>
                <w:highlight w:val="none"/>
                <w:u w:val="none"/>
                <w:lang w:val="en-US" w:eastAsia="zh-CN" w:bidi="ar"/>
              </w:rPr>
              <w:t>人姓名：赵迪</w:t>
            </w:r>
            <w:r>
              <w:rPr>
                <w:rFonts w:hint="eastAsia" w:ascii="宋体" w:hAnsi="宋体" w:cs="宋体"/>
                <w:b w:val="0"/>
                <w:bCs w:val="0"/>
                <w:i w:val="0"/>
                <w:iCs w:val="0"/>
                <w:color w:val="auto"/>
                <w:kern w:val="0"/>
                <w:sz w:val="21"/>
                <w:szCs w:val="21"/>
                <w:highlight w:val="none"/>
                <w:u w:val="none"/>
                <w:lang w:val="en-US" w:eastAsia="zh-CN" w:bidi="ar"/>
              </w:rPr>
              <w:br w:type="textWrapping"/>
            </w:r>
            <w:r>
              <w:rPr>
                <w:rFonts w:hint="eastAsia" w:ascii="宋体" w:hAnsi="宋体" w:cs="宋体"/>
                <w:b w:val="0"/>
                <w:bCs w:val="0"/>
                <w:i w:val="0"/>
                <w:iCs w:val="0"/>
                <w:color w:val="auto"/>
                <w:kern w:val="0"/>
                <w:sz w:val="21"/>
                <w:szCs w:val="21"/>
                <w:highlight w:val="none"/>
                <w:u w:val="none"/>
                <w:lang w:val="en-US" w:eastAsia="zh-CN" w:bidi="ar"/>
              </w:rPr>
              <w:t>联系电话：69385815</w:t>
            </w:r>
          </w:p>
          <w:p w14:paraId="6BAC8529">
            <w:pPr>
              <w:keepNext w:val="0"/>
              <w:keepLines w:val="0"/>
              <w:widowControl/>
              <w:suppressLineNumbers w:val="0"/>
              <w:jc w:val="left"/>
              <w:textAlignment w:val="center"/>
              <w:rPr>
                <w:rFonts w:hint="default" w:eastAsia="宋体"/>
                <w:b w:val="0"/>
                <w:bCs w:val="0"/>
                <w:color w:val="auto"/>
                <w:highlight w:val="none"/>
                <w:lang w:val="en-US" w:eastAsia="zh-CN"/>
              </w:rPr>
            </w:pPr>
            <w:r>
              <w:rPr>
                <w:rFonts w:hint="eastAsia" w:ascii="宋体" w:hAnsi="宋体" w:cs="宋体"/>
                <w:b w:val="0"/>
                <w:bCs w:val="0"/>
                <w:i w:val="0"/>
                <w:iCs w:val="0"/>
                <w:color w:val="auto"/>
                <w:kern w:val="0"/>
                <w:sz w:val="21"/>
                <w:szCs w:val="21"/>
                <w:highlight w:val="none"/>
                <w:u w:val="none"/>
                <w:lang w:val="en-US" w:eastAsia="zh-CN" w:bidi="ar"/>
              </w:rPr>
              <w:t>联系邮箱：bjjjxz@126.com</w:t>
            </w:r>
          </w:p>
        </w:tc>
      </w:tr>
      <w:tr w14:paraId="084E4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9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178BC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采购预算金额</w:t>
            </w:r>
          </w:p>
        </w:tc>
        <w:tc>
          <w:tcPr>
            <w:tcW w:w="51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0B9CB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cs="宋体"/>
                <w:b w:val="0"/>
                <w:bCs w:val="0"/>
                <w:i w:val="0"/>
                <w:iCs w:val="0"/>
                <w:color w:val="auto"/>
                <w:kern w:val="0"/>
                <w:sz w:val="21"/>
                <w:szCs w:val="21"/>
                <w:highlight w:val="none"/>
                <w:u w:val="none"/>
                <w:lang w:val="en-US" w:eastAsia="zh-CN" w:bidi="ar"/>
              </w:rPr>
              <w:t>1068000.00</w:t>
            </w:r>
            <w:r>
              <w:rPr>
                <w:rFonts w:hint="eastAsia" w:ascii="宋体" w:hAnsi="宋体" w:eastAsia="宋体" w:cs="宋体"/>
                <w:b w:val="0"/>
                <w:bCs w:val="0"/>
                <w:i w:val="0"/>
                <w:iCs w:val="0"/>
                <w:color w:val="auto"/>
                <w:kern w:val="0"/>
                <w:sz w:val="21"/>
                <w:szCs w:val="21"/>
                <w:highlight w:val="none"/>
                <w:u w:val="none"/>
                <w:lang w:val="en-US" w:eastAsia="zh-CN" w:bidi="ar"/>
              </w:rPr>
              <w:t>元人民币</w:t>
            </w:r>
            <w:r>
              <w:rPr>
                <w:rFonts w:hint="eastAsia" w:ascii="宋体" w:hAnsi="宋体" w:cs="宋体"/>
                <w:b w:val="0"/>
                <w:bCs w:val="0"/>
                <w:i w:val="0"/>
                <w:iCs w:val="0"/>
                <w:color w:val="auto"/>
                <w:kern w:val="0"/>
                <w:sz w:val="21"/>
                <w:szCs w:val="21"/>
                <w:highlight w:val="none"/>
                <w:u w:val="none"/>
                <w:lang w:val="en-US" w:eastAsia="zh-CN" w:bidi="ar"/>
              </w:rPr>
              <w:t>（最高限价1060800元人民币）</w:t>
            </w:r>
          </w:p>
        </w:tc>
      </w:tr>
      <w:tr w14:paraId="76A1C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409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53FED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cs="宋体"/>
                <w:b w:val="0"/>
                <w:bCs w:val="0"/>
                <w:i w:val="0"/>
                <w:iCs w:val="0"/>
                <w:color w:val="auto"/>
                <w:kern w:val="0"/>
                <w:sz w:val="21"/>
                <w:szCs w:val="21"/>
                <w:highlight w:val="none"/>
                <w:u w:val="none"/>
                <w:lang w:val="en-US" w:eastAsia="zh-CN" w:bidi="ar"/>
              </w:rPr>
              <w:t>供应商</w:t>
            </w:r>
            <w:r>
              <w:rPr>
                <w:rFonts w:hint="eastAsia" w:ascii="宋体" w:hAnsi="宋体" w:eastAsia="宋体" w:cs="宋体"/>
                <w:b w:val="0"/>
                <w:bCs w:val="0"/>
                <w:i w:val="0"/>
                <w:iCs w:val="0"/>
                <w:color w:val="auto"/>
                <w:kern w:val="0"/>
                <w:sz w:val="21"/>
                <w:szCs w:val="21"/>
                <w:highlight w:val="none"/>
                <w:u w:val="none"/>
                <w:lang w:val="en-US" w:eastAsia="zh-CN" w:bidi="ar"/>
              </w:rPr>
              <w:t>资质（实质性资质）</w:t>
            </w:r>
          </w:p>
        </w:tc>
        <w:tc>
          <w:tcPr>
            <w:tcW w:w="51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3CDA40">
            <w:pPr>
              <w:keepNext w:val="0"/>
              <w:keepLines w:val="0"/>
              <w:widowControl/>
              <w:numPr>
                <w:ilvl w:val="0"/>
                <w:numId w:val="1"/>
              </w:numPr>
              <w:suppressLineNumbers w:val="0"/>
              <w:jc w:val="left"/>
              <w:textAlignment w:val="center"/>
              <w:rPr>
                <w:rFonts w:hint="default"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满足《中华人民共和国政府采购法》第二十二条规定及法律法规的其他规定</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1-1 营业执照等证明文件</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1-2 供应商资格声明书</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1-3 供应商信用记录</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 中小企业声明函</w:t>
            </w:r>
          </w:p>
        </w:tc>
      </w:tr>
      <w:tr w14:paraId="5B233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9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75A280">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cs="宋体"/>
                <w:b w:val="0"/>
                <w:bCs w:val="0"/>
                <w:i w:val="0"/>
                <w:iCs w:val="0"/>
                <w:color w:val="auto"/>
                <w:kern w:val="0"/>
                <w:sz w:val="21"/>
                <w:szCs w:val="21"/>
                <w:highlight w:val="none"/>
                <w:u w:val="none"/>
                <w:lang w:val="en-US" w:eastAsia="zh-CN" w:bidi="ar"/>
              </w:rPr>
              <w:t>供应商</w:t>
            </w:r>
            <w:r>
              <w:rPr>
                <w:rFonts w:hint="eastAsia" w:ascii="宋体" w:hAnsi="宋体" w:eastAsia="宋体" w:cs="宋体"/>
                <w:b w:val="0"/>
                <w:bCs w:val="0"/>
                <w:i w:val="0"/>
                <w:iCs w:val="0"/>
                <w:color w:val="auto"/>
                <w:kern w:val="0"/>
                <w:sz w:val="21"/>
                <w:szCs w:val="21"/>
                <w:highlight w:val="none"/>
                <w:u w:val="none"/>
                <w:lang w:val="en-US" w:eastAsia="zh-CN" w:bidi="ar"/>
              </w:rPr>
              <w:t>资质（评分项资质）</w:t>
            </w:r>
          </w:p>
        </w:tc>
        <w:tc>
          <w:tcPr>
            <w:tcW w:w="51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5D9065">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无</w:t>
            </w:r>
          </w:p>
        </w:tc>
      </w:tr>
      <w:tr w14:paraId="0EBFF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09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99FBD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是否已经意向公开且满足30日（提供意向公开网页截图）</w:t>
            </w:r>
          </w:p>
        </w:tc>
        <w:tc>
          <w:tcPr>
            <w:tcW w:w="51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C0E53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eastAsia="zh-CN"/>
              </w:rPr>
            </w:pPr>
            <w:r>
              <w:rPr>
                <w:rFonts w:hint="eastAsia" w:ascii="宋体" w:hAnsi="宋体" w:eastAsia="宋体" w:cs="宋体"/>
                <w:b w:val="0"/>
                <w:bCs w:val="0"/>
                <w:i w:val="0"/>
                <w:iCs w:val="0"/>
                <w:color w:val="auto"/>
                <w:sz w:val="21"/>
                <w:szCs w:val="21"/>
                <w:highlight w:val="none"/>
                <w:u w:val="none"/>
                <w:lang w:eastAsia="zh-CN"/>
              </w:rPr>
              <w:drawing>
                <wp:inline distT="0" distB="0" distL="114300" distR="114300">
                  <wp:extent cx="3081020" cy="2103120"/>
                  <wp:effectExtent l="0" t="0" r="5080" b="11430"/>
                  <wp:docPr id="1" name="图片 1" descr="微信图片_2025021809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218094705"/>
                          <pic:cNvPicPr>
                            <a:picLocks noChangeAspect="1"/>
                          </pic:cNvPicPr>
                        </pic:nvPicPr>
                        <pic:blipFill>
                          <a:blip r:embed="rId4"/>
                          <a:stretch>
                            <a:fillRect/>
                          </a:stretch>
                        </pic:blipFill>
                        <pic:spPr>
                          <a:xfrm>
                            <a:off x="0" y="0"/>
                            <a:ext cx="3081020" cy="2103120"/>
                          </a:xfrm>
                          <a:prstGeom prst="rect">
                            <a:avLst/>
                          </a:prstGeom>
                        </pic:spPr>
                      </pic:pic>
                    </a:graphicData>
                  </a:graphic>
                </wp:inline>
              </w:drawing>
            </w:r>
          </w:p>
        </w:tc>
      </w:tr>
      <w:tr w14:paraId="172AD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96" w:type="dxa"/>
            <w:tcBorders>
              <w:top w:val="single" w:color="000000" w:sz="4" w:space="0"/>
              <w:left w:val="single" w:color="000000" w:sz="8" w:space="0"/>
              <w:bottom w:val="single" w:color="000000" w:sz="4" w:space="0"/>
              <w:right w:val="single" w:color="000000" w:sz="4" w:space="0"/>
            </w:tcBorders>
            <w:shd w:val="clear" w:color="auto" w:fill="auto"/>
            <w:vAlign w:val="top"/>
          </w:tcPr>
          <w:p w14:paraId="3D9AAB93">
            <w:pPr>
              <w:keepNext w:val="0"/>
              <w:keepLines w:val="0"/>
              <w:widowControl/>
              <w:suppressLineNumbers w:val="0"/>
              <w:jc w:val="left"/>
              <w:textAlignment w:val="top"/>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采购意向公开时间</w:t>
            </w:r>
          </w:p>
        </w:tc>
        <w:tc>
          <w:tcPr>
            <w:tcW w:w="51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F23CC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202</w:t>
            </w:r>
            <w:r>
              <w:rPr>
                <w:rFonts w:hint="eastAsia" w:ascii="宋体" w:hAnsi="宋体" w:cs="宋体"/>
                <w:b w:val="0"/>
                <w:bCs w:val="0"/>
                <w:i w:val="0"/>
                <w:iCs w:val="0"/>
                <w:color w:val="auto"/>
                <w:kern w:val="0"/>
                <w:sz w:val="21"/>
                <w:szCs w:val="21"/>
                <w:highlight w:val="none"/>
                <w:u w:val="none"/>
                <w:lang w:val="en-US" w:eastAsia="zh-CN" w:bidi="ar"/>
              </w:rPr>
              <w:t>5</w:t>
            </w:r>
            <w:r>
              <w:rPr>
                <w:rFonts w:hint="eastAsia" w:ascii="宋体" w:hAnsi="宋体" w:eastAsia="宋体" w:cs="宋体"/>
                <w:b w:val="0"/>
                <w:bCs w:val="0"/>
                <w:i w:val="0"/>
                <w:iCs w:val="0"/>
                <w:color w:val="auto"/>
                <w:kern w:val="0"/>
                <w:sz w:val="21"/>
                <w:szCs w:val="21"/>
                <w:highlight w:val="none"/>
                <w:u w:val="none"/>
                <w:lang w:val="en-US" w:eastAsia="zh-CN" w:bidi="ar"/>
              </w:rPr>
              <w:t>年</w:t>
            </w:r>
            <w:r>
              <w:rPr>
                <w:rFonts w:hint="eastAsia" w:ascii="宋体" w:hAnsi="宋体" w:cs="宋体"/>
                <w:b w:val="0"/>
                <w:bCs w:val="0"/>
                <w:i w:val="0"/>
                <w:iCs w:val="0"/>
                <w:color w:val="auto"/>
                <w:kern w:val="0"/>
                <w:sz w:val="21"/>
                <w:szCs w:val="21"/>
                <w:highlight w:val="none"/>
                <w:u w:val="none"/>
                <w:lang w:val="en-US" w:eastAsia="zh-CN" w:bidi="ar"/>
              </w:rPr>
              <w:t>01</w:t>
            </w:r>
            <w:r>
              <w:rPr>
                <w:rFonts w:hint="eastAsia" w:ascii="宋体" w:hAnsi="宋体" w:eastAsia="宋体" w:cs="宋体"/>
                <w:b w:val="0"/>
                <w:bCs w:val="0"/>
                <w:i w:val="0"/>
                <w:iCs w:val="0"/>
                <w:color w:val="auto"/>
                <w:kern w:val="0"/>
                <w:sz w:val="21"/>
                <w:szCs w:val="21"/>
                <w:highlight w:val="none"/>
                <w:u w:val="none"/>
                <w:lang w:val="en-US" w:eastAsia="zh-CN" w:bidi="ar"/>
              </w:rPr>
              <w:t>月</w:t>
            </w:r>
            <w:r>
              <w:rPr>
                <w:rFonts w:hint="eastAsia" w:ascii="宋体" w:hAnsi="宋体" w:cs="宋体"/>
                <w:b w:val="0"/>
                <w:bCs w:val="0"/>
                <w:i w:val="0"/>
                <w:iCs w:val="0"/>
                <w:color w:val="auto"/>
                <w:kern w:val="0"/>
                <w:sz w:val="21"/>
                <w:szCs w:val="21"/>
                <w:highlight w:val="none"/>
                <w:u w:val="none"/>
                <w:lang w:val="en-US" w:eastAsia="zh-CN" w:bidi="ar"/>
              </w:rPr>
              <w:t>15</w:t>
            </w:r>
            <w:r>
              <w:rPr>
                <w:rFonts w:hint="eastAsia" w:ascii="宋体" w:hAnsi="宋体" w:eastAsia="宋体" w:cs="宋体"/>
                <w:b w:val="0"/>
                <w:bCs w:val="0"/>
                <w:i w:val="0"/>
                <w:iCs w:val="0"/>
                <w:color w:val="auto"/>
                <w:kern w:val="0"/>
                <w:sz w:val="21"/>
                <w:szCs w:val="21"/>
                <w:highlight w:val="none"/>
                <w:u w:val="none"/>
                <w:lang w:val="en-US" w:eastAsia="zh-CN" w:bidi="ar"/>
              </w:rPr>
              <w:t>日-202</w:t>
            </w:r>
            <w:r>
              <w:rPr>
                <w:rFonts w:hint="eastAsia" w:ascii="宋体" w:hAnsi="宋体" w:cs="宋体"/>
                <w:b w:val="0"/>
                <w:bCs w:val="0"/>
                <w:i w:val="0"/>
                <w:iCs w:val="0"/>
                <w:color w:val="auto"/>
                <w:kern w:val="0"/>
                <w:sz w:val="21"/>
                <w:szCs w:val="21"/>
                <w:highlight w:val="none"/>
                <w:u w:val="none"/>
                <w:lang w:val="en-US" w:eastAsia="zh-CN" w:bidi="ar"/>
              </w:rPr>
              <w:t>5</w:t>
            </w:r>
            <w:r>
              <w:rPr>
                <w:rFonts w:hint="eastAsia" w:ascii="宋体" w:hAnsi="宋体" w:eastAsia="宋体" w:cs="宋体"/>
                <w:b w:val="0"/>
                <w:bCs w:val="0"/>
                <w:i w:val="0"/>
                <w:iCs w:val="0"/>
                <w:color w:val="auto"/>
                <w:kern w:val="0"/>
                <w:sz w:val="21"/>
                <w:szCs w:val="21"/>
                <w:highlight w:val="none"/>
                <w:u w:val="none"/>
                <w:lang w:val="en-US" w:eastAsia="zh-CN" w:bidi="ar"/>
              </w:rPr>
              <w:t>年</w:t>
            </w:r>
            <w:r>
              <w:rPr>
                <w:rFonts w:hint="eastAsia" w:ascii="宋体" w:hAnsi="宋体" w:cs="宋体"/>
                <w:b w:val="0"/>
                <w:bCs w:val="0"/>
                <w:i w:val="0"/>
                <w:iCs w:val="0"/>
                <w:color w:val="auto"/>
                <w:kern w:val="0"/>
                <w:sz w:val="21"/>
                <w:szCs w:val="21"/>
                <w:highlight w:val="none"/>
                <w:u w:val="none"/>
                <w:lang w:val="en-US" w:eastAsia="zh-CN" w:bidi="ar"/>
              </w:rPr>
              <w:t>02</w:t>
            </w:r>
            <w:r>
              <w:rPr>
                <w:rFonts w:hint="eastAsia" w:ascii="宋体" w:hAnsi="宋体" w:eastAsia="宋体" w:cs="宋体"/>
                <w:b w:val="0"/>
                <w:bCs w:val="0"/>
                <w:i w:val="0"/>
                <w:iCs w:val="0"/>
                <w:color w:val="auto"/>
                <w:kern w:val="0"/>
                <w:sz w:val="21"/>
                <w:szCs w:val="21"/>
                <w:highlight w:val="none"/>
                <w:u w:val="none"/>
                <w:lang w:val="en-US" w:eastAsia="zh-CN" w:bidi="ar"/>
              </w:rPr>
              <w:t>月</w:t>
            </w:r>
            <w:r>
              <w:rPr>
                <w:rFonts w:hint="eastAsia" w:ascii="宋体" w:hAnsi="宋体" w:cs="宋体"/>
                <w:b w:val="0"/>
                <w:bCs w:val="0"/>
                <w:i w:val="0"/>
                <w:iCs w:val="0"/>
                <w:color w:val="auto"/>
                <w:kern w:val="0"/>
                <w:sz w:val="21"/>
                <w:szCs w:val="21"/>
                <w:highlight w:val="none"/>
                <w:u w:val="none"/>
                <w:lang w:val="en-US" w:eastAsia="zh-CN" w:bidi="ar"/>
              </w:rPr>
              <w:t>15</w:t>
            </w:r>
            <w:r>
              <w:rPr>
                <w:rFonts w:hint="eastAsia" w:ascii="宋体" w:hAnsi="宋体" w:eastAsia="宋体" w:cs="宋体"/>
                <w:b w:val="0"/>
                <w:bCs w:val="0"/>
                <w:i w:val="0"/>
                <w:iCs w:val="0"/>
                <w:color w:val="auto"/>
                <w:kern w:val="0"/>
                <w:sz w:val="21"/>
                <w:szCs w:val="21"/>
                <w:highlight w:val="none"/>
                <w:u w:val="none"/>
                <w:lang w:val="en-US" w:eastAsia="zh-CN" w:bidi="ar"/>
              </w:rPr>
              <w:t>日</w:t>
            </w:r>
          </w:p>
        </w:tc>
      </w:tr>
      <w:tr w14:paraId="380B5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9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67450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cs="宋体"/>
                <w:b w:val="0"/>
                <w:bCs w:val="0"/>
                <w:i w:val="0"/>
                <w:iCs w:val="0"/>
                <w:color w:val="auto"/>
                <w:kern w:val="0"/>
                <w:sz w:val="21"/>
                <w:szCs w:val="21"/>
                <w:highlight w:val="none"/>
                <w:u w:val="none"/>
                <w:lang w:val="en-US" w:eastAsia="zh-CN" w:bidi="ar"/>
              </w:rPr>
              <w:t>是否专门面向中小企业采购或专门面向小微企业采购</w:t>
            </w:r>
          </w:p>
        </w:tc>
        <w:tc>
          <w:tcPr>
            <w:tcW w:w="51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000FC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 </w:t>
            </w:r>
            <w:r>
              <w:rPr>
                <w:rFonts w:hint="eastAsia" w:ascii="宋体" w:hAnsi="宋体" w:cs="宋体"/>
                <w:b w:val="0"/>
                <w:bCs w:val="0"/>
                <w:i w:val="0"/>
                <w:iCs w:val="0"/>
                <w:color w:val="auto"/>
                <w:kern w:val="0"/>
                <w:sz w:val="21"/>
                <w:szCs w:val="21"/>
                <w:highlight w:val="none"/>
                <w:u w:val="none"/>
                <w:lang w:val="en-US" w:eastAsia="zh-CN" w:bidi="ar"/>
              </w:rPr>
              <w:t>小微</w:t>
            </w:r>
            <w:r>
              <w:rPr>
                <w:rFonts w:hint="eastAsia" w:ascii="宋体" w:hAnsi="宋体" w:eastAsia="宋体" w:cs="宋体"/>
                <w:b w:val="0"/>
                <w:bCs w:val="0"/>
                <w:i w:val="0"/>
                <w:iCs w:val="0"/>
                <w:color w:val="auto"/>
                <w:kern w:val="0"/>
                <w:sz w:val="21"/>
                <w:szCs w:val="21"/>
                <w:highlight w:val="none"/>
                <w:u w:val="none"/>
                <w:lang w:val="en-US" w:eastAsia="zh-CN" w:bidi="ar"/>
              </w:rPr>
              <w:t>企业</w:t>
            </w:r>
          </w:p>
        </w:tc>
      </w:tr>
      <w:tr w14:paraId="47A0E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9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05FB9B">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是否允许联合体</w:t>
            </w:r>
            <w:r>
              <w:rPr>
                <w:rFonts w:hint="eastAsia" w:ascii="宋体" w:hAnsi="宋体" w:cs="宋体"/>
                <w:b w:val="0"/>
                <w:bCs w:val="0"/>
                <w:i w:val="0"/>
                <w:iCs w:val="0"/>
                <w:color w:val="auto"/>
                <w:kern w:val="0"/>
                <w:sz w:val="21"/>
                <w:szCs w:val="21"/>
                <w:highlight w:val="none"/>
                <w:u w:val="none"/>
                <w:lang w:val="en-US" w:eastAsia="zh-CN" w:bidi="ar"/>
              </w:rPr>
              <w:t>响应</w:t>
            </w:r>
            <w:r>
              <w:rPr>
                <w:rFonts w:hint="eastAsia" w:ascii="宋体" w:hAnsi="宋体" w:eastAsia="宋体" w:cs="宋体"/>
                <w:b w:val="0"/>
                <w:bCs w:val="0"/>
                <w:i w:val="0"/>
                <w:iCs w:val="0"/>
                <w:color w:val="auto"/>
                <w:kern w:val="0"/>
                <w:sz w:val="21"/>
                <w:szCs w:val="21"/>
                <w:highlight w:val="none"/>
                <w:u w:val="none"/>
                <w:lang w:val="en-US" w:eastAsia="zh-CN" w:bidi="ar"/>
              </w:rPr>
              <w:t>（如是，明确联合协议中中小企业合同金额应当达到的比例）</w:t>
            </w:r>
          </w:p>
        </w:tc>
        <w:tc>
          <w:tcPr>
            <w:tcW w:w="51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62D2D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否</w:t>
            </w:r>
          </w:p>
        </w:tc>
      </w:tr>
      <w:tr w14:paraId="130CB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9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218175">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是否允许供应商分包（如是，明确分包意向协议中中小企业合同金额应当达到的比例）</w:t>
            </w:r>
          </w:p>
        </w:tc>
        <w:tc>
          <w:tcPr>
            <w:tcW w:w="51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E0284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否</w:t>
            </w:r>
          </w:p>
        </w:tc>
      </w:tr>
      <w:tr w14:paraId="2C057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9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7ADA9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未预留份额专门面向中小企业采购的采购项目，以及预留份额项目中的非预留部分采购包，对小微企业报价给予___%的扣除（10%-20%之间的比例）</w:t>
            </w:r>
          </w:p>
        </w:tc>
        <w:tc>
          <w:tcPr>
            <w:tcW w:w="51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BFECD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w:t>
            </w:r>
          </w:p>
        </w:tc>
      </w:tr>
      <w:tr w14:paraId="07C20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409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C85976">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eastAsia="宋体" w:cs="宋体"/>
                <w:b w:val="0"/>
                <w:bCs w:val="0"/>
                <w:i w:val="0"/>
                <w:iCs w:val="0"/>
                <w:color w:val="auto"/>
                <w:kern w:val="0"/>
                <w:sz w:val="21"/>
                <w:szCs w:val="21"/>
                <w:highlight w:val="none"/>
                <w:u w:val="single"/>
                <w:lang w:val="en-US" w:eastAsia="zh-CN" w:bidi="ar"/>
              </w:rPr>
              <w:t xml:space="preserve">  </w:t>
            </w:r>
            <w:r>
              <w:rPr>
                <w:rFonts w:hint="eastAsia" w:ascii="宋体" w:hAnsi="宋体" w:eastAsia="宋体" w:cs="宋体"/>
                <w:b w:val="0"/>
                <w:bCs w:val="0"/>
                <w:i w:val="0"/>
                <w:iCs w:val="0"/>
                <w:color w:val="auto"/>
                <w:kern w:val="0"/>
                <w:sz w:val="21"/>
                <w:szCs w:val="21"/>
                <w:highlight w:val="none"/>
                <w:u w:val="none"/>
                <w:lang w:val="en-US" w:eastAsia="zh-CN" w:bidi="ar"/>
              </w:rPr>
              <w:t>%的扣除（4%-6%之间的比例）</w:t>
            </w:r>
          </w:p>
        </w:tc>
        <w:tc>
          <w:tcPr>
            <w:tcW w:w="51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E0093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w:t>
            </w:r>
          </w:p>
        </w:tc>
      </w:tr>
      <w:tr w14:paraId="7F7AF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9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60F299">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是否安排现场踏勘</w:t>
            </w:r>
          </w:p>
        </w:tc>
        <w:tc>
          <w:tcPr>
            <w:tcW w:w="51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F1D52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否</w:t>
            </w:r>
          </w:p>
        </w:tc>
      </w:tr>
      <w:tr w14:paraId="67C93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9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31C25F">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是否收取履约保证金</w:t>
            </w:r>
          </w:p>
        </w:tc>
        <w:tc>
          <w:tcPr>
            <w:tcW w:w="51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063B3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否</w:t>
            </w:r>
          </w:p>
        </w:tc>
      </w:tr>
      <w:tr w14:paraId="314D5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9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371AA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收取履约保证金比例</w:t>
            </w:r>
          </w:p>
        </w:tc>
        <w:tc>
          <w:tcPr>
            <w:tcW w:w="51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B5844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w:t>
            </w:r>
          </w:p>
        </w:tc>
      </w:tr>
      <w:tr w14:paraId="00383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9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B28B4A">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※是否为涉密项目</w:t>
            </w:r>
          </w:p>
        </w:tc>
        <w:tc>
          <w:tcPr>
            <w:tcW w:w="51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55367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否</w:t>
            </w:r>
          </w:p>
        </w:tc>
      </w:tr>
      <w:tr w14:paraId="7DDD4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96" w:type="dxa"/>
            <w:tcBorders>
              <w:top w:val="single" w:color="000000" w:sz="4" w:space="0"/>
              <w:left w:val="single" w:color="000000" w:sz="8" w:space="0"/>
              <w:bottom w:val="single" w:color="000000" w:sz="4" w:space="0"/>
              <w:right w:val="single" w:color="000000" w:sz="4" w:space="0"/>
            </w:tcBorders>
            <w:shd w:val="clear" w:color="auto" w:fill="auto"/>
            <w:vAlign w:val="top"/>
          </w:tcPr>
          <w:p w14:paraId="30052338">
            <w:pPr>
              <w:keepNext w:val="0"/>
              <w:keepLines w:val="0"/>
              <w:widowControl/>
              <w:suppressLineNumbers w:val="0"/>
              <w:jc w:val="left"/>
              <w:textAlignment w:val="top"/>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项目履约时间</w:t>
            </w:r>
          </w:p>
        </w:tc>
        <w:tc>
          <w:tcPr>
            <w:tcW w:w="51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A28411">
            <w:pPr>
              <w:keepNext w:val="0"/>
              <w:keepLines w:val="0"/>
              <w:widowControl/>
              <w:suppressLineNumbers w:val="0"/>
              <w:ind w:firstLine="420" w:firstLineChars="200"/>
              <w:jc w:val="both"/>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cs="宋体"/>
                <w:b w:val="0"/>
                <w:bCs w:val="0"/>
                <w:i w:val="0"/>
                <w:iCs w:val="0"/>
                <w:color w:val="auto"/>
                <w:kern w:val="0"/>
                <w:sz w:val="21"/>
                <w:szCs w:val="21"/>
                <w:highlight w:val="none"/>
                <w:u w:val="none"/>
                <w:lang w:val="en-US" w:eastAsia="zh-CN" w:bidi="ar"/>
              </w:rPr>
              <w:t>自合同签订日起至2025年12月31日止</w:t>
            </w:r>
          </w:p>
        </w:tc>
      </w:tr>
      <w:tr w14:paraId="5F335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9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2CB0A1">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项目履约地点</w:t>
            </w:r>
          </w:p>
        </w:tc>
        <w:tc>
          <w:tcPr>
            <w:tcW w:w="51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0DA79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北京市</w:t>
            </w:r>
            <w:r>
              <w:rPr>
                <w:rFonts w:hint="eastAsia" w:ascii="宋体" w:hAnsi="宋体" w:cs="宋体"/>
                <w:b w:val="0"/>
                <w:bCs w:val="0"/>
                <w:i w:val="0"/>
                <w:iCs w:val="0"/>
                <w:color w:val="auto"/>
                <w:kern w:val="0"/>
                <w:sz w:val="21"/>
                <w:szCs w:val="21"/>
                <w:highlight w:val="none"/>
                <w:u w:val="none"/>
                <w:lang w:val="en-US" w:eastAsia="zh-CN" w:bidi="ar"/>
              </w:rPr>
              <w:t>房山区长沟镇金元大街1号</w:t>
            </w:r>
          </w:p>
        </w:tc>
      </w:tr>
      <w:tr w14:paraId="5D118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409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787C0E">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付款方式及对中小企业在资金支付期限、预付款比例等方面的优惠措施</w:t>
            </w:r>
          </w:p>
        </w:tc>
        <w:tc>
          <w:tcPr>
            <w:tcW w:w="51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3A871C">
            <w:pPr>
              <w:pStyle w:val="2"/>
              <w:numPr>
                <w:ilvl w:val="0"/>
                <w:numId w:val="0"/>
              </w:numPr>
              <w:spacing w:beforeLines="0" w:after="0" w:afterLines="0" w:line="240" w:lineRule="atLeast"/>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合同签订</w:t>
            </w:r>
            <w:r>
              <w:rPr>
                <w:rFonts w:hint="eastAsia" w:cs="宋体"/>
                <w:b w:val="0"/>
                <w:bCs w:val="0"/>
                <w:i w:val="0"/>
                <w:iCs w:val="0"/>
                <w:color w:val="auto"/>
                <w:kern w:val="0"/>
                <w:sz w:val="21"/>
                <w:szCs w:val="21"/>
                <w:highlight w:val="none"/>
                <w:u w:val="none"/>
                <w:lang w:val="en-US" w:eastAsia="zh-CN" w:bidi="ar"/>
              </w:rPr>
              <w:t>之日起</w:t>
            </w:r>
            <w:r>
              <w:rPr>
                <w:rFonts w:hint="eastAsia" w:ascii="宋体" w:hAnsi="宋体" w:cs="宋体"/>
                <w:b w:val="0"/>
                <w:bCs w:val="0"/>
                <w:i w:val="0"/>
                <w:iCs w:val="0"/>
                <w:color w:val="auto"/>
                <w:kern w:val="0"/>
                <w:sz w:val="21"/>
                <w:szCs w:val="21"/>
                <w:highlight w:val="none"/>
                <w:u w:val="none"/>
                <w:lang w:val="en-US" w:eastAsia="zh-CN" w:bidi="ar"/>
              </w:rPr>
              <w:t>15日内，采购人向供应商支付合同金额的50%，服务</w:t>
            </w:r>
            <w:r>
              <w:rPr>
                <w:rFonts w:hint="eastAsia" w:cs="宋体"/>
                <w:b w:val="0"/>
                <w:bCs w:val="0"/>
                <w:i w:val="0"/>
                <w:iCs w:val="0"/>
                <w:color w:val="auto"/>
                <w:kern w:val="0"/>
                <w:sz w:val="21"/>
                <w:szCs w:val="21"/>
                <w:highlight w:val="none"/>
                <w:u w:val="none"/>
                <w:lang w:val="en-US" w:eastAsia="zh-CN" w:bidi="ar"/>
              </w:rPr>
              <w:t>期满之日起</w:t>
            </w:r>
            <w:r>
              <w:rPr>
                <w:rFonts w:hint="eastAsia" w:ascii="宋体" w:hAnsi="宋体" w:cs="宋体"/>
                <w:b w:val="0"/>
                <w:bCs w:val="0"/>
                <w:i w:val="0"/>
                <w:iCs w:val="0"/>
                <w:color w:val="auto"/>
                <w:kern w:val="0"/>
                <w:sz w:val="21"/>
                <w:szCs w:val="21"/>
                <w:highlight w:val="none"/>
                <w:u w:val="none"/>
                <w:lang w:val="en-US" w:eastAsia="zh-CN" w:bidi="ar"/>
              </w:rPr>
              <w:t xml:space="preserve">15日内，采购人再向供应商支付合同金额的50%。 </w:t>
            </w:r>
          </w:p>
        </w:tc>
      </w:tr>
      <w:tr w14:paraId="48918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09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494462">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验收要求</w:t>
            </w:r>
          </w:p>
        </w:tc>
        <w:tc>
          <w:tcPr>
            <w:tcW w:w="51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5B9582">
            <w:pPr>
              <w:pStyle w:val="2"/>
              <w:numPr>
                <w:ilvl w:val="0"/>
                <w:numId w:val="0"/>
              </w:numPr>
              <w:spacing w:beforeLines="0" w:after="0" w:afterLines="0" w:line="240" w:lineRule="atLeast"/>
              <w:rPr>
                <w:rFonts w:hint="eastAsia" w:ascii="宋体" w:hAnsi="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采购人根据合同中的验收标准对服务单位进行不定期检查，如验收未达标（物业服务验收考核90分以下），要求供应商限期整改，拒不整改或经整改后仍未达标（未达标次数超过三次），采购人有权终止合同。</w:t>
            </w:r>
          </w:p>
        </w:tc>
      </w:tr>
      <w:tr w14:paraId="0939C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96" w:type="dxa"/>
            <w:tcBorders>
              <w:top w:val="single" w:color="000000" w:sz="4" w:space="0"/>
              <w:left w:val="single" w:color="000000" w:sz="8" w:space="0"/>
              <w:bottom w:val="single" w:color="000000" w:sz="8" w:space="0"/>
              <w:right w:val="single" w:color="000000" w:sz="4" w:space="0"/>
            </w:tcBorders>
            <w:shd w:val="clear" w:color="auto" w:fill="auto"/>
            <w:vAlign w:val="top"/>
          </w:tcPr>
          <w:p w14:paraId="002D0C16">
            <w:pPr>
              <w:keepNext w:val="0"/>
              <w:keepLines w:val="0"/>
              <w:widowControl/>
              <w:suppressLineNumbers w:val="0"/>
              <w:jc w:val="left"/>
              <w:textAlignment w:val="top"/>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拟签订合同文本</w:t>
            </w:r>
          </w:p>
        </w:tc>
        <w:tc>
          <w:tcPr>
            <w:tcW w:w="5183" w:type="dxa"/>
            <w:tcBorders>
              <w:top w:val="single" w:color="000000" w:sz="4" w:space="0"/>
              <w:left w:val="single" w:color="000000" w:sz="4" w:space="0"/>
              <w:bottom w:val="single" w:color="000000" w:sz="8" w:space="0"/>
              <w:right w:val="single" w:color="000000" w:sz="8" w:space="0"/>
            </w:tcBorders>
            <w:shd w:val="clear" w:color="auto" w:fill="auto"/>
            <w:vAlign w:val="center"/>
          </w:tcPr>
          <w:p w14:paraId="6951476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eastAsia="zh-CN"/>
              </w:rPr>
            </w:pPr>
            <w:r>
              <w:rPr>
                <w:rFonts w:hint="eastAsia" w:ascii="宋体" w:hAnsi="宋体" w:cs="宋体"/>
                <w:b w:val="0"/>
                <w:bCs w:val="0"/>
                <w:i w:val="0"/>
                <w:iCs w:val="0"/>
                <w:color w:val="auto"/>
                <w:sz w:val="21"/>
                <w:szCs w:val="21"/>
                <w:highlight w:val="none"/>
                <w:u w:val="none"/>
                <w:lang w:eastAsia="zh-CN"/>
              </w:rPr>
              <w:t>详见第五章</w:t>
            </w:r>
          </w:p>
        </w:tc>
      </w:tr>
    </w:tbl>
    <w:p w14:paraId="003ABEC8">
      <w:pPr>
        <w:numPr>
          <w:ilvl w:val="0"/>
          <w:numId w:val="0"/>
        </w:numPr>
        <w:spacing w:line="360" w:lineRule="auto"/>
        <w:rPr>
          <w:rFonts w:hint="eastAsia" w:ascii="宋体" w:hAnsi="宋体" w:cs="宋体"/>
          <w:b w:val="0"/>
          <w:bCs w:val="0"/>
          <w:i w:val="0"/>
          <w:iCs w:val="0"/>
          <w:color w:val="auto"/>
          <w:kern w:val="0"/>
          <w:sz w:val="24"/>
          <w:szCs w:val="24"/>
          <w:highlight w:val="none"/>
          <w:u w:val="none"/>
          <w:lang w:val="en-US" w:eastAsia="zh-CN" w:bidi="ar"/>
        </w:rPr>
        <w:sectPr>
          <w:pgSz w:w="11907" w:h="16840"/>
          <w:pgMar w:top="1418" w:right="1134" w:bottom="1418" w:left="1701" w:header="851" w:footer="851" w:gutter="0"/>
          <w:cols w:space="720" w:num="1"/>
          <w:docGrid w:linePitch="462" w:charSpace="0"/>
        </w:sectPr>
      </w:pPr>
    </w:p>
    <w:p w14:paraId="702932E5">
      <w:pPr>
        <w:numPr>
          <w:ilvl w:val="0"/>
          <w:numId w:val="2"/>
        </w:numPr>
        <w:spacing w:line="360" w:lineRule="auto"/>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服务范围</w:t>
      </w:r>
    </w:p>
    <w:p w14:paraId="17A8B891">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项目基本情况</w:t>
      </w:r>
    </w:p>
    <w:p w14:paraId="5857E2C8">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1.1物业情况：</w:t>
      </w:r>
    </w:p>
    <w:p w14:paraId="6DED568C">
      <w:pPr>
        <w:keepNext w:val="0"/>
        <w:keepLines w:val="0"/>
        <w:pageBreakBefore w:val="0"/>
        <w:widowControl w:val="0"/>
        <w:kinsoku/>
        <w:wordWrap/>
        <w:overflowPunct/>
        <w:topLinePunct w:val="0"/>
        <w:autoSpaceDE/>
        <w:autoSpaceDN/>
        <w:bidi w:val="0"/>
        <w:spacing w:line="312" w:lineRule="auto"/>
        <w:ind w:firstLine="420" w:firstLineChars="200"/>
        <w:jc w:val="left"/>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北京基金小镇国际会议中心</w:t>
      </w:r>
      <w:r>
        <w:rPr>
          <w:rFonts w:hint="eastAsia" w:ascii="宋体" w:hAnsi="宋体" w:eastAsia="宋体" w:cs="宋体"/>
          <w:b w:val="0"/>
          <w:bCs w:val="0"/>
          <w:color w:val="auto"/>
          <w:kern w:val="0"/>
          <w:sz w:val="21"/>
          <w:szCs w:val="21"/>
          <w:highlight w:val="none"/>
        </w:rPr>
        <w:t>位于</w:t>
      </w:r>
      <w:r>
        <w:rPr>
          <w:rFonts w:hint="eastAsia" w:ascii="宋体" w:hAnsi="宋体" w:eastAsia="宋体" w:cs="宋体"/>
          <w:b w:val="0"/>
          <w:bCs w:val="0"/>
          <w:color w:val="auto"/>
          <w:kern w:val="0"/>
          <w:sz w:val="21"/>
          <w:szCs w:val="21"/>
          <w:highlight w:val="none"/>
          <w:lang w:eastAsia="zh-CN"/>
        </w:rPr>
        <w:t>北京市房山区长沟镇</w:t>
      </w:r>
      <w:r>
        <w:rPr>
          <w:rFonts w:hint="eastAsia" w:ascii="宋体" w:hAnsi="宋体" w:eastAsia="宋体" w:cs="宋体"/>
          <w:b w:val="0"/>
          <w:bCs w:val="0"/>
          <w:color w:val="auto"/>
          <w:kern w:val="0"/>
          <w:sz w:val="21"/>
          <w:szCs w:val="21"/>
          <w:highlight w:val="none"/>
        </w:rPr>
        <w:t>，总建筑面积约为</w:t>
      </w:r>
      <w:r>
        <w:rPr>
          <w:rFonts w:hint="eastAsia" w:ascii="宋体" w:hAnsi="宋体" w:eastAsia="宋体" w:cs="宋体"/>
          <w:b w:val="0"/>
          <w:bCs w:val="0"/>
          <w:color w:val="auto"/>
          <w:kern w:val="0"/>
          <w:sz w:val="21"/>
          <w:szCs w:val="21"/>
          <w:highlight w:val="none"/>
          <w:lang w:val="en-US" w:eastAsia="zh-CN"/>
        </w:rPr>
        <w:t>100000</w:t>
      </w:r>
      <w:r>
        <w:rPr>
          <w:rFonts w:hint="eastAsia" w:ascii="宋体" w:hAnsi="宋体" w:eastAsia="宋体" w:cs="宋体"/>
          <w:b w:val="0"/>
          <w:bCs w:val="0"/>
          <w:color w:val="auto"/>
          <w:kern w:val="0"/>
          <w:sz w:val="21"/>
          <w:szCs w:val="21"/>
          <w:highlight w:val="none"/>
        </w:rPr>
        <w:t>平</w:t>
      </w:r>
      <w:r>
        <w:rPr>
          <w:rFonts w:hint="eastAsia" w:ascii="宋体" w:hAnsi="宋体" w:eastAsia="宋体" w:cs="宋体"/>
          <w:b w:val="0"/>
          <w:bCs w:val="0"/>
          <w:color w:val="auto"/>
          <w:kern w:val="0"/>
          <w:sz w:val="21"/>
          <w:szCs w:val="21"/>
          <w:highlight w:val="none"/>
          <w:lang w:eastAsia="zh-CN"/>
        </w:rPr>
        <w:t>方</w:t>
      </w:r>
      <w:r>
        <w:rPr>
          <w:rFonts w:hint="eastAsia" w:ascii="宋体" w:hAnsi="宋体" w:eastAsia="宋体" w:cs="宋体"/>
          <w:b w:val="0"/>
          <w:bCs w:val="0"/>
          <w:color w:val="auto"/>
          <w:kern w:val="0"/>
          <w:sz w:val="21"/>
          <w:szCs w:val="21"/>
          <w:highlight w:val="none"/>
        </w:rPr>
        <w:t>米，</w:t>
      </w:r>
      <w:r>
        <w:rPr>
          <w:rFonts w:hint="eastAsia" w:ascii="宋体" w:hAnsi="宋体" w:eastAsia="宋体" w:cs="宋体"/>
          <w:b w:val="0"/>
          <w:bCs w:val="0"/>
          <w:color w:val="auto"/>
          <w:sz w:val="21"/>
          <w:szCs w:val="21"/>
          <w:highlight w:val="none"/>
          <w:lang w:val="en-US" w:eastAsia="zh-CN"/>
        </w:rPr>
        <w:t>其中办公建筑面积27800平方米，院内面积32200平方米。非办公建筑面积：40000平方米（基金小镇展厅、基金小镇投教基地、检查服务E站、基金业法庭、基金行业纠纷人民调解委员会、服务休息区、餐饮区，客房、厕所等）。</w:t>
      </w:r>
    </w:p>
    <w:p w14:paraId="276BF782">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1.2采购人提供供应商使用的场地、设施、设备、材料等</w:t>
      </w:r>
    </w:p>
    <w:p w14:paraId="6EB3ABD5">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（1）采购人可提供办公室。（办公室配备办公桌、电脑、打印机）</w:t>
      </w:r>
    </w:p>
    <w:p w14:paraId="3F58AAE9">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（2）采购人可提供工程维修人员值班室（配备床和柜子）</w:t>
      </w:r>
    </w:p>
    <w:p w14:paraId="1AC8A16B">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（3）采购人可提供会服人员值班室（配备床和桌子）和保洁人员休息室</w:t>
      </w:r>
    </w:p>
    <w:p w14:paraId="1A867CF2">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（4）各类材料费用单次单价200元以下由报价人承担</w:t>
      </w:r>
    </w:p>
    <w:p w14:paraId="13E3F1CA">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供应商应当承担除以上所列场地、设施、设备、材料外，与物业管理服务有关的其他场地、设施、设备、材料等。</w:t>
      </w:r>
    </w:p>
    <w:p w14:paraId="543F3C68">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2.物业服务范围</w:t>
      </w:r>
    </w:p>
    <w:p w14:paraId="32050EDB">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（1）物业管理（建筑物）</w:t>
      </w:r>
    </w:p>
    <w:tbl>
      <w:tblPr>
        <w:tblStyle w:val="3"/>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780"/>
        <w:gridCol w:w="6406"/>
      </w:tblGrid>
      <w:tr w14:paraId="0DA7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33" w:type="dxa"/>
            <w:gridSpan w:val="2"/>
            <w:vAlign w:val="center"/>
          </w:tcPr>
          <w:p w14:paraId="7078DEC6">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名称</w:t>
            </w:r>
          </w:p>
        </w:tc>
        <w:tc>
          <w:tcPr>
            <w:tcW w:w="6406" w:type="dxa"/>
            <w:vAlign w:val="center"/>
          </w:tcPr>
          <w:p w14:paraId="628FE87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明细</w:t>
            </w:r>
          </w:p>
        </w:tc>
      </w:tr>
      <w:tr w14:paraId="46C0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33" w:type="dxa"/>
            <w:gridSpan w:val="2"/>
            <w:vAlign w:val="center"/>
          </w:tcPr>
          <w:p w14:paraId="6AA7F34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A座</w:t>
            </w:r>
          </w:p>
        </w:tc>
        <w:tc>
          <w:tcPr>
            <w:tcW w:w="6406" w:type="dxa"/>
            <w:vAlign w:val="center"/>
          </w:tcPr>
          <w:p w14:paraId="782D6E8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基金小镇展厅及北京基金小镇投资者教育基地</w:t>
            </w:r>
          </w:p>
        </w:tc>
      </w:tr>
      <w:tr w14:paraId="72AE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33" w:type="dxa"/>
            <w:gridSpan w:val="2"/>
            <w:vAlign w:val="center"/>
          </w:tcPr>
          <w:p w14:paraId="5853A05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B座</w:t>
            </w:r>
          </w:p>
        </w:tc>
        <w:tc>
          <w:tcPr>
            <w:tcW w:w="6406" w:type="dxa"/>
            <w:vAlign w:val="center"/>
          </w:tcPr>
          <w:p w14:paraId="301F35BE">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会议服务区及办公区</w:t>
            </w:r>
          </w:p>
        </w:tc>
      </w:tr>
      <w:tr w14:paraId="7D9A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33" w:type="dxa"/>
            <w:gridSpan w:val="2"/>
            <w:vAlign w:val="center"/>
          </w:tcPr>
          <w:p w14:paraId="665EF88C">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C座</w:t>
            </w:r>
          </w:p>
        </w:tc>
        <w:tc>
          <w:tcPr>
            <w:tcW w:w="6406" w:type="dxa"/>
            <w:vAlign w:val="center"/>
          </w:tcPr>
          <w:p w14:paraId="727239A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检察服务E站、基金业法庭、基金行业纠纷人民调解委员会、</w:t>
            </w:r>
            <w:r>
              <w:rPr>
                <w:rFonts w:hint="eastAsia" w:ascii="宋体" w:hAnsi="宋体" w:eastAsia="宋体" w:cs="宋体"/>
                <w:b w:val="0"/>
                <w:bCs w:val="0"/>
                <w:color w:val="auto"/>
                <w:kern w:val="0"/>
                <w:sz w:val="21"/>
                <w:szCs w:val="21"/>
                <w:highlight w:val="none"/>
                <w:lang w:val="en-US" w:eastAsia="zh-CN"/>
              </w:rPr>
              <w:t>餐饮客房区及办公区</w:t>
            </w:r>
          </w:p>
        </w:tc>
      </w:tr>
      <w:tr w14:paraId="01D9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33" w:type="dxa"/>
            <w:gridSpan w:val="2"/>
            <w:vAlign w:val="center"/>
          </w:tcPr>
          <w:p w14:paraId="63CBEC6E">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rPr>
              <w:t>需保洁面积（</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val="en-US" w:eastAsia="zh-CN"/>
              </w:rPr>
              <w:t>）</w:t>
            </w:r>
          </w:p>
        </w:tc>
        <w:tc>
          <w:tcPr>
            <w:tcW w:w="6406" w:type="dxa"/>
            <w:vAlign w:val="center"/>
          </w:tcPr>
          <w:p w14:paraId="0B6C8E80">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27800</w:t>
            </w:r>
          </w:p>
        </w:tc>
      </w:tr>
      <w:tr w14:paraId="5E1B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953" w:type="dxa"/>
            <w:vAlign w:val="center"/>
          </w:tcPr>
          <w:p w14:paraId="7BE37258">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门窗</w:t>
            </w:r>
          </w:p>
        </w:tc>
        <w:tc>
          <w:tcPr>
            <w:tcW w:w="1780" w:type="dxa"/>
            <w:vAlign w:val="center"/>
          </w:tcPr>
          <w:p w14:paraId="12C970D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门窗总数量（个）及总面积（</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val="en-US" w:eastAsia="zh-CN"/>
              </w:rPr>
              <w:t>）</w:t>
            </w:r>
          </w:p>
        </w:tc>
        <w:tc>
          <w:tcPr>
            <w:tcW w:w="6406" w:type="dxa"/>
            <w:vAlign w:val="center"/>
          </w:tcPr>
          <w:p w14:paraId="206CAF1F">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门351个及总面积789.65</w:t>
            </w:r>
          </w:p>
          <w:p w14:paraId="210CAFB4">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窗255个及总面积183.65</w:t>
            </w:r>
          </w:p>
        </w:tc>
      </w:tr>
      <w:tr w14:paraId="1724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vAlign w:val="center"/>
          </w:tcPr>
          <w:p w14:paraId="0E61982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地面</w:t>
            </w:r>
          </w:p>
        </w:tc>
        <w:tc>
          <w:tcPr>
            <w:tcW w:w="1780" w:type="dxa"/>
            <w:vAlign w:val="center"/>
          </w:tcPr>
          <w:p w14:paraId="3D3B97E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地面各材质及总面积（</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val="en-US" w:eastAsia="zh-CN"/>
              </w:rPr>
              <w:t>）</w:t>
            </w:r>
          </w:p>
        </w:tc>
        <w:tc>
          <w:tcPr>
            <w:tcW w:w="6406" w:type="dxa"/>
            <w:vAlign w:val="center"/>
          </w:tcPr>
          <w:p w14:paraId="11E8542E">
            <w:pPr>
              <w:widowControl/>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大理石地面：14224.9㎡、柏油路面：7427.5㎡、瓷砖地面：18766.95㎡、地毯：1650㎡</w:t>
            </w:r>
          </w:p>
        </w:tc>
      </w:tr>
      <w:tr w14:paraId="5558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953" w:type="dxa"/>
            <w:vAlign w:val="center"/>
          </w:tcPr>
          <w:p w14:paraId="064F306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内墙饰面</w:t>
            </w:r>
          </w:p>
        </w:tc>
        <w:tc>
          <w:tcPr>
            <w:tcW w:w="1780" w:type="dxa"/>
            <w:vAlign w:val="center"/>
          </w:tcPr>
          <w:p w14:paraId="7706380F">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内墙饰面各材质及总面积（</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val="en-US" w:eastAsia="zh-CN"/>
              </w:rPr>
              <w:t>）</w:t>
            </w:r>
          </w:p>
        </w:tc>
        <w:tc>
          <w:tcPr>
            <w:tcW w:w="6406" w:type="dxa"/>
            <w:vAlign w:val="center"/>
          </w:tcPr>
          <w:p w14:paraId="4CCB0BCB">
            <w:pPr>
              <w:widowControl/>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瓷砖墙面：2464.7㎡、软包墙面：991.4㎡、壁纸墙面：798㎡、</w:t>
            </w:r>
            <w:r>
              <w:rPr>
                <w:rFonts w:hint="eastAsia" w:ascii="宋体" w:hAnsi="宋体" w:eastAsia="宋体" w:cs="宋体"/>
                <w:b w:val="0"/>
                <w:bCs w:val="0"/>
                <w:color w:val="auto"/>
                <w:kern w:val="0"/>
                <w:sz w:val="21"/>
                <w:szCs w:val="21"/>
                <w:highlight w:val="none"/>
                <w:lang w:val="en-US" w:eastAsia="zh-CN"/>
              </w:rPr>
              <w:t>乳胶漆</w:t>
            </w:r>
            <w:r>
              <w:rPr>
                <w:rFonts w:hint="eastAsia" w:ascii="宋体" w:hAnsi="宋体" w:eastAsia="宋体" w:cs="宋体"/>
                <w:b w:val="0"/>
                <w:bCs w:val="0"/>
                <w:color w:val="auto"/>
                <w:kern w:val="0"/>
                <w:sz w:val="21"/>
                <w:szCs w:val="21"/>
                <w:highlight w:val="none"/>
                <w:lang w:eastAsia="zh-CN"/>
              </w:rPr>
              <w:t>墙面1802㎡、钢结构玻璃</w:t>
            </w:r>
            <w:r>
              <w:rPr>
                <w:rFonts w:hint="eastAsia" w:ascii="宋体" w:hAnsi="宋体" w:eastAsia="宋体" w:cs="宋体"/>
                <w:b w:val="0"/>
                <w:bCs w:val="0"/>
                <w:color w:val="auto"/>
                <w:kern w:val="0"/>
                <w:sz w:val="21"/>
                <w:szCs w:val="21"/>
                <w:highlight w:val="none"/>
                <w:lang w:val="en-US" w:eastAsia="zh-CN"/>
              </w:rPr>
              <w:t>幕墙</w:t>
            </w:r>
            <w:r>
              <w:rPr>
                <w:rFonts w:hint="eastAsia" w:ascii="宋体" w:hAnsi="宋体" w:eastAsia="宋体" w:cs="宋体"/>
                <w:b w:val="0"/>
                <w:bCs w:val="0"/>
                <w:color w:val="auto"/>
                <w:kern w:val="0"/>
                <w:sz w:val="21"/>
                <w:szCs w:val="21"/>
                <w:highlight w:val="none"/>
                <w:lang w:eastAsia="zh-CN"/>
              </w:rPr>
              <w:t>3252㎡</w:t>
            </w:r>
          </w:p>
        </w:tc>
      </w:tr>
      <w:tr w14:paraId="43D4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vMerge w:val="restart"/>
            <w:vAlign w:val="center"/>
          </w:tcPr>
          <w:p w14:paraId="5AEE09A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会议室</w:t>
            </w:r>
          </w:p>
        </w:tc>
        <w:tc>
          <w:tcPr>
            <w:tcW w:w="1780" w:type="dxa"/>
            <w:vMerge w:val="restart"/>
            <w:vAlign w:val="center"/>
          </w:tcPr>
          <w:p w14:paraId="2412E06C">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室内设施说明</w:t>
            </w:r>
          </w:p>
        </w:tc>
        <w:tc>
          <w:tcPr>
            <w:tcW w:w="6406" w:type="dxa"/>
            <w:vAlign w:val="center"/>
          </w:tcPr>
          <w:p w14:paraId="40687CD7">
            <w:pPr>
              <w:widowControl/>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第一接待室茶几10个沙发14个</w:t>
            </w:r>
          </w:p>
        </w:tc>
      </w:tr>
      <w:tr w14:paraId="3982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vMerge w:val="continue"/>
            <w:vAlign w:val="center"/>
          </w:tcPr>
          <w:p w14:paraId="387738E9">
            <w:pPr>
              <w:widowControl/>
              <w:jc w:val="center"/>
              <w:rPr>
                <w:rFonts w:hint="eastAsia" w:ascii="宋体" w:hAnsi="宋体" w:eastAsia="宋体" w:cs="宋体"/>
                <w:b w:val="0"/>
                <w:bCs w:val="0"/>
                <w:color w:val="auto"/>
                <w:sz w:val="21"/>
                <w:szCs w:val="21"/>
                <w:highlight w:val="none"/>
              </w:rPr>
            </w:pPr>
          </w:p>
        </w:tc>
        <w:tc>
          <w:tcPr>
            <w:tcW w:w="1780" w:type="dxa"/>
            <w:vMerge w:val="continue"/>
            <w:vAlign w:val="center"/>
          </w:tcPr>
          <w:p w14:paraId="39734F26">
            <w:pPr>
              <w:widowControl/>
              <w:jc w:val="center"/>
              <w:rPr>
                <w:rFonts w:hint="eastAsia" w:ascii="宋体" w:hAnsi="宋体" w:eastAsia="宋体" w:cs="宋体"/>
                <w:b w:val="0"/>
                <w:bCs w:val="0"/>
                <w:color w:val="auto"/>
                <w:sz w:val="21"/>
                <w:szCs w:val="21"/>
                <w:highlight w:val="none"/>
              </w:rPr>
            </w:pPr>
          </w:p>
        </w:tc>
        <w:tc>
          <w:tcPr>
            <w:tcW w:w="6406" w:type="dxa"/>
            <w:vAlign w:val="center"/>
          </w:tcPr>
          <w:p w14:paraId="514F8FA5">
            <w:pPr>
              <w:widowControl/>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第二接待室茶几6个沙发10个</w:t>
            </w:r>
          </w:p>
        </w:tc>
      </w:tr>
      <w:tr w14:paraId="3392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vMerge w:val="continue"/>
            <w:vAlign w:val="center"/>
          </w:tcPr>
          <w:p w14:paraId="0F39CD8B">
            <w:pPr>
              <w:widowControl/>
              <w:jc w:val="center"/>
              <w:rPr>
                <w:rFonts w:hint="eastAsia" w:ascii="宋体" w:hAnsi="宋体" w:eastAsia="宋体" w:cs="宋体"/>
                <w:b w:val="0"/>
                <w:bCs w:val="0"/>
                <w:color w:val="auto"/>
                <w:kern w:val="0"/>
                <w:sz w:val="21"/>
                <w:szCs w:val="21"/>
                <w:highlight w:val="none"/>
                <w:lang w:eastAsia="zh-CN"/>
              </w:rPr>
            </w:pPr>
          </w:p>
        </w:tc>
        <w:tc>
          <w:tcPr>
            <w:tcW w:w="1780" w:type="dxa"/>
            <w:vMerge w:val="continue"/>
            <w:vAlign w:val="center"/>
          </w:tcPr>
          <w:p w14:paraId="27B52109">
            <w:pPr>
              <w:widowControl/>
              <w:jc w:val="center"/>
              <w:rPr>
                <w:rFonts w:hint="eastAsia" w:ascii="宋体" w:hAnsi="宋体" w:eastAsia="宋体" w:cs="宋体"/>
                <w:b w:val="0"/>
                <w:bCs w:val="0"/>
                <w:color w:val="auto"/>
                <w:kern w:val="0"/>
                <w:sz w:val="21"/>
                <w:szCs w:val="21"/>
                <w:highlight w:val="none"/>
                <w:lang w:eastAsia="zh-CN"/>
              </w:rPr>
            </w:pPr>
          </w:p>
        </w:tc>
        <w:tc>
          <w:tcPr>
            <w:tcW w:w="6406" w:type="dxa"/>
            <w:vAlign w:val="center"/>
          </w:tcPr>
          <w:p w14:paraId="04B285CF">
            <w:pPr>
              <w:widowControl/>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第二会议室桌子1张、椅子26把、话筒12个、投影1套、音响2个、功放2个、时序电源1个、视频矩阵1个</w:t>
            </w:r>
          </w:p>
        </w:tc>
      </w:tr>
      <w:tr w14:paraId="39D7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vMerge w:val="continue"/>
            <w:vAlign w:val="center"/>
          </w:tcPr>
          <w:p w14:paraId="79ABB3F6">
            <w:pPr>
              <w:widowControl/>
              <w:jc w:val="center"/>
              <w:rPr>
                <w:rFonts w:hint="eastAsia" w:ascii="宋体" w:hAnsi="宋体" w:eastAsia="宋体" w:cs="宋体"/>
                <w:b w:val="0"/>
                <w:bCs w:val="0"/>
                <w:color w:val="auto"/>
                <w:kern w:val="0"/>
                <w:sz w:val="21"/>
                <w:szCs w:val="21"/>
                <w:highlight w:val="none"/>
                <w:lang w:eastAsia="zh-CN"/>
              </w:rPr>
            </w:pPr>
          </w:p>
        </w:tc>
        <w:tc>
          <w:tcPr>
            <w:tcW w:w="1780" w:type="dxa"/>
            <w:vMerge w:val="continue"/>
            <w:vAlign w:val="center"/>
          </w:tcPr>
          <w:p w14:paraId="52F24466">
            <w:pPr>
              <w:widowControl/>
              <w:jc w:val="center"/>
              <w:rPr>
                <w:rFonts w:hint="eastAsia" w:ascii="宋体" w:hAnsi="宋体" w:eastAsia="宋体" w:cs="宋体"/>
                <w:b w:val="0"/>
                <w:bCs w:val="0"/>
                <w:color w:val="auto"/>
                <w:kern w:val="0"/>
                <w:sz w:val="21"/>
                <w:szCs w:val="21"/>
                <w:highlight w:val="none"/>
                <w:lang w:eastAsia="zh-CN"/>
              </w:rPr>
            </w:pPr>
          </w:p>
        </w:tc>
        <w:tc>
          <w:tcPr>
            <w:tcW w:w="6406" w:type="dxa"/>
            <w:vAlign w:val="center"/>
          </w:tcPr>
          <w:p w14:paraId="3C8EFC04">
            <w:pPr>
              <w:widowControl/>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第三会议室会议桌1、椅子19把、投影一套、音响4个、功放2个、会议主机1个、调音台1个</w:t>
            </w:r>
          </w:p>
        </w:tc>
      </w:tr>
      <w:tr w14:paraId="56E5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953" w:type="dxa"/>
            <w:vMerge w:val="continue"/>
            <w:vAlign w:val="center"/>
          </w:tcPr>
          <w:p w14:paraId="26DEA2EF">
            <w:pPr>
              <w:widowControl/>
              <w:jc w:val="center"/>
              <w:rPr>
                <w:rFonts w:hint="eastAsia" w:ascii="宋体" w:hAnsi="宋体" w:eastAsia="宋体" w:cs="宋体"/>
                <w:b w:val="0"/>
                <w:bCs w:val="0"/>
                <w:color w:val="auto"/>
                <w:kern w:val="0"/>
                <w:sz w:val="21"/>
                <w:szCs w:val="21"/>
                <w:highlight w:val="none"/>
                <w:lang w:eastAsia="zh-CN"/>
              </w:rPr>
            </w:pPr>
          </w:p>
        </w:tc>
        <w:tc>
          <w:tcPr>
            <w:tcW w:w="1780" w:type="dxa"/>
            <w:vMerge w:val="continue"/>
            <w:vAlign w:val="center"/>
          </w:tcPr>
          <w:p w14:paraId="30A73D3C">
            <w:pPr>
              <w:widowControl/>
              <w:jc w:val="center"/>
              <w:rPr>
                <w:rFonts w:hint="eastAsia" w:ascii="宋体" w:hAnsi="宋体" w:eastAsia="宋体" w:cs="宋体"/>
                <w:b w:val="0"/>
                <w:bCs w:val="0"/>
                <w:color w:val="auto"/>
                <w:kern w:val="0"/>
                <w:sz w:val="21"/>
                <w:szCs w:val="21"/>
                <w:highlight w:val="none"/>
                <w:lang w:eastAsia="zh-CN"/>
              </w:rPr>
            </w:pPr>
          </w:p>
        </w:tc>
        <w:tc>
          <w:tcPr>
            <w:tcW w:w="6406" w:type="dxa"/>
            <w:vAlign w:val="center"/>
          </w:tcPr>
          <w:p w14:paraId="34676E60">
            <w:pPr>
              <w:widowControl/>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职工培训室桌子15张、椅子27把、沙发3个、转椅2个、圆桌1个、投影1套、音响4个、功放2个、会议主机1个、调音台1个</w:t>
            </w:r>
          </w:p>
        </w:tc>
      </w:tr>
      <w:tr w14:paraId="0544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953" w:type="dxa"/>
            <w:vMerge w:val="continue"/>
            <w:vAlign w:val="center"/>
          </w:tcPr>
          <w:p w14:paraId="6362DAFD">
            <w:pPr>
              <w:widowControl/>
              <w:jc w:val="center"/>
              <w:rPr>
                <w:rFonts w:hint="eastAsia" w:ascii="宋体" w:hAnsi="宋体" w:eastAsia="宋体" w:cs="宋体"/>
                <w:b w:val="0"/>
                <w:bCs w:val="0"/>
                <w:color w:val="auto"/>
                <w:kern w:val="0"/>
                <w:sz w:val="21"/>
                <w:szCs w:val="21"/>
                <w:highlight w:val="none"/>
                <w:lang w:eastAsia="zh-CN"/>
              </w:rPr>
            </w:pPr>
          </w:p>
        </w:tc>
        <w:tc>
          <w:tcPr>
            <w:tcW w:w="1780" w:type="dxa"/>
            <w:vMerge w:val="continue"/>
            <w:vAlign w:val="center"/>
          </w:tcPr>
          <w:p w14:paraId="7DF3792B">
            <w:pPr>
              <w:widowControl/>
              <w:jc w:val="center"/>
              <w:rPr>
                <w:rFonts w:hint="eastAsia" w:ascii="宋体" w:hAnsi="宋体" w:eastAsia="宋体" w:cs="宋体"/>
                <w:b w:val="0"/>
                <w:bCs w:val="0"/>
                <w:color w:val="auto"/>
                <w:kern w:val="0"/>
                <w:sz w:val="21"/>
                <w:szCs w:val="21"/>
                <w:highlight w:val="none"/>
                <w:lang w:eastAsia="zh-CN"/>
              </w:rPr>
            </w:pPr>
          </w:p>
        </w:tc>
        <w:tc>
          <w:tcPr>
            <w:tcW w:w="6406" w:type="dxa"/>
            <w:vAlign w:val="center"/>
          </w:tcPr>
          <w:p w14:paraId="686EB3AD">
            <w:pPr>
              <w:widowControl/>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第五会议室椅子121把，桌子44把，投影1套、音响5个、线麦26个、无线麦3个、调音台1个、功放5个、视频矩阵1个、时序电源1个</w:t>
            </w:r>
          </w:p>
        </w:tc>
      </w:tr>
      <w:tr w14:paraId="1880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953" w:type="dxa"/>
            <w:vMerge w:val="continue"/>
            <w:vAlign w:val="center"/>
          </w:tcPr>
          <w:p w14:paraId="537DC08A">
            <w:pPr>
              <w:widowControl/>
              <w:jc w:val="center"/>
              <w:rPr>
                <w:rFonts w:hint="eastAsia" w:ascii="宋体" w:hAnsi="宋体" w:eastAsia="宋体" w:cs="宋体"/>
                <w:b w:val="0"/>
                <w:bCs w:val="0"/>
                <w:color w:val="auto"/>
                <w:sz w:val="21"/>
                <w:szCs w:val="21"/>
                <w:highlight w:val="none"/>
              </w:rPr>
            </w:pPr>
          </w:p>
        </w:tc>
        <w:tc>
          <w:tcPr>
            <w:tcW w:w="1780" w:type="dxa"/>
            <w:vAlign w:val="center"/>
          </w:tcPr>
          <w:p w14:paraId="75F35634">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rPr>
              <w:t>会议室数量（个）及总面积（</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val="en-US" w:eastAsia="zh-CN"/>
              </w:rPr>
              <w:t>）</w:t>
            </w:r>
          </w:p>
        </w:tc>
        <w:tc>
          <w:tcPr>
            <w:tcW w:w="6406" w:type="dxa"/>
            <w:vAlign w:val="center"/>
          </w:tcPr>
          <w:p w14:paraId="3B44987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6个及总面积1070</w:t>
            </w:r>
            <w:r>
              <w:rPr>
                <w:rFonts w:hint="eastAsia" w:ascii="宋体" w:hAnsi="宋体" w:eastAsia="宋体" w:cs="宋体"/>
                <w:b w:val="0"/>
                <w:bCs w:val="0"/>
                <w:color w:val="auto"/>
                <w:kern w:val="0"/>
                <w:sz w:val="21"/>
                <w:szCs w:val="21"/>
                <w:highlight w:val="none"/>
                <w:lang w:eastAsia="zh-CN"/>
              </w:rPr>
              <w:t>㎡</w:t>
            </w:r>
          </w:p>
        </w:tc>
      </w:tr>
      <w:tr w14:paraId="096B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vMerge w:val="restart"/>
            <w:vAlign w:val="center"/>
          </w:tcPr>
          <w:p w14:paraId="2338AFAA">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报告厅</w:t>
            </w:r>
          </w:p>
        </w:tc>
        <w:tc>
          <w:tcPr>
            <w:tcW w:w="1780" w:type="dxa"/>
            <w:vAlign w:val="center"/>
          </w:tcPr>
          <w:p w14:paraId="63BBCCA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室内设施说明</w:t>
            </w:r>
          </w:p>
        </w:tc>
        <w:tc>
          <w:tcPr>
            <w:tcW w:w="6406" w:type="dxa"/>
            <w:vAlign w:val="center"/>
          </w:tcPr>
          <w:p w14:paraId="7581AE91">
            <w:pPr>
              <w:widowControl/>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大屏1台，桌子58张，椅子218把，讲台1张、LED大屏、音响10个、调音台1个、功放4个</w:t>
            </w:r>
          </w:p>
        </w:tc>
      </w:tr>
      <w:tr w14:paraId="73AA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953" w:type="dxa"/>
            <w:vMerge w:val="continue"/>
            <w:vAlign w:val="center"/>
          </w:tcPr>
          <w:p w14:paraId="462BEB71">
            <w:pPr>
              <w:widowControl/>
              <w:jc w:val="center"/>
              <w:rPr>
                <w:rFonts w:hint="eastAsia" w:ascii="宋体" w:hAnsi="宋体" w:eastAsia="宋体" w:cs="宋体"/>
                <w:b w:val="0"/>
                <w:bCs w:val="0"/>
                <w:color w:val="auto"/>
                <w:sz w:val="21"/>
                <w:szCs w:val="21"/>
                <w:highlight w:val="none"/>
              </w:rPr>
            </w:pPr>
          </w:p>
        </w:tc>
        <w:tc>
          <w:tcPr>
            <w:tcW w:w="1780" w:type="dxa"/>
            <w:vAlign w:val="center"/>
          </w:tcPr>
          <w:p w14:paraId="44827D46">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报告厅数量（个）及总面积（</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val="en-US" w:eastAsia="zh-CN"/>
              </w:rPr>
              <w:t>）</w:t>
            </w:r>
          </w:p>
        </w:tc>
        <w:tc>
          <w:tcPr>
            <w:tcW w:w="6406" w:type="dxa"/>
            <w:vAlign w:val="center"/>
          </w:tcPr>
          <w:p w14:paraId="7F674EC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1个及总面积1100</w:t>
            </w:r>
            <w:r>
              <w:rPr>
                <w:rFonts w:hint="eastAsia" w:ascii="宋体" w:hAnsi="宋体" w:eastAsia="宋体" w:cs="宋体"/>
                <w:b w:val="0"/>
                <w:bCs w:val="0"/>
                <w:color w:val="auto"/>
                <w:kern w:val="0"/>
                <w:sz w:val="21"/>
                <w:szCs w:val="21"/>
                <w:highlight w:val="none"/>
                <w:lang w:eastAsia="zh-CN"/>
              </w:rPr>
              <w:t>㎡</w:t>
            </w:r>
          </w:p>
        </w:tc>
      </w:tr>
      <w:tr w14:paraId="51E1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vMerge w:val="restart"/>
            <w:vAlign w:val="center"/>
          </w:tcPr>
          <w:p w14:paraId="02A8AFCD">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卫生间</w:t>
            </w:r>
          </w:p>
        </w:tc>
        <w:tc>
          <w:tcPr>
            <w:tcW w:w="1780" w:type="dxa"/>
            <w:vMerge w:val="restart"/>
            <w:vAlign w:val="center"/>
          </w:tcPr>
          <w:p w14:paraId="5CE7BE2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卫生间数量（个）及总面积（</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val="en-US" w:eastAsia="zh-CN"/>
              </w:rPr>
              <w:t>）</w:t>
            </w:r>
          </w:p>
        </w:tc>
        <w:tc>
          <w:tcPr>
            <w:tcW w:w="6406" w:type="dxa"/>
            <w:vAlign w:val="center"/>
          </w:tcPr>
          <w:p w14:paraId="53E3A57D">
            <w:pPr>
              <w:widowControl/>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A座男女共计8间、无障碍1间，总面积189.79㎡</w:t>
            </w:r>
          </w:p>
        </w:tc>
      </w:tr>
      <w:tr w14:paraId="1FE4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vMerge w:val="continue"/>
            <w:vAlign w:val="center"/>
          </w:tcPr>
          <w:p w14:paraId="48230ADA">
            <w:pPr>
              <w:widowControl/>
              <w:jc w:val="center"/>
              <w:rPr>
                <w:rFonts w:hint="eastAsia" w:ascii="宋体" w:hAnsi="宋体" w:eastAsia="宋体" w:cs="宋体"/>
                <w:b w:val="0"/>
                <w:bCs w:val="0"/>
                <w:color w:val="auto"/>
                <w:sz w:val="21"/>
                <w:szCs w:val="21"/>
                <w:highlight w:val="none"/>
              </w:rPr>
            </w:pPr>
          </w:p>
        </w:tc>
        <w:tc>
          <w:tcPr>
            <w:tcW w:w="1780" w:type="dxa"/>
            <w:vMerge w:val="continue"/>
            <w:vAlign w:val="center"/>
          </w:tcPr>
          <w:p w14:paraId="5A067919">
            <w:pPr>
              <w:widowControl/>
              <w:jc w:val="center"/>
              <w:rPr>
                <w:rFonts w:hint="eastAsia" w:ascii="宋体" w:hAnsi="宋体" w:eastAsia="宋体" w:cs="宋体"/>
                <w:b w:val="0"/>
                <w:bCs w:val="0"/>
                <w:color w:val="auto"/>
                <w:sz w:val="21"/>
                <w:szCs w:val="21"/>
                <w:highlight w:val="none"/>
              </w:rPr>
            </w:pPr>
          </w:p>
        </w:tc>
        <w:tc>
          <w:tcPr>
            <w:tcW w:w="6406" w:type="dxa"/>
            <w:vAlign w:val="center"/>
          </w:tcPr>
          <w:p w14:paraId="046B9E9A">
            <w:pPr>
              <w:widowControl/>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B座男女共8间，无障碍1间，总面积117.3㎡</w:t>
            </w:r>
          </w:p>
        </w:tc>
      </w:tr>
      <w:tr w14:paraId="350B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vMerge w:val="continue"/>
            <w:vAlign w:val="center"/>
          </w:tcPr>
          <w:p w14:paraId="43D84CFF">
            <w:pPr>
              <w:widowControl/>
              <w:jc w:val="center"/>
              <w:rPr>
                <w:rFonts w:hint="eastAsia" w:ascii="宋体" w:hAnsi="宋体" w:eastAsia="宋体" w:cs="宋体"/>
                <w:b w:val="0"/>
                <w:bCs w:val="0"/>
                <w:color w:val="auto"/>
                <w:kern w:val="0"/>
                <w:sz w:val="21"/>
                <w:szCs w:val="21"/>
                <w:highlight w:val="none"/>
                <w:lang w:eastAsia="zh-CN"/>
              </w:rPr>
            </w:pPr>
          </w:p>
        </w:tc>
        <w:tc>
          <w:tcPr>
            <w:tcW w:w="1780" w:type="dxa"/>
            <w:vMerge w:val="continue"/>
            <w:vAlign w:val="center"/>
          </w:tcPr>
          <w:p w14:paraId="4AE09F83">
            <w:pPr>
              <w:widowControl/>
              <w:jc w:val="center"/>
              <w:rPr>
                <w:rFonts w:hint="eastAsia" w:ascii="宋体" w:hAnsi="宋体" w:eastAsia="宋体" w:cs="宋体"/>
                <w:b w:val="0"/>
                <w:bCs w:val="0"/>
                <w:color w:val="auto"/>
                <w:kern w:val="0"/>
                <w:sz w:val="21"/>
                <w:szCs w:val="21"/>
                <w:highlight w:val="none"/>
                <w:lang w:eastAsia="zh-CN"/>
              </w:rPr>
            </w:pPr>
          </w:p>
        </w:tc>
        <w:tc>
          <w:tcPr>
            <w:tcW w:w="6406" w:type="dxa"/>
            <w:vAlign w:val="center"/>
          </w:tcPr>
          <w:p w14:paraId="43B376A1">
            <w:pPr>
              <w:widowControl/>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C座男女共8间、无障碍1间213.32㎡</w:t>
            </w:r>
          </w:p>
        </w:tc>
      </w:tr>
      <w:tr w14:paraId="3FEA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953" w:type="dxa"/>
            <w:vAlign w:val="center"/>
          </w:tcPr>
          <w:p w14:paraId="739E424D">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垃圾存放点</w:t>
            </w:r>
          </w:p>
        </w:tc>
        <w:tc>
          <w:tcPr>
            <w:tcW w:w="1780" w:type="dxa"/>
            <w:vAlign w:val="center"/>
          </w:tcPr>
          <w:p w14:paraId="03C4B9A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各垃圾存放点位置、面积（</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val="en-US" w:eastAsia="zh-CN"/>
              </w:rPr>
              <w:t>）及数量（个）</w:t>
            </w:r>
          </w:p>
        </w:tc>
        <w:tc>
          <w:tcPr>
            <w:tcW w:w="6406" w:type="dxa"/>
            <w:vAlign w:val="center"/>
          </w:tcPr>
          <w:p w14:paraId="70388554">
            <w:pPr>
              <w:widowControl/>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存放点为大院东南角10平米（1处），暂存点为ABC座室内卫生间2平米（24处）</w:t>
            </w:r>
          </w:p>
        </w:tc>
      </w:tr>
      <w:tr w14:paraId="03FF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953" w:type="dxa"/>
            <w:vMerge w:val="restart"/>
            <w:vAlign w:val="center"/>
          </w:tcPr>
          <w:p w14:paraId="267667D5">
            <w:pPr>
              <w:widowControl/>
              <w:jc w:val="center"/>
              <w:rPr>
                <w:rFonts w:hint="eastAsia" w:ascii="宋体" w:hAnsi="宋体" w:eastAsia="宋体" w:cs="宋体"/>
                <w:b w:val="0"/>
                <w:bCs w:val="0"/>
                <w:color w:val="auto"/>
                <w:sz w:val="21"/>
                <w:szCs w:val="21"/>
                <w:highlight w:val="none"/>
                <w:lang w:val="en-US" w:eastAsia="zh-CN"/>
              </w:rPr>
            </w:pPr>
          </w:p>
          <w:p w14:paraId="341BA182">
            <w:pPr>
              <w:pStyle w:val="2"/>
              <w:rPr>
                <w:rFonts w:hint="eastAsia" w:ascii="宋体" w:hAnsi="宋体" w:eastAsia="宋体" w:cs="宋体"/>
                <w:b w:val="0"/>
                <w:bCs w:val="0"/>
                <w:color w:val="auto"/>
                <w:sz w:val="21"/>
                <w:szCs w:val="21"/>
                <w:highlight w:val="none"/>
                <w:lang w:val="en-US" w:eastAsia="zh-CN"/>
              </w:rPr>
            </w:pPr>
          </w:p>
          <w:p w14:paraId="3D30281C">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设施设备</w:t>
            </w:r>
          </w:p>
          <w:p w14:paraId="7A86923F">
            <w:pPr>
              <w:widowControl/>
              <w:jc w:val="center"/>
              <w:rPr>
                <w:rFonts w:hint="eastAsia" w:ascii="宋体" w:hAnsi="宋体" w:eastAsia="宋体" w:cs="宋体"/>
                <w:b w:val="0"/>
                <w:bCs w:val="0"/>
                <w:color w:val="auto"/>
                <w:sz w:val="21"/>
                <w:szCs w:val="21"/>
                <w:highlight w:val="none"/>
                <w:lang w:val="en-US" w:eastAsia="zh-CN"/>
              </w:rPr>
            </w:pPr>
          </w:p>
          <w:p w14:paraId="147E184D">
            <w:pPr>
              <w:widowControl/>
              <w:jc w:val="both"/>
              <w:rPr>
                <w:rFonts w:hint="eastAsia" w:ascii="宋体" w:hAnsi="宋体" w:eastAsia="宋体" w:cs="宋体"/>
                <w:b w:val="0"/>
                <w:bCs w:val="0"/>
                <w:color w:val="auto"/>
                <w:sz w:val="21"/>
                <w:szCs w:val="21"/>
                <w:highlight w:val="none"/>
                <w:lang w:val="en-US" w:eastAsia="zh-CN"/>
              </w:rPr>
            </w:pPr>
          </w:p>
        </w:tc>
        <w:tc>
          <w:tcPr>
            <w:tcW w:w="1780" w:type="dxa"/>
            <w:shd w:val="clear" w:color="auto" w:fill="auto"/>
            <w:vAlign w:val="center"/>
          </w:tcPr>
          <w:p w14:paraId="259284BC">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给排水系统</w:t>
            </w:r>
          </w:p>
        </w:tc>
        <w:tc>
          <w:tcPr>
            <w:tcW w:w="6406" w:type="dxa"/>
            <w:shd w:val="clear" w:color="auto" w:fill="auto"/>
            <w:vAlign w:val="center"/>
          </w:tcPr>
          <w:p w14:paraId="482968CB">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eastAsia="zh-CN"/>
              </w:rPr>
              <w:t>市政给水，地下室增压设备1套，总功率15KW。</w:t>
            </w:r>
            <w:r>
              <w:rPr>
                <w:rFonts w:hint="eastAsia" w:ascii="宋体" w:hAnsi="宋体" w:eastAsia="宋体" w:cs="宋体"/>
                <w:b w:val="0"/>
                <w:bCs w:val="0"/>
                <w:color w:val="auto"/>
                <w:kern w:val="0"/>
                <w:sz w:val="21"/>
                <w:szCs w:val="21"/>
                <w:highlight w:val="none"/>
                <w:lang w:val="en-US" w:eastAsia="zh-CN"/>
              </w:rPr>
              <w:t>已过质保期。</w:t>
            </w:r>
            <w:r>
              <w:rPr>
                <w:rFonts w:hint="eastAsia" w:ascii="宋体" w:hAnsi="宋体" w:eastAsia="宋体" w:cs="宋体"/>
                <w:b w:val="0"/>
                <w:bCs w:val="0"/>
                <w:color w:val="auto"/>
                <w:kern w:val="0"/>
                <w:sz w:val="21"/>
                <w:szCs w:val="21"/>
                <w:highlight w:val="none"/>
                <w:lang w:eastAsia="zh-CN"/>
              </w:rPr>
              <w:t>市政排水，地下室集水井3个，总功率13.2KW。</w:t>
            </w:r>
            <w:r>
              <w:rPr>
                <w:rFonts w:hint="eastAsia" w:ascii="宋体" w:hAnsi="宋体" w:eastAsia="宋体" w:cs="宋体"/>
                <w:b w:val="0"/>
                <w:bCs w:val="0"/>
                <w:color w:val="auto"/>
                <w:kern w:val="0"/>
                <w:sz w:val="21"/>
                <w:szCs w:val="21"/>
                <w:highlight w:val="none"/>
                <w:lang w:val="en-US" w:eastAsia="zh-CN"/>
              </w:rPr>
              <w:t>已过质保期。</w:t>
            </w:r>
          </w:p>
        </w:tc>
      </w:tr>
      <w:tr w14:paraId="1A2F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953" w:type="dxa"/>
            <w:vMerge w:val="continue"/>
            <w:vAlign w:val="center"/>
          </w:tcPr>
          <w:p w14:paraId="633F7431">
            <w:pPr>
              <w:widowControl/>
              <w:jc w:val="center"/>
              <w:rPr>
                <w:rFonts w:hint="eastAsia" w:ascii="宋体" w:hAnsi="宋体" w:eastAsia="宋体" w:cs="宋体"/>
                <w:b w:val="0"/>
                <w:bCs w:val="0"/>
                <w:color w:val="auto"/>
                <w:sz w:val="21"/>
                <w:szCs w:val="21"/>
                <w:highlight w:val="none"/>
              </w:rPr>
            </w:pPr>
          </w:p>
        </w:tc>
        <w:tc>
          <w:tcPr>
            <w:tcW w:w="1780" w:type="dxa"/>
            <w:shd w:val="clear" w:color="auto" w:fill="auto"/>
            <w:vAlign w:val="center"/>
          </w:tcPr>
          <w:p w14:paraId="0D33CDBC">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照明系统</w:t>
            </w:r>
          </w:p>
        </w:tc>
        <w:tc>
          <w:tcPr>
            <w:tcW w:w="6406" w:type="dxa"/>
            <w:shd w:val="clear" w:color="auto" w:fill="auto"/>
            <w:vAlign w:val="center"/>
          </w:tcPr>
          <w:p w14:paraId="46A1BFAD">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双路供电（普通照明、应急照明），已过质保期。吸顶灯174个、双管直管灯294个、长条灯326个、筒灯2848个、射灯676个、三眼射灯174个、壁灯12个、圆形墙壁灯9个、吊灯93个、50方形吸顶灯256个、大吸顶灯2个、槽灯1673米、墙体景观灯14个、长三管灯57个</w:t>
            </w:r>
          </w:p>
        </w:tc>
      </w:tr>
      <w:tr w14:paraId="0018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vMerge w:val="continue"/>
            <w:vAlign w:val="center"/>
          </w:tcPr>
          <w:p w14:paraId="7AB0A9E4">
            <w:pPr>
              <w:widowControl/>
              <w:jc w:val="center"/>
              <w:rPr>
                <w:rFonts w:hint="eastAsia" w:ascii="宋体" w:hAnsi="宋体" w:eastAsia="宋体" w:cs="宋体"/>
                <w:b w:val="0"/>
                <w:bCs w:val="0"/>
                <w:color w:val="auto"/>
                <w:kern w:val="0"/>
                <w:sz w:val="21"/>
                <w:szCs w:val="21"/>
                <w:highlight w:val="none"/>
                <w:lang w:val="en-US" w:eastAsia="zh-CN"/>
              </w:rPr>
            </w:pPr>
          </w:p>
        </w:tc>
        <w:tc>
          <w:tcPr>
            <w:tcW w:w="1780" w:type="dxa"/>
            <w:shd w:val="clear" w:color="auto" w:fill="auto"/>
            <w:vAlign w:val="center"/>
          </w:tcPr>
          <w:p w14:paraId="54B7EFAD">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弱电系统</w:t>
            </w:r>
          </w:p>
        </w:tc>
        <w:tc>
          <w:tcPr>
            <w:tcW w:w="6406" w:type="dxa"/>
            <w:shd w:val="clear" w:color="auto" w:fill="auto"/>
            <w:vAlign w:val="center"/>
          </w:tcPr>
          <w:p w14:paraId="3E23EDDD">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显示器15个、摄像头112个已过质保期</w:t>
            </w:r>
          </w:p>
        </w:tc>
      </w:tr>
    </w:tbl>
    <w:p w14:paraId="3ED880A3">
      <w:pPr>
        <w:pStyle w:val="2"/>
        <w:widowControl w:val="0"/>
        <w:numPr>
          <w:ilvl w:val="0"/>
          <w:numId w:val="0"/>
        </w:numPr>
        <w:spacing w:after="120" w:line="240" w:lineRule="auto"/>
        <w:jc w:val="both"/>
        <w:rPr>
          <w:rFonts w:hint="eastAsia" w:ascii="宋体" w:hAnsi="宋体" w:eastAsia="宋体" w:cs="宋体"/>
          <w:b w:val="0"/>
          <w:bCs w:val="0"/>
          <w:color w:val="auto"/>
          <w:sz w:val="21"/>
          <w:szCs w:val="21"/>
          <w:highlight w:val="none"/>
          <w:lang w:val="en-US" w:eastAsia="zh-CN"/>
        </w:rPr>
      </w:pPr>
    </w:p>
    <w:p w14:paraId="796D8B2F">
      <w:pPr>
        <w:pStyle w:val="2"/>
        <w:widowControl w:val="0"/>
        <w:numPr>
          <w:ilvl w:val="0"/>
          <w:numId w:val="0"/>
        </w:numPr>
        <w:spacing w:after="120"/>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（2）物业管理（室外）</w:t>
      </w:r>
    </w:p>
    <w:tbl>
      <w:tblPr>
        <w:tblStyle w:val="3"/>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4830"/>
      </w:tblGrid>
      <w:tr w14:paraId="2ADC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249" w:type="dxa"/>
            <w:vAlign w:val="center"/>
          </w:tcPr>
          <w:p w14:paraId="08522068">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名称</w:t>
            </w:r>
          </w:p>
        </w:tc>
        <w:tc>
          <w:tcPr>
            <w:tcW w:w="4830" w:type="dxa"/>
            <w:vAlign w:val="center"/>
          </w:tcPr>
          <w:p w14:paraId="4FE60C7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明细</w:t>
            </w:r>
          </w:p>
        </w:tc>
      </w:tr>
      <w:tr w14:paraId="64A1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249" w:type="dxa"/>
            <w:vAlign w:val="center"/>
          </w:tcPr>
          <w:p w14:paraId="0AEE9ED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室外面积（</w:t>
            </w:r>
            <w:r>
              <w:rPr>
                <w:rFonts w:hint="eastAsia" w:ascii="宋体" w:hAnsi="宋体" w:eastAsia="宋体" w:cs="宋体"/>
                <w:b w:val="0"/>
                <w:bCs w:val="0"/>
                <w:color w:val="auto"/>
                <w:kern w:val="0"/>
                <w:sz w:val="21"/>
                <w:szCs w:val="21"/>
                <w:highlight w:val="none"/>
                <w:lang w:val="en-US" w:eastAsia="zh-CN" w:bidi="ar"/>
              </w:rPr>
              <w:t>㎡）</w:t>
            </w:r>
          </w:p>
        </w:tc>
        <w:tc>
          <w:tcPr>
            <w:tcW w:w="4830" w:type="dxa"/>
            <w:vAlign w:val="center"/>
          </w:tcPr>
          <w:p w14:paraId="7FC855F6">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32200</w:t>
            </w:r>
          </w:p>
        </w:tc>
      </w:tr>
      <w:tr w14:paraId="56CE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249" w:type="dxa"/>
            <w:vAlign w:val="center"/>
          </w:tcPr>
          <w:p w14:paraId="1426185E">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绿化区域</w:t>
            </w:r>
          </w:p>
        </w:tc>
        <w:tc>
          <w:tcPr>
            <w:tcW w:w="4830" w:type="dxa"/>
            <w:vAlign w:val="center"/>
          </w:tcPr>
          <w:p w14:paraId="4C998FC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24000㎡</w:t>
            </w:r>
          </w:p>
        </w:tc>
      </w:tr>
      <w:tr w14:paraId="18D1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249" w:type="dxa"/>
            <w:vAlign w:val="center"/>
          </w:tcPr>
          <w:p w14:paraId="1C93DD9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广场</w:t>
            </w:r>
          </w:p>
        </w:tc>
        <w:tc>
          <w:tcPr>
            <w:tcW w:w="4830" w:type="dxa"/>
            <w:vAlign w:val="center"/>
          </w:tcPr>
          <w:p w14:paraId="5E0BD6B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北广场6880㎡</w:t>
            </w:r>
          </w:p>
        </w:tc>
      </w:tr>
      <w:tr w14:paraId="0C92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249" w:type="dxa"/>
            <w:vAlign w:val="center"/>
          </w:tcPr>
          <w:p w14:paraId="1CCC411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路灯、草坪灯、音响</w:t>
            </w:r>
          </w:p>
        </w:tc>
        <w:tc>
          <w:tcPr>
            <w:tcW w:w="4830" w:type="dxa"/>
            <w:vAlign w:val="center"/>
          </w:tcPr>
          <w:p w14:paraId="2AB090F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路灯121个、草坪灯180个、音响38个</w:t>
            </w:r>
          </w:p>
        </w:tc>
      </w:tr>
      <w:tr w14:paraId="0510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249" w:type="dxa"/>
            <w:vAlign w:val="center"/>
          </w:tcPr>
          <w:p w14:paraId="6E548DAE">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消防栓</w:t>
            </w:r>
          </w:p>
        </w:tc>
        <w:tc>
          <w:tcPr>
            <w:tcW w:w="4830" w:type="dxa"/>
            <w:vAlign w:val="center"/>
          </w:tcPr>
          <w:p w14:paraId="5CAE6BB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80个</w:t>
            </w:r>
          </w:p>
        </w:tc>
      </w:tr>
      <w:tr w14:paraId="3808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249" w:type="dxa"/>
            <w:vAlign w:val="center"/>
          </w:tcPr>
          <w:p w14:paraId="2EDAC2A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垃圾箱</w:t>
            </w:r>
          </w:p>
        </w:tc>
        <w:tc>
          <w:tcPr>
            <w:tcW w:w="4830" w:type="dxa"/>
            <w:vAlign w:val="center"/>
          </w:tcPr>
          <w:p w14:paraId="7816D916">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20个</w:t>
            </w:r>
          </w:p>
        </w:tc>
      </w:tr>
      <w:tr w14:paraId="58EB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249" w:type="dxa"/>
            <w:vAlign w:val="center"/>
          </w:tcPr>
          <w:p w14:paraId="7773A6D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室外配电箱</w:t>
            </w:r>
          </w:p>
        </w:tc>
        <w:tc>
          <w:tcPr>
            <w:tcW w:w="4830" w:type="dxa"/>
            <w:vAlign w:val="center"/>
          </w:tcPr>
          <w:p w14:paraId="01243BF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照明配电箱4个，喷泉控制配电箱2个</w:t>
            </w:r>
          </w:p>
        </w:tc>
      </w:tr>
      <w:tr w14:paraId="7BE5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249" w:type="dxa"/>
            <w:vAlign w:val="center"/>
          </w:tcPr>
          <w:p w14:paraId="1B0010EC">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大院公共厕所</w:t>
            </w:r>
          </w:p>
        </w:tc>
        <w:tc>
          <w:tcPr>
            <w:tcW w:w="4830" w:type="dxa"/>
            <w:vAlign w:val="center"/>
          </w:tcPr>
          <w:p w14:paraId="20CD281E">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650㎡</w:t>
            </w:r>
          </w:p>
        </w:tc>
      </w:tr>
      <w:tr w14:paraId="2B6E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249" w:type="dxa"/>
            <w:vAlign w:val="center"/>
          </w:tcPr>
          <w:p w14:paraId="4FC4C6C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门前三包</w:t>
            </w:r>
          </w:p>
        </w:tc>
        <w:tc>
          <w:tcPr>
            <w:tcW w:w="4830" w:type="dxa"/>
            <w:vAlign w:val="center"/>
          </w:tcPr>
          <w:p w14:paraId="793A52F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100㎡</w:t>
            </w:r>
          </w:p>
        </w:tc>
      </w:tr>
      <w:tr w14:paraId="6029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249" w:type="dxa"/>
            <w:vAlign w:val="center"/>
          </w:tcPr>
          <w:p w14:paraId="05E69F0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露台</w:t>
            </w:r>
          </w:p>
        </w:tc>
        <w:tc>
          <w:tcPr>
            <w:tcW w:w="4830" w:type="dxa"/>
            <w:vAlign w:val="center"/>
          </w:tcPr>
          <w:p w14:paraId="48C352BE">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607.5㎡</w:t>
            </w:r>
          </w:p>
        </w:tc>
      </w:tr>
      <w:tr w14:paraId="4CCA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249" w:type="dxa"/>
            <w:vAlign w:val="center"/>
          </w:tcPr>
          <w:p w14:paraId="604D954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监控</w:t>
            </w:r>
          </w:p>
        </w:tc>
        <w:tc>
          <w:tcPr>
            <w:tcW w:w="4830" w:type="dxa"/>
            <w:vAlign w:val="center"/>
          </w:tcPr>
          <w:p w14:paraId="64C80FA6">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摄像头112个，显示器15个</w:t>
            </w:r>
          </w:p>
        </w:tc>
      </w:tr>
      <w:tr w14:paraId="4FB2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249" w:type="dxa"/>
            <w:vAlign w:val="center"/>
          </w:tcPr>
          <w:p w14:paraId="1F0C950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指示牌、显示屏</w:t>
            </w:r>
          </w:p>
        </w:tc>
        <w:tc>
          <w:tcPr>
            <w:tcW w:w="4830" w:type="dxa"/>
            <w:vAlign w:val="center"/>
          </w:tcPr>
          <w:p w14:paraId="1225EF0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指示牌84个、显示屏21个</w:t>
            </w:r>
          </w:p>
        </w:tc>
      </w:tr>
    </w:tbl>
    <w:p w14:paraId="31D4F450">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spacing w:line="312" w:lineRule="auto"/>
        <w:ind w:leftChars="0"/>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0B2F2EEF">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pBdr>
        <w:kinsoku/>
        <w:wordWrap/>
        <w:overflowPunct/>
        <w:topLinePunct w:val="0"/>
        <w:autoSpaceDE/>
        <w:autoSpaceDN/>
        <w:bidi w:val="0"/>
        <w:spacing w:line="312" w:lineRule="auto"/>
        <w:ind w:left="0" w:leftChars="0" w:firstLine="0" w:firstLineChars="0"/>
        <w:textAlignment w:val="auto"/>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服务内容及标准</w:t>
      </w:r>
    </w:p>
    <w:p w14:paraId="2B553DA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12" w:lineRule="auto"/>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物业管理服务包括：基本服务、保洁服务、会议服务、房屋维护服务、公用设施设备维护服务。</w:t>
      </w:r>
    </w:p>
    <w:p w14:paraId="6A09025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12" w:lineRule="auto"/>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1.基本服务</w:t>
      </w:r>
    </w:p>
    <w:tbl>
      <w:tblPr>
        <w:tblStyle w:val="3"/>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766"/>
        <w:gridCol w:w="6521"/>
      </w:tblGrid>
      <w:tr w14:paraId="1031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72" w:type="dxa"/>
            <w:vAlign w:val="center"/>
          </w:tcPr>
          <w:p w14:paraId="68B89C6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序号</w:t>
            </w:r>
          </w:p>
        </w:tc>
        <w:tc>
          <w:tcPr>
            <w:tcW w:w="1766" w:type="dxa"/>
            <w:vAlign w:val="center"/>
          </w:tcPr>
          <w:p w14:paraId="01A3E62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服务内容</w:t>
            </w:r>
          </w:p>
        </w:tc>
        <w:tc>
          <w:tcPr>
            <w:tcW w:w="6521" w:type="dxa"/>
            <w:vAlign w:val="center"/>
          </w:tcPr>
          <w:p w14:paraId="1209B198">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服务标准</w:t>
            </w:r>
          </w:p>
        </w:tc>
      </w:tr>
      <w:tr w14:paraId="5C37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72" w:type="dxa"/>
            <w:vAlign w:val="center"/>
          </w:tcPr>
          <w:p w14:paraId="0ACFAED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1766" w:type="dxa"/>
            <w:vAlign w:val="center"/>
          </w:tcPr>
          <w:p w14:paraId="3964106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目标与责任</w:t>
            </w:r>
          </w:p>
        </w:tc>
        <w:tc>
          <w:tcPr>
            <w:tcW w:w="6521" w:type="dxa"/>
            <w:vAlign w:val="center"/>
          </w:tcPr>
          <w:p w14:paraId="13C7B77A">
            <w:pPr>
              <w:keepNext w:val="0"/>
              <w:keepLines w:val="0"/>
              <w:widowControl/>
              <w:suppressLineNumbers w:val="0"/>
              <w:ind w:firstLine="420" w:firstLineChars="20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
              </w:rPr>
              <w:t>结合采购人要求及物业服务实际情况，制定年度管理目标，明确责任分工，并制定配套实施方案。</w:t>
            </w:r>
          </w:p>
        </w:tc>
      </w:tr>
      <w:tr w14:paraId="1AD2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72" w:type="dxa"/>
            <w:vMerge w:val="restart"/>
            <w:vAlign w:val="center"/>
          </w:tcPr>
          <w:p w14:paraId="187F397C">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1766" w:type="dxa"/>
            <w:vMerge w:val="restart"/>
            <w:vAlign w:val="center"/>
          </w:tcPr>
          <w:p w14:paraId="1C32FF0D">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服务人员要求</w:t>
            </w:r>
          </w:p>
          <w:p w14:paraId="48686621">
            <w:pPr>
              <w:widowControl/>
              <w:jc w:val="center"/>
              <w:rPr>
                <w:rFonts w:hint="eastAsia" w:ascii="宋体" w:hAnsi="宋体" w:eastAsia="宋体" w:cs="宋体"/>
                <w:b w:val="0"/>
                <w:bCs w:val="0"/>
                <w:color w:val="auto"/>
                <w:kern w:val="0"/>
                <w:sz w:val="21"/>
                <w:szCs w:val="21"/>
                <w:highlight w:val="none"/>
                <w:lang w:val="en-US" w:eastAsia="zh-CN"/>
              </w:rPr>
            </w:pPr>
          </w:p>
        </w:tc>
        <w:tc>
          <w:tcPr>
            <w:tcW w:w="6521" w:type="dxa"/>
            <w:vAlign w:val="center"/>
          </w:tcPr>
          <w:p w14:paraId="4BF4A199">
            <w:pPr>
              <w:keepNext w:val="0"/>
              <w:keepLines w:val="0"/>
              <w:widowControl/>
              <w:numPr>
                <w:ilvl w:val="0"/>
                <w:numId w:val="3"/>
              </w:numPr>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
              </w:rPr>
              <w:t>每季度至少开展 1 次岗位技能、职业素质、服务知识、客户文化、绿色节能环保等教育培训，并进行适当形式的考核。</w:t>
            </w:r>
          </w:p>
        </w:tc>
      </w:tr>
      <w:tr w14:paraId="4C02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72" w:type="dxa"/>
            <w:vMerge w:val="continue"/>
            <w:vAlign w:val="center"/>
          </w:tcPr>
          <w:p w14:paraId="1150DCFA">
            <w:pPr>
              <w:pStyle w:val="2"/>
              <w:rPr>
                <w:rFonts w:hint="eastAsia" w:ascii="宋体" w:hAnsi="宋体" w:eastAsia="宋体" w:cs="宋体"/>
                <w:b w:val="0"/>
                <w:bCs w:val="0"/>
                <w:color w:val="auto"/>
                <w:sz w:val="21"/>
                <w:szCs w:val="21"/>
                <w:highlight w:val="none"/>
              </w:rPr>
            </w:pPr>
          </w:p>
        </w:tc>
        <w:tc>
          <w:tcPr>
            <w:tcW w:w="1766" w:type="dxa"/>
            <w:vMerge w:val="continue"/>
            <w:vAlign w:val="center"/>
          </w:tcPr>
          <w:p w14:paraId="0D17641E">
            <w:pPr>
              <w:pStyle w:val="2"/>
              <w:jc w:val="center"/>
              <w:rPr>
                <w:rFonts w:hint="eastAsia" w:ascii="宋体" w:hAnsi="宋体" w:eastAsia="宋体" w:cs="宋体"/>
                <w:b w:val="0"/>
                <w:bCs w:val="0"/>
                <w:color w:val="auto"/>
                <w:sz w:val="21"/>
                <w:szCs w:val="21"/>
                <w:highlight w:val="none"/>
              </w:rPr>
            </w:pPr>
          </w:p>
        </w:tc>
        <w:tc>
          <w:tcPr>
            <w:tcW w:w="6521" w:type="dxa"/>
            <w:vAlign w:val="center"/>
          </w:tcPr>
          <w:p w14:paraId="01844FC3">
            <w:pPr>
              <w:keepNext w:val="0"/>
              <w:keepLines w:val="0"/>
              <w:widowControl/>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
              </w:rPr>
              <w:t>（2）根据采购人要求对服务人员进行从业资格审查，审查结果向采购人报备。</w:t>
            </w:r>
          </w:p>
        </w:tc>
      </w:tr>
      <w:tr w14:paraId="511B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72" w:type="dxa"/>
            <w:vMerge w:val="continue"/>
            <w:vAlign w:val="center"/>
          </w:tcPr>
          <w:p w14:paraId="363CA314">
            <w:pPr>
              <w:pStyle w:val="2"/>
              <w:rPr>
                <w:rFonts w:hint="eastAsia" w:ascii="宋体" w:hAnsi="宋体" w:eastAsia="宋体" w:cs="宋体"/>
                <w:b w:val="0"/>
                <w:bCs w:val="0"/>
                <w:color w:val="auto"/>
                <w:sz w:val="21"/>
                <w:szCs w:val="21"/>
                <w:highlight w:val="none"/>
                <w:lang w:val="en-US" w:eastAsia="zh-CN"/>
              </w:rPr>
            </w:pPr>
          </w:p>
        </w:tc>
        <w:tc>
          <w:tcPr>
            <w:tcW w:w="1766" w:type="dxa"/>
            <w:vMerge w:val="continue"/>
            <w:vAlign w:val="center"/>
          </w:tcPr>
          <w:p w14:paraId="336AA656">
            <w:pPr>
              <w:pStyle w:val="2"/>
              <w:jc w:val="center"/>
              <w:rPr>
                <w:rFonts w:hint="eastAsia" w:ascii="宋体" w:hAnsi="宋体" w:eastAsia="宋体" w:cs="宋体"/>
                <w:b w:val="0"/>
                <w:bCs w:val="0"/>
                <w:color w:val="auto"/>
                <w:sz w:val="21"/>
                <w:szCs w:val="21"/>
                <w:highlight w:val="none"/>
                <w:lang w:val="en-US" w:eastAsia="zh-CN"/>
              </w:rPr>
            </w:pPr>
          </w:p>
        </w:tc>
        <w:tc>
          <w:tcPr>
            <w:tcW w:w="6521" w:type="dxa"/>
            <w:vAlign w:val="center"/>
          </w:tcPr>
          <w:p w14:paraId="4B56CAA8">
            <w:pPr>
              <w:keepNext w:val="0"/>
              <w:keepLines w:val="0"/>
              <w:widowControl/>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
              </w:rPr>
              <w:t>（3）服务人员的年龄、学历、工作经验及资格条件应当与所在岗位能力要求相匹配，到岗前应当经过必要的岗前培训以达到岗位能力要求，国家、行业规定应当取得职业资格证书或特种作业证书的，应当按规定持证上岗。</w:t>
            </w:r>
          </w:p>
        </w:tc>
      </w:tr>
      <w:tr w14:paraId="40EF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72" w:type="dxa"/>
            <w:vMerge w:val="continue"/>
            <w:vAlign w:val="center"/>
          </w:tcPr>
          <w:p w14:paraId="760CB06F">
            <w:pPr>
              <w:pStyle w:val="2"/>
              <w:rPr>
                <w:rFonts w:hint="eastAsia" w:ascii="宋体" w:hAnsi="宋体" w:eastAsia="宋体" w:cs="宋体"/>
                <w:b w:val="0"/>
                <w:bCs w:val="0"/>
                <w:color w:val="auto"/>
                <w:sz w:val="21"/>
                <w:szCs w:val="21"/>
                <w:highlight w:val="none"/>
              </w:rPr>
            </w:pPr>
          </w:p>
        </w:tc>
        <w:tc>
          <w:tcPr>
            <w:tcW w:w="1766" w:type="dxa"/>
            <w:vMerge w:val="continue"/>
            <w:vAlign w:val="center"/>
          </w:tcPr>
          <w:p w14:paraId="21F5E66D">
            <w:pPr>
              <w:pStyle w:val="2"/>
              <w:jc w:val="center"/>
              <w:rPr>
                <w:rFonts w:hint="eastAsia" w:ascii="宋体" w:hAnsi="宋体" w:eastAsia="宋体" w:cs="宋体"/>
                <w:b w:val="0"/>
                <w:bCs w:val="0"/>
                <w:color w:val="auto"/>
                <w:sz w:val="21"/>
                <w:szCs w:val="21"/>
                <w:highlight w:val="none"/>
              </w:rPr>
            </w:pPr>
          </w:p>
        </w:tc>
        <w:tc>
          <w:tcPr>
            <w:tcW w:w="6521" w:type="dxa"/>
            <w:vAlign w:val="center"/>
          </w:tcPr>
          <w:p w14:paraId="2E02D2BF">
            <w:pPr>
              <w:keepNext w:val="0"/>
              <w:keepLines w:val="0"/>
              <w:widowControl/>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
              </w:rPr>
              <w:t>（4）服务人员上岗前须经采购人审核同意。如采购人认为服务人员不适应岗位要求或存在其他影响工作的情况，可要求供应商进行调换。如因供应商原因对服务人员进行调换，应当经采购人书面同意。本项目服务人员不得在其他项目兼职。</w:t>
            </w:r>
          </w:p>
        </w:tc>
      </w:tr>
      <w:tr w14:paraId="6294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72" w:type="dxa"/>
            <w:vMerge w:val="continue"/>
            <w:vAlign w:val="center"/>
          </w:tcPr>
          <w:p w14:paraId="093E48CE">
            <w:pPr>
              <w:pStyle w:val="2"/>
              <w:rPr>
                <w:rFonts w:hint="eastAsia" w:ascii="宋体" w:hAnsi="宋体" w:eastAsia="宋体" w:cs="宋体"/>
                <w:b w:val="0"/>
                <w:bCs w:val="0"/>
                <w:color w:val="auto"/>
                <w:sz w:val="21"/>
                <w:szCs w:val="21"/>
                <w:highlight w:val="none"/>
                <w:lang w:val="en-US" w:eastAsia="zh-CN"/>
              </w:rPr>
            </w:pPr>
          </w:p>
        </w:tc>
        <w:tc>
          <w:tcPr>
            <w:tcW w:w="1766" w:type="dxa"/>
            <w:vMerge w:val="continue"/>
            <w:vAlign w:val="center"/>
          </w:tcPr>
          <w:p w14:paraId="63025D2C">
            <w:pPr>
              <w:pStyle w:val="2"/>
              <w:jc w:val="center"/>
              <w:rPr>
                <w:rFonts w:hint="eastAsia" w:ascii="宋体" w:hAnsi="宋体" w:eastAsia="宋体" w:cs="宋体"/>
                <w:b w:val="0"/>
                <w:bCs w:val="0"/>
                <w:color w:val="auto"/>
                <w:sz w:val="21"/>
                <w:szCs w:val="21"/>
                <w:highlight w:val="none"/>
                <w:lang w:val="en-US" w:eastAsia="zh-CN"/>
              </w:rPr>
            </w:pPr>
          </w:p>
        </w:tc>
        <w:tc>
          <w:tcPr>
            <w:tcW w:w="6521" w:type="dxa"/>
            <w:vAlign w:val="center"/>
          </w:tcPr>
          <w:p w14:paraId="4F68FAA0">
            <w:pPr>
              <w:keepNext w:val="0"/>
              <w:keepLines w:val="0"/>
              <w:widowControl/>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
              </w:rPr>
              <w:t>（5）着装分类统一，佩戴标识。仪容整洁、姿态端正、举止文明。用语文明礼貌，态度温和耐心。</w:t>
            </w:r>
          </w:p>
        </w:tc>
      </w:tr>
      <w:tr w14:paraId="757F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72" w:type="dxa"/>
            <w:vMerge w:val="restart"/>
            <w:vAlign w:val="center"/>
          </w:tcPr>
          <w:p w14:paraId="51B555DA">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1766" w:type="dxa"/>
            <w:vMerge w:val="restart"/>
            <w:vAlign w:val="center"/>
          </w:tcPr>
          <w:p w14:paraId="77231CDA">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保密和思想政治教育</w:t>
            </w:r>
          </w:p>
        </w:tc>
        <w:tc>
          <w:tcPr>
            <w:tcW w:w="6521" w:type="dxa"/>
            <w:vAlign w:val="center"/>
          </w:tcPr>
          <w:p w14:paraId="6E622702">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（1）根据采购人要求与服务人员签订保密协议。保密协议应当向采购人报备。</w:t>
            </w:r>
          </w:p>
        </w:tc>
      </w:tr>
      <w:tr w14:paraId="00B2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72" w:type="dxa"/>
            <w:vMerge w:val="continue"/>
            <w:vAlign w:val="center"/>
          </w:tcPr>
          <w:p w14:paraId="3FEF9A71">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p>
        </w:tc>
        <w:tc>
          <w:tcPr>
            <w:tcW w:w="1766" w:type="dxa"/>
            <w:vMerge w:val="continue"/>
            <w:vAlign w:val="center"/>
          </w:tcPr>
          <w:p w14:paraId="68A45DE0">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c>
          <w:tcPr>
            <w:tcW w:w="6521" w:type="dxa"/>
            <w:vAlign w:val="center"/>
          </w:tcPr>
          <w:p w14:paraId="128EF823">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（2）每季度至少开展 1 次对服务人员进行保密、思想政治教育的培训，提高服务人员保密意识和思想政治意识。新入职员工应当接受保密、思想政治教育培训，进行必要的人员经历审查，合格后签订保密协议方可上岗。</w:t>
            </w:r>
          </w:p>
        </w:tc>
      </w:tr>
      <w:tr w14:paraId="6C9E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72" w:type="dxa"/>
            <w:vMerge w:val="continue"/>
            <w:vAlign w:val="center"/>
          </w:tcPr>
          <w:p w14:paraId="5D75BA91">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p>
        </w:tc>
        <w:tc>
          <w:tcPr>
            <w:tcW w:w="1766" w:type="dxa"/>
            <w:vMerge w:val="continue"/>
            <w:vAlign w:val="center"/>
          </w:tcPr>
          <w:p w14:paraId="42987669">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c>
          <w:tcPr>
            <w:tcW w:w="6521" w:type="dxa"/>
            <w:vAlign w:val="center"/>
          </w:tcPr>
          <w:p w14:paraId="09C76380">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（3）发现服务人员违法违规或重大过失，及时报告采购人，并采取必要补救措施。</w:t>
            </w:r>
          </w:p>
        </w:tc>
      </w:tr>
      <w:tr w14:paraId="0F87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72" w:type="dxa"/>
            <w:vMerge w:val="restart"/>
            <w:vAlign w:val="center"/>
          </w:tcPr>
          <w:p w14:paraId="03D71675">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1766" w:type="dxa"/>
            <w:vMerge w:val="restart"/>
            <w:vAlign w:val="center"/>
          </w:tcPr>
          <w:p w14:paraId="6A82862A">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档案管理</w:t>
            </w:r>
          </w:p>
        </w:tc>
        <w:tc>
          <w:tcPr>
            <w:tcW w:w="6521" w:type="dxa"/>
            <w:vAlign w:val="center"/>
          </w:tcPr>
          <w:p w14:paraId="04AB6A3D">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（1）建立物业信息，准确、及时地对文件资料和服务记录进行归档保存，并确保其物理安全。</w:t>
            </w:r>
          </w:p>
        </w:tc>
      </w:tr>
      <w:tr w14:paraId="5000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772" w:type="dxa"/>
            <w:vMerge w:val="continue"/>
            <w:vAlign w:val="center"/>
          </w:tcPr>
          <w:p w14:paraId="32F974AE">
            <w:pPr>
              <w:keepNext w:val="0"/>
              <w:keepLines w:val="0"/>
              <w:widowControl/>
              <w:suppressLineNumbers w:val="0"/>
              <w:jc w:val="left"/>
              <w:rPr>
                <w:rFonts w:hint="eastAsia" w:ascii="宋体" w:hAnsi="宋体" w:eastAsia="宋体" w:cs="宋体"/>
                <w:b w:val="0"/>
                <w:bCs w:val="0"/>
                <w:color w:val="auto"/>
                <w:sz w:val="21"/>
                <w:szCs w:val="21"/>
                <w:highlight w:val="none"/>
              </w:rPr>
            </w:pPr>
          </w:p>
        </w:tc>
        <w:tc>
          <w:tcPr>
            <w:tcW w:w="1766" w:type="dxa"/>
            <w:vMerge w:val="continue"/>
            <w:vAlign w:val="center"/>
          </w:tcPr>
          <w:p w14:paraId="7EFF7AF3">
            <w:pPr>
              <w:keepNext w:val="0"/>
              <w:keepLines w:val="0"/>
              <w:widowControl/>
              <w:suppressLineNumbers w:val="0"/>
              <w:jc w:val="center"/>
              <w:rPr>
                <w:rFonts w:hint="eastAsia" w:ascii="宋体" w:hAnsi="宋体" w:eastAsia="宋体" w:cs="宋体"/>
                <w:b w:val="0"/>
                <w:bCs w:val="0"/>
                <w:color w:val="auto"/>
                <w:sz w:val="21"/>
                <w:szCs w:val="21"/>
                <w:highlight w:val="none"/>
              </w:rPr>
            </w:pPr>
          </w:p>
        </w:tc>
        <w:tc>
          <w:tcPr>
            <w:tcW w:w="6521" w:type="dxa"/>
            <w:vAlign w:val="center"/>
          </w:tcPr>
          <w:p w14:paraId="6128E2AE">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2）档案和记录齐全，包括但不限于：①采购人建议与投诉等。教育培训和考核记录。保密、思想政治教育培训记录。②保洁服务：工作日志、清洁检查表、用品清单、客户反馈表等。③会议服务：会议接收登记记录④房屋维护服务：房屋台账、使用说明、房屋装修、维保记录等。⑤公用设施设备维护服务：设备台账、设备卡、使用说明、维保记录、巡查记录、设施设备安全运行、设施设备定期巡检、维护保养、维修档案等。⑥其他：客户信息、财务明细、合同协议、信报信息登记、大件物品进出登记等。 </w:t>
            </w:r>
          </w:p>
        </w:tc>
      </w:tr>
      <w:tr w14:paraId="1475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72" w:type="dxa"/>
            <w:vMerge w:val="continue"/>
            <w:vAlign w:val="center"/>
          </w:tcPr>
          <w:p w14:paraId="5E08E569">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p>
        </w:tc>
        <w:tc>
          <w:tcPr>
            <w:tcW w:w="1766" w:type="dxa"/>
            <w:vMerge w:val="continue"/>
            <w:vAlign w:val="center"/>
          </w:tcPr>
          <w:p w14:paraId="2B9D32A1">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c>
          <w:tcPr>
            <w:tcW w:w="6521" w:type="dxa"/>
            <w:vAlign w:val="center"/>
          </w:tcPr>
          <w:p w14:paraId="43187145">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（3）遵守采购人的信息、档案资料保密要求，未经许可，不得将建筑物平面图等资料转作其他用途或向其他单位、个人提供。</w:t>
            </w:r>
          </w:p>
        </w:tc>
      </w:tr>
      <w:tr w14:paraId="2A26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72" w:type="dxa"/>
            <w:vMerge w:val="continue"/>
            <w:vAlign w:val="center"/>
          </w:tcPr>
          <w:p w14:paraId="47E18B46">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p>
        </w:tc>
        <w:tc>
          <w:tcPr>
            <w:tcW w:w="1766" w:type="dxa"/>
            <w:vMerge w:val="continue"/>
            <w:vAlign w:val="center"/>
          </w:tcPr>
          <w:p w14:paraId="7E7AF30F">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c>
          <w:tcPr>
            <w:tcW w:w="6521" w:type="dxa"/>
            <w:vAlign w:val="center"/>
          </w:tcPr>
          <w:p w14:paraId="59109E1A">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（4）履约结束后，相关资料交还采购人，采购人按政府采购相关规定存档。</w:t>
            </w:r>
          </w:p>
        </w:tc>
      </w:tr>
      <w:tr w14:paraId="0349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72" w:type="dxa"/>
            <w:vMerge w:val="restart"/>
            <w:vAlign w:val="center"/>
          </w:tcPr>
          <w:p w14:paraId="3A08D246">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1766" w:type="dxa"/>
            <w:vMerge w:val="restart"/>
            <w:vAlign w:val="center"/>
          </w:tcPr>
          <w:p w14:paraId="2931DE0E">
            <w:pPr>
              <w:pStyle w:val="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服务改进</w:t>
            </w:r>
          </w:p>
        </w:tc>
        <w:tc>
          <w:tcPr>
            <w:tcW w:w="6521" w:type="dxa"/>
            <w:vAlign w:val="center"/>
          </w:tcPr>
          <w:p w14:paraId="5B7589E6">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（1）明确负责人，定期对物业服务过程进行自查，结合反馈意见与评价结果采取改进措施持续提升管理与服务水平。</w:t>
            </w:r>
          </w:p>
        </w:tc>
      </w:tr>
      <w:tr w14:paraId="4967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72" w:type="dxa"/>
            <w:vMerge w:val="continue"/>
            <w:vAlign w:val="center"/>
          </w:tcPr>
          <w:p w14:paraId="57EB3418">
            <w:pPr>
              <w:keepNext w:val="0"/>
              <w:keepLines w:val="0"/>
              <w:widowControl/>
              <w:suppressLineNumbers w:val="0"/>
              <w:jc w:val="left"/>
              <w:rPr>
                <w:rFonts w:hint="eastAsia" w:ascii="宋体" w:hAnsi="宋体" w:eastAsia="宋体" w:cs="宋体"/>
                <w:b w:val="0"/>
                <w:bCs w:val="0"/>
                <w:color w:val="auto"/>
                <w:sz w:val="21"/>
                <w:szCs w:val="21"/>
                <w:highlight w:val="none"/>
              </w:rPr>
            </w:pPr>
          </w:p>
        </w:tc>
        <w:tc>
          <w:tcPr>
            <w:tcW w:w="1766" w:type="dxa"/>
            <w:vMerge w:val="continue"/>
            <w:vAlign w:val="center"/>
          </w:tcPr>
          <w:p w14:paraId="55B8B274">
            <w:pPr>
              <w:keepNext w:val="0"/>
              <w:keepLines w:val="0"/>
              <w:widowControl/>
              <w:suppressLineNumbers w:val="0"/>
              <w:jc w:val="center"/>
              <w:rPr>
                <w:rFonts w:hint="eastAsia" w:ascii="宋体" w:hAnsi="宋体" w:eastAsia="宋体" w:cs="宋体"/>
                <w:b w:val="0"/>
                <w:bCs w:val="0"/>
                <w:color w:val="auto"/>
                <w:sz w:val="21"/>
                <w:szCs w:val="21"/>
                <w:highlight w:val="none"/>
              </w:rPr>
            </w:pPr>
          </w:p>
        </w:tc>
        <w:tc>
          <w:tcPr>
            <w:tcW w:w="6521" w:type="dxa"/>
            <w:vAlign w:val="center"/>
          </w:tcPr>
          <w:p w14:paraId="716A0E3A">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（2）对不合格服务进行控制，对不合格服务的原因进行识别和分析，及时采取纠正措施，消除不合格的原因，防止不合格再发生。</w:t>
            </w:r>
          </w:p>
        </w:tc>
      </w:tr>
      <w:tr w14:paraId="0DF9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72" w:type="dxa"/>
            <w:vMerge w:val="continue"/>
            <w:vAlign w:val="center"/>
          </w:tcPr>
          <w:p w14:paraId="518F3D00">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p>
        </w:tc>
        <w:tc>
          <w:tcPr>
            <w:tcW w:w="1766" w:type="dxa"/>
            <w:vMerge w:val="continue"/>
            <w:vAlign w:val="center"/>
          </w:tcPr>
          <w:p w14:paraId="29C48314">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c>
          <w:tcPr>
            <w:tcW w:w="6521" w:type="dxa"/>
            <w:vAlign w:val="center"/>
          </w:tcPr>
          <w:p w14:paraId="7A66ADA6">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（3）需整改问题及时整改完成。</w:t>
            </w:r>
          </w:p>
        </w:tc>
      </w:tr>
      <w:tr w14:paraId="79B3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72" w:type="dxa"/>
            <w:vMerge w:val="restart"/>
            <w:vAlign w:val="center"/>
          </w:tcPr>
          <w:p w14:paraId="3B42D1B3">
            <w:pPr>
              <w:keepNext w:val="0"/>
              <w:keepLines w:val="0"/>
              <w:widowControl/>
              <w:suppressLineNumbers w:val="0"/>
              <w:ind w:firstLine="420" w:firstLineChars="20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w:t>
            </w:r>
          </w:p>
        </w:tc>
        <w:tc>
          <w:tcPr>
            <w:tcW w:w="1766" w:type="dxa"/>
            <w:vMerge w:val="restart"/>
            <w:vAlign w:val="center"/>
          </w:tcPr>
          <w:p w14:paraId="3530809A">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信报服务</w:t>
            </w:r>
          </w:p>
        </w:tc>
        <w:tc>
          <w:tcPr>
            <w:tcW w:w="6521" w:type="dxa"/>
            <w:shd w:val="clear" w:color="auto" w:fill="auto"/>
            <w:vAlign w:val="center"/>
          </w:tcPr>
          <w:p w14:paraId="62AE7952">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（1）对邮件、包裹和挂号信等进行正确分理、安全检查和防疫卫生检查。</w:t>
            </w:r>
          </w:p>
        </w:tc>
      </w:tr>
      <w:tr w14:paraId="6D46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72" w:type="dxa"/>
            <w:vMerge w:val="continue"/>
            <w:vAlign w:val="center"/>
          </w:tcPr>
          <w:p w14:paraId="3051596D">
            <w:pPr>
              <w:keepNext w:val="0"/>
              <w:keepLines w:val="0"/>
              <w:widowControl/>
              <w:suppressLineNumbers w:val="0"/>
              <w:jc w:val="left"/>
              <w:rPr>
                <w:rFonts w:hint="eastAsia" w:ascii="宋体" w:hAnsi="宋体" w:eastAsia="宋体" w:cs="宋体"/>
                <w:b w:val="0"/>
                <w:bCs w:val="0"/>
                <w:color w:val="auto"/>
                <w:sz w:val="21"/>
                <w:szCs w:val="21"/>
                <w:highlight w:val="none"/>
              </w:rPr>
            </w:pPr>
          </w:p>
        </w:tc>
        <w:tc>
          <w:tcPr>
            <w:tcW w:w="1766" w:type="dxa"/>
            <w:vMerge w:val="continue"/>
            <w:vAlign w:val="center"/>
          </w:tcPr>
          <w:p w14:paraId="37B8CDF7">
            <w:pPr>
              <w:keepNext w:val="0"/>
              <w:keepLines w:val="0"/>
              <w:widowControl/>
              <w:suppressLineNumbers w:val="0"/>
              <w:jc w:val="center"/>
              <w:rPr>
                <w:rFonts w:hint="eastAsia" w:ascii="宋体" w:hAnsi="宋体" w:eastAsia="宋体" w:cs="宋体"/>
                <w:b w:val="0"/>
                <w:bCs w:val="0"/>
                <w:color w:val="auto"/>
                <w:sz w:val="21"/>
                <w:szCs w:val="21"/>
                <w:highlight w:val="none"/>
              </w:rPr>
            </w:pPr>
          </w:p>
        </w:tc>
        <w:tc>
          <w:tcPr>
            <w:tcW w:w="6521" w:type="dxa"/>
            <w:shd w:val="clear" w:color="auto" w:fill="auto"/>
            <w:vAlign w:val="center"/>
          </w:tcPr>
          <w:p w14:paraId="4703756B">
            <w:pPr>
              <w:keepNext w:val="0"/>
              <w:keepLines w:val="0"/>
              <w:widowControl/>
              <w:numPr>
                <w:ilvl w:val="0"/>
                <w:numId w:val="3"/>
              </w:numPr>
              <w:suppressLineNumbers w:val="0"/>
              <w:ind w:left="0" w:leftChars="0"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
              </w:rPr>
              <w:t>及时投送或通知收件人领取。</w:t>
            </w:r>
          </w:p>
        </w:tc>
      </w:tr>
      <w:tr w14:paraId="1128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2" w:type="dxa"/>
            <w:vMerge w:val="continue"/>
            <w:vAlign w:val="center"/>
          </w:tcPr>
          <w:p w14:paraId="11AC72FF">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p>
        </w:tc>
        <w:tc>
          <w:tcPr>
            <w:tcW w:w="1766" w:type="dxa"/>
            <w:vMerge w:val="continue"/>
            <w:vAlign w:val="center"/>
          </w:tcPr>
          <w:p w14:paraId="26F5C176">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c>
          <w:tcPr>
            <w:tcW w:w="6521" w:type="dxa"/>
            <w:shd w:val="clear" w:color="auto" w:fill="auto"/>
            <w:vAlign w:val="center"/>
          </w:tcPr>
          <w:p w14:paraId="0053763E">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（3）大件物品出入向采购人报告，待采购人确认无误后放行。</w:t>
            </w:r>
          </w:p>
        </w:tc>
      </w:tr>
    </w:tbl>
    <w:p w14:paraId="263A864E">
      <w:pPr>
        <w:adjustRightInd w:val="0"/>
        <w:snapToGrid w:val="0"/>
        <w:spacing w:line="240" w:lineRule="auto"/>
        <w:ind w:firstLine="420" w:firstLineChars="200"/>
        <w:rPr>
          <w:rFonts w:hint="eastAsia" w:ascii="宋体" w:hAnsi="宋体" w:eastAsia="宋体" w:cs="宋体"/>
          <w:b w:val="0"/>
          <w:bCs w:val="0"/>
          <w:color w:val="auto"/>
          <w:sz w:val="21"/>
          <w:szCs w:val="21"/>
          <w:highlight w:val="none"/>
          <w:lang w:val="en-US" w:eastAsia="zh-CN"/>
        </w:rPr>
      </w:pPr>
    </w:p>
    <w:p w14:paraId="2FF4FF35">
      <w:pPr>
        <w:adjustRightInd w:val="0"/>
        <w:snapToGrid w:val="0"/>
        <w:spacing w:line="24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2.保洁服务</w:t>
      </w:r>
    </w:p>
    <w:tbl>
      <w:tblPr>
        <w:tblStyle w:val="3"/>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725"/>
        <w:gridCol w:w="6589"/>
      </w:tblGrid>
      <w:tr w14:paraId="0BB5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vAlign w:val="center"/>
          </w:tcPr>
          <w:p w14:paraId="499A3C6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序号</w:t>
            </w:r>
          </w:p>
        </w:tc>
        <w:tc>
          <w:tcPr>
            <w:tcW w:w="1725" w:type="dxa"/>
            <w:vAlign w:val="center"/>
          </w:tcPr>
          <w:p w14:paraId="2439969F">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服务内容</w:t>
            </w:r>
          </w:p>
        </w:tc>
        <w:tc>
          <w:tcPr>
            <w:tcW w:w="6589" w:type="dxa"/>
            <w:vAlign w:val="center"/>
          </w:tcPr>
          <w:p w14:paraId="2AF34A3E">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服务标准</w:t>
            </w:r>
          </w:p>
        </w:tc>
      </w:tr>
      <w:tr w14:paraId="1C40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vMerge w:val="restart"/>
            <w:vAlign w:val="center"/>
          </w:tcPr>
          <w:p w14:paraId="4EEBD886">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1725" w:type="dxa"/>
            <w:vMerge w:val="restart"/>
            <w:vAlign w:val="center"/>
          </w:tcPr>
          <w:p w14:paraId="20204AE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基本要求</w:t>
            </w:r>
          </w:p>
        </w:tc>
        <w:tc>
          <w:tcPr>
            <w:tcW w:w="6589" w:type="dxa"/>
            <w:vAlign w:val="center"/>
          </w:tcPr>
          <w:p w14:paraId="571AFA84">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
              </w:rPr>
              <w:t>（1）按照保洁服务的工作制度及工作计划执行。</w:t>
            </w:r>
          </w:p>
        </w:tc>
      </w:tr>
      <w:tr w14:paraId="7657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vMerge w:val="continue"/>
            <w:vAlign w:val="center"/>
          </w:tcPr>
          <w:p w14:paraId="69CFFBB9">
            <w:pPr>
              <w:widowControl/>
              <w:jc w:val="both"/>
              <w:rPr>
                <w:rFonts w:hint="eastAsia" w:ascii="宋体" w:hAnsi="宋体" w:eastAsia="宋体" w:cs="宋体"/>
                <w:b w:val="0"/>
                <w:bCs w:val="0"/>
                <w:color w:val="auto"/>
                <w:sz w:val="21"/>
                <w:szCs w:val="21"/>
                <w:highlight w:val="none"/>
              </w:rPr>
            </w:pPr>
          </w:p>
        </w:tc>
        <w:tc>
          <w:tcPr>
            <w:tcW w:w="1725" w:type="dxa"/>
            <w:vMerge w:val="continue"/>
            <w:vAlign w:val="center"/>
          </w:tcPr>
          <w:p w14:paraId="109D2C78">
            <w:pPr>
              <w:widowControl/>
              <w:jc w:val="center"/>
              <w:rPr>
                <w:rFonts w:hint="eastAsia" w:ascii="宋体" w:hAnsi="宋体" w:eastAsia="宋体" w:cs="宋体"/>
                <w:b w:val="0"/>
                <w:bCs w:val="0"/>
                <w:color w:val="auto"/>
                <w:sz w:val="21"/>
                <w:szCs w:val="21"/>
                <w:highlight w:val="none"/>
              </w:rPr>
            </w:pPr>
          </w:p>
        </w:tc>
        <w:tc>
          <w:tcPr>
            <w:tcW w:w="6589" w:type="dxa"/>
            <w:vAlign w:val="center"/>
          </w:tcPr>
          <w:p w14:paraId="01F58424">
            <w:pPr>
              <w:keepNext w:val="0"/>
              <w:keepLines w:val="0"/>
              <w:widowControl/>
              <w:suppressLineNumbers w:val="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（2）做好保洁服务工作记录，记录填写规范、保存完好。</w:t>
            </w:r>
          </w:p>
        </w:tc>
      </w:tr>
      <w:tr w14:paraId="42FA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825" w:type="dxa"/>
            <w:vMerge w:val="continue"/>
            <w:vAlign w:val="center"/>
          </w:tcPr>
          <w:p w14:paraId="069E80A8">
            <w:pPr>
              <w:widowControl/>
              <w:jc w:val="both"/>
              <w:rPr>
                <w:rFonts w:hint="eastAsia" w:ascii="宋体" w:hAnsi="宋体" w:eastAsia="宋体" w:cs="宋体"/>
                <w:b w:val="0"/>
                <w:bCs w:val="0"/>
                <w:color w:val="auto"/>
                <w:kern w:val="0"/>
                <w:sz w:val="21"/>
                <w:szCs w:val="21"/>
                <w:highlight w:val="none"/>
              </w:rPr>
            </w:pPr>
          </w:p>
        </w:tc>
        <w:tc>
          <w:tcPr>
            <w:tcW w:w="1725" w:type="dxa"/>
            <w:vMerge w:val="continue"/>
            <w:vAlign w:val="center"/>
          </w:tcPr>
          <w:p w14:paraId="069965E4">
            <w:pPr>
              <w:widowControl/>
              <w:jc w:val="center"/>
              <w:rPr>
                <w:rFonts w:hint="eastAsia" w:ascii="宋体" w:hAnsi="宋体" w:eastAsia="宋体" w:cs="宋体"/>
                <w:b w:val="0"/>
                <w:bCs w:val="0"/>
                <w:color w:val="auto"/>
                <w:kern w:val="0"/>
                <w:sz w:val="21"/>
                <w:szCs w:val="21"/>
                <w:highlight w:val="none"/>
              </w:rPr>
            </w:pPr>
          </w:p>
        </w:tc>
        <w:tc>
          <w:tcPr>
            <w:tcW w:w="6589" w:type="dxa"/>
            <w:vAlign w:val="center"/>
          </w:tcPr>
          <w:p w14:paraId="2952A042">
            <w:pPr>
              <w:keepNext w:val="0"/>
              <w:keepLines w:val="0"/>
              <w:widowControl/>
              <w:suppressLineNumbers w:val="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（3）作业时采取安全防护措施，防止对作业人员或他人造成伤害。相关耗材的环保、安全性等应当符合国家相关规定要求。</w:t>
            </w:r>
          </w:p>
        </w:tc>
      </w:tr>
      <w:tr w14:paraId="653D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vMerge w:val="continue"/>
            <w:vAlign w:val="center"/>
          </w:tcPr>
          <w:p w14:paraId="274D3EFC">
            <w:pPr>
              <w:widowControl/>
              <w:jc w:val="both"/>
              <w:rPr>
                <w:rFonts w:hint="eastAsia" w:ascii="宋体" w:hAnsi="宋体" w:eastAsia="宋体" w:cs="宋体"/>
                <w:b w:val="0"/>
                <w:bCs w:val="0"/>
                <w:color w:val="auto"/>
                <w:kern w:val="0"/>
                <w:sz w:val="21"/>
                <w:szCs w:val="21"/>
                <w:highlight w:val="none"/>
              </w:rPr>
            </w:pPr>
          </w:p>
        </w:tc>
        <w:tc>
          <w:tcPr>
            <w:tcW w:w="1725" w:type="dxa"/>
            <w:vMerge w:val="continue"/>
            <w:vAlign w:val="center"/>
          </w:tcPr>
          <w:p w14:paraId="14C34065">
            <w:pPr>
              <w:widowControl/>
              <w:jc w:val="center"/>
              <w:rPr>
                <w:rFonts w:hint="eastAsia" w:ascii="宋体" w:hAnsi="宋体" w:eastAsia="宋体" w:cs="宋体"/>
                <w:b w:val="0"/>
                <w:bCs w:val="0"/>
                <w:color w:val="auto"/>
                <w:kern w:val="0"/>
                <w:sz w:val="21"/>
                <w:szCs w:val="21"/>
                <w:highlight w:val="none"/>
              </w:rPr>
            </w:pPr>
          </w:p>
        </w:tc>
        <w:tc>
          <w:tcPr>
            <w:tcW w:w="6589" w:type="dxa"/>
            <w:vAlign w:val="center"/>
          </w:tcPr>
          <w:p w14:paraId="21C24E44">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
              </w:rPr>
              <w:t>（4）进入保密区域时，有采购人相关人员全程在场。</w:t>
            </w:r>
          </w:p>
        </w:tc>
      </w:tr>
      <w:tr w14:paraId="45B3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25" w:type="dxa"/>
            <w:vMerge w:val="restart"/>
            <w:vAlign w:val="center"/>
          </w:tcPr>
          <w:p w14:paraId="11790D7F">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1725" w:type="dxa"/>
            <w:vMerge w:val="restart"/>
            <w:vAlign w:val="center"/>
          </w:tcPr>
          <w:p w14:paraId="37FB544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办公用房区域保洁</w:t>
            </w:r>
          </w:p>
        </w:tc>
        <w:tc>
          <w:tcPr>
            <w:tcW w:w="6589" w:type="dxa"/>
            <w:vAlign w:val="center"/>
          </w:tcPr>
          <w:p w14:paraId="5B364700">
            <w:pPr>
              <w:keepNext w:val="0"/>
              <w:keepLines w:val="0"/>
              <w:widowControl/>
              <w:suppressLineNumbers w:val="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（1）大厅、楼内公共通道： </w:t>
            </w:r>
          </w:p>
          <w:p w14:paraId="475161AD">
            <w:pPr>
              <w:keepNext w:val="0"/>
              <w:keepLines w:val="0"/>
              <w:widowControl/>
              <w:suppressLineNumbers w:val="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①公共通道保持干净，无异味、无杂物、无积水，每日至少开展 1 次清洁作业。 </w:t>
            </w:r>
          </w:p>
          <w:p w14:paraId="6B222427">
            <w:pPr>
              <w:keepNext w:val="0"/>
              <w:keepLines w:val="0"/>
              <w:widowControl/>
              <w:suppressLineNumbers w:val="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②门窗玻璃干净无尘，透光性好，每周至少开展 1 次清洁作业。 ③指示牌干净，无污渍，每日至少开展 1 次清洁作业。</w:t>
            </w:r>
          </w:p>
        </w:tc>
      </w:tr>
      <w:tr w14:paraId="4606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25" w:type="dxa"/>
            <w:vMerge w:val="continue"/>
            <w:vAlign w:val="center"/>
          </w:tcPr>
          <w:p w14:paraId="07D445F3">
            <w:pPr>
              <w:widowControl/>
              <w:jc w:val="center"/>
              <w:rPr>
                <w:rFonts w:hint="eastAsia" w:ascii="宋体" w:hAnsi="宋体" w:eastAsia="宋体" w:cs="宋体"/>
                <w:b w:val="0"/>
                <w:bCs w:val="0"/>
                <w:color w:val="auto"/>
                <w:sz w:val="21"/>
                <w:szCs w:val="21"/>
                <w:highlight w:val="none"/>
              </w:rPr>
            </w:pPr>
          </w:p>
        </w:tc>
        <w:tc>
          <w:tcPr>
            <w:tcW w:w="1725" w:type="dxa"/>
            <w:vMerge w:val="continue"/>
            <w:vAlign w:val="center"/>
          </w:tcPr>
          <w:p w14:paraId="39E8854A">
            <w:pPr>
              <w:widowControl/>
              <w:jc w:val="center"/>
              <w:rPr>
                <w:rFonts w:hint="eastAsia" w:ascii="宋体" w:hAnsi="宋体" w:eastAsia="宋体" w:cs="宋体"/>
                <w:b w:val="0"/>
                <w:bCs w:val="0"/>
                <w:color w:val="auto"/>
                <w:sz w:val="21"/>
                <w:szCs w:val="21"/>
                <w:highlight w:val="none"/>
              </w:rPr>
            </w:pPr>
          </w:p>
        </w:tc>
        <w:tc>
          <w:tcPr>
            <w:tcW w:w="6589" w:type="dxa"/>
            <w:vAlign w:val="center"/>
          </w:tcPr>
          <w:p w14:paraId="299734D7">
            <w:pPr>
              <w:keepNext w:val="0"/>
              <w:keepLines w:val="0"/>
              <w:widowControl/>
              <w:suppressLineNumbers w:val="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（2）电器、消防等设施设备：①配电箱、设备机房、会议室音视频设备、消防栓及开关插座等保持表面干净，无尘无污迹，每月至少开展 1 次清洁作业。②监控摄像头、门禁系统等表面光亮，无尘、无斑点，每月至少开展 1 次清洁作业。</w:t>
            </w:r>
          </w:p>
        </w:tc>
      </w:tr>
      <w:tr w14:paraId="5AAD8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25" w:type="dxa"/>
            <w:vMerge w:val="continue"/>
            <w:vAlign w:val="center"/>
          </w:tcPr>
          <w:p w14:paraId="2C36FB6A">
            <w:pPr>
              <w:widowControl/>
              <w:jc w:val="center"/>
              <w:rPr>
                <w:rFonts w:hint="eastAsia" w:ascii="宋体" w:hAnsi="宋体" w:eastAsia="宋体" w:cs="宋体"/>
                <w:b w:val="0"/>
                <w:bCs w:val="0"/>
                <w:color w:val="auto"/>
                <w:kern w:val="0"/>
                <w:sz w:val="21"/>
                <w:szCs w:val="21"/>
                <w:highlight w:val="none"/>
              </w:rPr>
            </w:pPr>
          </w:p>
        </w:tc>
        <w:tc>
          <w:tcPr>
            <w:tcW w:w="1725" w:type="dxa"/>
            <w:vMerge w:val="continue"/>
            <w:vAlign w:val="center"/>
          </w:tcPr>
          <w:p w14:paraId="2C41E441">
            <w:pPr>
              <w:widowControl/>
              <w:jc w:val="center"/>
              <w:rPr>
                <w:rFonts w:hint="eastAsia" w:ascii="宋体" w:hAnsi="宋体" w:eastAsia="宋体" w:cs="宋体"/>
                <w:b w:val="0"/>
                <w:bCs w:val="0"/>
                <w:color w:val="auto"/>
                <w:kern w:val="0"/>
                <w:sz w:val="21"/>
                <w:szCs w:val="21"/>
                <w:highlight w:val="none"/>
              </w:rPr>
            </w:pPr>
          </w:p>
        </w:tc>
        <w:tc>
          <w:tcPr>
            <w:tcW w:w="6589" w:type="dxa"/>
            <w:vAlign w:val="center"/>
          </w:tcPr>
          <w:p w14:paraId="1322AE7D">
            <w:pPr>
              <w:keepNext w:val="0"/>
              <w:keepLines w:val="0"/>
              <w:widowControl/>
              <w:suppressLineNumbers w:val="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（3）楼梯及楼梯间保持干净、无异味、无杂物、无积水，每日至少开展 1 次清洁作业。</w:t>
            </w:r>
          </w:p>
        </w:tc>
      </w:tr>
      <w:tr w14:paraId="6795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25" w:type="dxa"/>
            <w:vMerge w:val="continue"/>
            <w:vAlign w:val="center"/>
          </w:tcPr>
          <w:p w14:paraId="2344ADB7">
            <w:pPr>
              <w:widowControl/>
              <w:jc w:val="center"/>
              <w:rPr>
                <w:rFonts w:hint="eastAsia" w:ascii="宋体" w:hAnsi="宋体" w:eastAsia="宋体" w:cs="宋体"/>
                <w:b w:val="0"/>
                <w:bCs w:val="0"/>
                <w:color w:val="auto"/>
                <w:kern w:val="0"/>
                <w:sz w:val="21"/>
                <w:szCs w:val="21"/>
                <w:highlight w:val="none"/>
              </w:rPr>
            </w:pPr>
          </w:p>
        </w:tc>
        <w:tc>
          <w:tcPr>
            <w:tcW w:w="1725" w:type="dxa"/>
            <w:vMerge w:val="continue"/>
            <w:vAlign w:val="center"/>
          </w:tcPr>
          <w:p w14:paraId="1F76BFB0">
            <w:pPr>
              <w:widowControl/>
              <w:jc w:val="center"/>
              <w:rPr>
                <w:rFonts w:hint="eastAsia" w:ascii="宋体" w:hAnsi="宋体" w:eastAsia="宋体" w:cs="宋体"/>
                <w:b w:val="0"/>
                <w:bCs w:val="0"/>
                <w:color w:val="auto"/>
                <w:kern w:val="0"/>
                <w:sz w:val="21"/>
                <w:szCs w:val="21"/>
                <w:highlight w:val="none"/>
              </w:rPr>
            </w:pPr>
          </w:p>
        </w:tc>
        <w:tc>
          <w:tcPr>
            <w:tcW w:w="6589" w:type="dxa"/>
            <w:vAlign w:val="center"/>
          </w:tcPr>
          <w:p w14:paraId="65337FBA">
            <w:pPr>
              <w:keepNext w:val="0"/>
              <w:keepLines w:val="0"/>
              <w:widowControl/>
              <w:suppressLineNumbers w:val="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（4）开水间保持干净、无异味、无杂物、无积水，每日至少开展 1 次清洁作业</w:t>
            </w:r>
          </w:p>
        </w:tc>
      </w:tr>
      <w:tr w14:paraId="168C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25" w:type="dxa"/>
            <w:vMerge w:val="continue"/>
            <w:vAlign w:val="center"/>
          </w:tcPr>
          <w:p w14:paraId="6A385807">
            <w:pPr>
              <w:widowControl/>
              <w:jc w:val="center"/>
              <w:rPr>
                <w:rFonts w:hint="eastAsia" w:ascii="宋体" w:hAnsi="宋体" w:eastAsia="宋体" w:cs="宋体"/>
                <w:b w:val="0"/>
                <w:bCs w:val="0"/>
                <w:color w:val="auto"/>
                <w:kern w:val="0"/>
                <w:sz w:val="21"/>
                <w:szCs w:val="21"/>
                <w:highlight w:val="none"/>
              </w:rPr>
            </w:pPr>
          </w:p>
        </w:tc>
        <w:tc>
          <w:tcPr>
            <w:tcW w:w="1725" w:type="dxa"/>
            <w:vMerge w:val="continue"/>
            <w:vAlign w:val="center"/>
          </w:tcPr>
          <w:p w14:paraId="5EECF961">
            <w:pPr>
              <w:widowControl/>
              <w:jc w:val="center"/>
              <w:rPr>
                <w:rFonts w:hint="eastAsia" w:ascii="宋体" w:hAnsi="宋体" w:eastAsia="宋体" w:cs="宋体"/>
                <w:b w:val="0"/>
                <w:bCs w:val="0"/>
                <w:color w:val="auto"/>
                <w:kern w:val="0"/>
                <w:sz w:val="21"/>
                <w:szCs w:val="21"/>
                <w:highlight w:val="none"/>
              </w:rPr>
            </w:pPr>
          </w:p>
        </w:tc>
        <w:tc>
          <w:tcPr>
            <w:tcW w:w="6589" w:type="dxa"/>
            <w:vAlign w:val="center"/>
          </w:tcPr>
          <w:p w14:paraId="50EFD50C">
            <w:pPr>
              <w:keepNext w:val="0"/>
              <w:keepLines w:val="0"/>
              <w:widowControl/>
              <w:suppressLineNumbers w:val="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（5）作业工具间： </w:t>
            </w:r>
          </w:p>
          <w:p w14:paraId="704C150A">
            <w:pPr>
              <w:keepNext w:val="0"/>
              <w:keepLines w:val="0"/>
              <w:widowControl/>
              <w:suppressLineNumbers w:val="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①保持干净，无异味、无杂物、无积水，每日至少开展 1 次清洁作业。②作业工具摆放整齐有序，表面干净无渍，每日消毒。</w:t>
            </w:r>
          </w:p>
        </w:tc>
      </w:tr>
      <w:tr w14:paraId="1170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825" w:type="dxa"/>
            <w:vMerge w:val="continue"/>
            <w:vAlign w:val="center"/>
          </w:tcPr>
          <w:p w14:paraId="248A5944">
            <w:pPr>
              <w:widowControl/>
              <w:jc w:val="center"/>
              <w:rPr>
                <w:rFonts w:hint="eastAsia" w:ascii="宋体" w:hAnsi="宋体" w:eastAsia="宋体" w:cs="宋体"/>
                <w:b w:val="0"/>
                <w:bCs w:val="0"/>
                <w:color w:val="auto"/>
                <w:kern w:val="0"/>
                <w:sz w:val="21"/>
                <w:szCs w:val="21"/>
                <w:highlight w:val="none"/>
              </w:rPr>
            </w:pPr>
          </w:p>
        </w:tc>
        <w:tc>
          <w:tcPr>
            <w:tcW w:w="1725" w:type="dxa"/>
            <w:vMerge w:val="continue"/>
            <w:vAlign w:val="center"/>
          </w:tcPr>
          <w:p w14:paraId="3CC03A10">
            <w:pPr>
              <w:widowControl/>
              <w:jc w:val="center"/>
              <w:rPr>
                <w:rFonts w:hint="eastAsia" w:ascii="宋体" w:hAnsi="宋体" w:eastAsia="宋体" w:cs="宋体"/>
                <w:b w:val="0"/>
                <w:bCs w:val="0"/>
                <w:color w:val="auto"/>
                <w:kern w:val="0"/>
                <w:sz w:val="21"/>
                <w:szCs w:val="21"/>
                <w:highlight w:val="none"/>
              </w:rPr>
            </w:pPr>
          </w:p>
        </w:tc>
        <w:tc>
          <w:tcPr>
            <w:tcW w:w="6589" w:type="dxa"/>
            <w:vAlign w:val="center"/>
          </w:tcPr>
          <w:p w14:paraId="76811A3F">
            <w:pPr>
              <w:keepNext w:val="0"/>
              <w:keepLines w:val="0"/>
              <w:widowControl/>
              <w:suppressLineNumbers w:val="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（6）公共卫生间： </w:t>
            </w:r>
          </w:p>
          <w:p w14:paraId="14A7888A">
            <w:pPr>
              <w:keepNext w:val="0"/>
              <w:keepLines w:val="0"/>
              <w:widowControl/>
              <w:suppressLineNumbers w:val="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①保持干净，无异味，垃圾无溢出，每日至少开展 1 次清洁作业。②及时补充厕纸等必要用品。</w:t>
            </w:r>
          </w:p>
        </w:tc>
      </w:tr>
      <w:tr w14:paraId="3332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25" w:type="dxa"/>
            <w:vMerge w:val="continue"/>
            <w:vAlign w:val="center"/>
          </w:tcPr>
          <w:p w14:paraId="4BA5DAC4">
            <w:pPr>
              <w:widowControl/>
              <w:jc w:val="center"/>
              <w:rPr>
                <w:rFonts w:hint="eastAsia" w:ascii="宋体" w:hAnsi="宋体" w:eastAsia="宋体" w:cs="宋体"/>
                <w:b w:val="0"/>
                <w:bCs w:val="0"/>
                <w:color w:val="auto"/>
                <w:kern w:val="0"/>
                <w:sz w:val="21"/>
                <w:szCs w:val="21"/>
                <w:highlight w:val="none"/>
              </w:rPr>
            </w:pPr>
          </w:p>
        </w:tc>
        <w:tc>
          <w:tcPr>
            <w:tcW w:w="1725" w:type="dxa"/>
            <w:vMerge w:val="continue"/>
            <w:vAlign w:val="center"/>
          </w:tcPr>
          <w:p w14:paraId="55F5AB64">
            <w:pPr>
              <w:widowControl/>
              <w:jc w:val="center"/>
              <w:rPr>
                <w:rFonts w:hint="eastAsia" w:ascii="宋体" w:hAnsi="宋体" w:eastAsia="宋体" w:cs="宋体"/>
                <w:b w:val="0"/>
                <w:bCs w:val="0"/>
                <w:color w:val="auto"/>
                <w:kern w:val="0"/>
                <w:sz w:val="21"/>
                <w:szCs w:val="21"/>
                <w:highlight w:val="none"/>
              </w:rPr>
            </w:pPr>
          </w:p>
        </w:tc>
        <w:tc>
          <w:tcPr>
            <w:tcW w:w="6589" w:type="dxa"/>
            <w:vAlign w:val="center"/>
          </w:tcPr>
          <w:p w14:paraId="5C04C011">
            <w:pPr>
              <w:keepNext w:val="0"/>
              <w:keepLines w:val="0"/>
              <w:widowControl/>
              <w:suppressLineNumbers w:val="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（7）平台保持干净，有杂物及时清扫，每月至少开展 2次清洁作业。</w:t>
            </w:r>
          </w:p>
        </w:tc>
      </w:tr>
      <w:tr w14:paraId="417E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25" w:type="dxa"/>
            <w:vMerge w:val="continue"/>
            <w:vAlign w:val="center"/>
          </w:tcPr>
          <w:p w14:paraId="1ACB3FFC">
            <w:pPr>
              <w:widowControl/>
              <w:jc w:val="center"/>
              <w:rPr>
                <w:rFonts w:hint="eastAsia" w:ascii="宋体" w:hAnsi="宋体" w:eastAsia="宋体" w:cs="宋体"/>
                <w:b w:val="0"/>
                <w:bCs w:val="0"/>
                <w:color w:val="auto"/>
                <w:kern w:val="0"/>
                <w:sz w:val="21"/>
                <w:szCs w:val="21"/>
                <w:highlight w:val="none"/>
              </w:rPr>
            </w:pPr>
          </w:p>
        </w:tc>
        <w:tc>
          <w:tcPr>
            <w:tcW w:w="1725" w:type="dxa"/>
            <w:vMerge w:val="continue"/>
            <w:vAlign w:val="center"/>
          </w:tcPr>
          <w:p w14:paraId="0DC8D683">
            <w:pPr>
              <w:widowControl/>
              <w:jc w:val="center"/>
              <w:rPr>
                <w:rFonts w:hint="eastAsia" w:ascii="宋体" w:hAnsi="宋体" w:eastAsia="宋体" w:cs="宋体"/>
                <w:b w:val="0"/>
                <w:bCs w:val="0"/>
                <w:color w:val="auto"/>
                <w:kern w:val="0"/>
                <w:sz w:val="21"/>
                <w:szCs w:val="21"/>
                <w:highlight w:val="none"/>
              </w:rPr>
            </w:pPr>
          </w:p>
        </w:tc>
        <w:tc>
          <w:tcPr>
            <w:tcW w:w="6589" w:type="dxa"/>
            <w:vAlign w:val="center"/>
          </w:tcPr>
          <w:p w14:paraId="263E519A">
            <w:pPr>
              <w:keepNext w:val="0"/>
              <w:keepLines w:val="0"/>
              <w:widowControl/>
              <w:suppressLineNumbers w:val="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（8）地面、内墙饰面做好养护工作，每季度开展 1 次清洁作业。（各类材质地面、内墙服务管理标准详见 3.2.1）</w:t>
            </w:r>
          </w:p>
        </w:tc>
      </w:tr>
      <w:tr w14:paraId="78ED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25" w:type="dxa"/>
            <w:vMerge w:val="continue"/>
            <w:vAlign w:val="center"/>
          </w:tcPr>
          <w:p w14:paraId="37792D91">
            <w:pPr>
              <w:widowControl/>
              <w:jc w:val="center"/>
              <w:rPr>
                <w:rFonts w:hint="eastAsia" w:ascii="宋体" w:hAnsi="宋体" w:eastAsia="宋体" w:cs="宋体"/>
                <w:b w:val="0"/>
                <w:bCs w:val="0"/>
                <w:color w:val="auto"/>
                <w:kern w:val="0"/>
                <w:sz w:val="21"/>
                <w:szCs w:val="21"/>
                <w:highlight w:val="none"/>
              </w:rPr>
            </w:pPr>
          </w:p>
        </w:tc>
        <w:tc>
          <w:tcPr>
            <w:tcW w:w="1725" w:type="dxa"/>
            <w:vMerge w:val="continue"/>
            <w:vAlign w:val="center"/>
          </w:tcPr>
          <w:p w14:paraId="7C8DC876">
            <w:pPr>
              <w:widowControl/>
              <w:jc w:val="center"/>
              <w:rPr>
                <w:rFonts w:hint="eastAsia" w:ascii="宋体" w:hAnsi="宋体" w:eastAsia="宋体" w:cs="宋体"/>
                <w:b w:val="0"/>
                <w:bCs w:val="0"/>
                <w:color w:val="auto"/>
                <w:kern w:val="0"/>
                <w:sz w:val="21"/>
                <w:szCs w:val="21"/>
                <w:highlight w:val="none"/>
              </w:rPr>
            </w:pPr>
          </w:p>
        </w:tc>
        <w:tc>
          <w:tcPr>
            <w:tcW w:w="6589" w:type="dxa"/>
            <w:vAlign w:val="center"/>
          </w:tcPr>
          <w:p w14:paraId="0DA1E832">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
              </w:rPr>
              <w:t>（9）地毯干净、无油渍、无污渍、无褪色，每月至少开展 1 次清洁作业。（具体清洁标准详见3.2.1）</w:t>
            </w:r>
          </w:p>
        </w:tc>
      </w:tr>
      <w:tr w14:paraId="084F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25" w:type="dxa"/>
            <w:vMerge w:val="continue"/>
            <w:vAlign w:val="center"/>
          </w:tcPr>
          <w:p w14:paraId="04CE291F">
            <w:pPr>
              <w:widowControl/>
              <w:jc w:val="center"/>
              <w:rPr>
                <w:rFonts w:hint="eastAsia" w:ascii="宋体" w:hAnsi="宋体" w:eastAsia="宋体" w:cs="宋体"/>
                <w:b w:val="0"/>
                <w:bCs w:val="0"/>
                <w:color w:val="auto"/>
                <w:kern w:val="0"/>
                <w:sz w:val="21"/>
                <w:szCs w:val="21"/>
                <w:highlight w:val="none"/>
                <w:lang w:val="en-US" w:eastAsia="zh-CN"/>
              </w:rPr>
            </w:pPr>
          </w:p>
        </w:tc>
        <w:tc>
          <w:tcPr>
            <w:tcW w:w="1725" w:type="dxa"/>
            <w:vMerge w:val="continue"/>
            <w:vAlign w:val="center"/>
          </w:tcPr>
          <w:p w14:paraId="45004F41">
            <w:pPr>
              <w:widowControl/>
              <w:jc w:val="center"/>
              <w:rPr>
                <w:rFonts w:hint="eastAsia" w:ascii="宋体" w:hAnsi="宋体" w:eastAsia="宋体" w:cs="宋体"/>
                <w:b w:val="0"/>
                <w:bCs w:val="0"/>
                <w:color w:val="auto"/>
                <w:kern w:val="0"/>
                <w:sz w:val="21"/>
                <w:szCs w:val="21"/>
                <w:highlight w:val="none"/>
                <w:lang w:val="en-US" w:eastAsia="zh-CN"/>
              </w:rPr>
            </w:pPr>
          </w:p>
        </w:tc>
        <w:tc>
          <w:tcPr>
            <w:tcW w:w="6589" w:type="dxa"/>
            <w:vAlign w:val="center"/>
          </w:tcPr>
          <w:p w14:paraId="0E9B2855">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（10））会议室、报告厅内设施每周清洁一次，每次会议前保证清洁一次。</w:t>
            </w:r>
          </w:p>
        </w:tc>
      </w:tr>
      <w:tr w14:paraId="4AA5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25" w:type="dxa"/>
            <w:vMerge w:val="restart"/>
            <w:vAlign w:val="center"/>
          </w:tcPr>
          <w:p w14:paraId="0EBBEF77">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1725" w:type="dxa"/>
            <w:vMerge w:val="restart"/>
            <w:vAlign w:val="center"/>
          </w:tcPr>
          <w:p w14:paraId="42BA136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公共场地区域保洁</w:t>
            </w:r>
          </w:p>
        </w:tc>
        <w:tc>
          <w:tcPr>
            <w:tcW w:w="6589" w:type="dxa"/>
            <w:vAlign w:val="center"/>
          </w:tcPr>
          <w:p w14:paraId="2F0F62C8">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
              </w:rPr>
              <w:t>（1）每日清扫广场道路地面、停车场等公共区域 2 次，保持干净无杂物、无积水。</w:t>
            </w:r>
          </w:p>
        </w:tc>
      </w:tr>
      <w:tr w14:paraId="0D4A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25" w:type="dxa"/>
            <w:vMerge w:val="continue"/>
            <w:vAlign w:val="center"/>
          </w:tcPr>
          <w:p w14:paraId="012A3D78">
            <w:pPr>
              <w:widowControl/>
              <w:jc w:val="center"/>
              <w:rPr>
                <w:rFonts w:hint="eastAsia" w:ascii="宋体" w:hAnsi="宋体" w:eastAsia="宋体" w:cs="宋体"/>
                <w:b w:val="0"/>
                <w:bCs w:val="0"/>
                <w:color w:val="auto"/>
                <w:sz w:val="21"/>
                <w:szCs w:val="21"/>
                <w:highlight w:val="none"/>
              </w:rPr>
            </w:pPr>
          </w:p>
        </w:tc>
        <w:tc>
          <w:tcPr>
            <w:tcW w:w="1725" w:type="dxa"/>
            <w:vMerge w:val="continue"/>
            <w:vAlign w:val="center"/>
          </w:tcPr>
          <w:p w14:paraId="3750391A">
            <w:pPr>
              <w:widowControl/>
              <w:jc w:val="center"/>
              <w:rPr>
                <w:rFonts w:hint="eastAsia" w:ascii="宋体" w:hAnsi="宋体" w:eastAsia="宋体" w:cs="宋体"/>
                <w:b w:val="0"/>
                <w:bCs w:val="0"/>
                <w:color w:val="auto"/>
                <w:sz w:val="21"/>
                <w:szCs w:val="21"/>
                <w:highlight w:val="none"/>
              </w:rPr>
            </w:pPr>
          </w:p>
        </w:tc>
        <w:tc>
          <w:tcPr>
            <w:tcW w:w="6589" w:type="dxa"/>
            <w:vAlign w:val="center"/>
          </w:tcPr>
          <w:p w14:paraId="2FC3FAC1">
            <w:pPr>
              <w:keepNext w:val="0"/>
              <w:keepLines w:val="0"/>
              <w:widowControl/>
              <w:suppressLineNumbers w:val="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（2）雪、冰冻等恶劣天气时及时清扫积水、积雪，并采取安全防护措施。</w:t>
            </w:r>
          </w:p>
        </w:tc>
      </w:tr>
      <w:tr w14:paraId="4D88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25" w:type="dxa"/>
            <w:vMerge w:val="continue"/>
            <w:vAlign w:val="center"/>
          </w:tcPr>
          <w:p w14:paraId="79A5C909">
            <w:pPr>
              <w:widowControl/>
              <w:jc w:val="center"/>
              <w:rPr>
                <w:rFonts w:hint="eastAsia" w:ascii="宋体" w:hAnsi="宋体" w:eastAsia="宋体" w:cs="宋体"/>
                <w:b w:val="0"/>
                <w:bCs w:val="0"/>
                <w:color w:val="auto"/>
                <w:kern w:val="0"/>
                <w:sz w:val="21"/>
                <w:szCs w:val="21"/>
                <w:highlight w:val="none"/>
              </w:rPr>
            </w:pPr>
          </w:p>
        </w:tc>
        <w:tc>
          <w:tcPr>
            <w:tcW w:w="1725" w:type="dxa"/>
            <w:vMerge w:val="continue"/>
            <w:vAlign w:val="center"/>
          </w:tcPr>
          <w:p w14:paraId="25B0A3D4">
            <w:pPr>
              <w:widowControl/>
              <w:jc w:val="center"/>
              <w:rPr>
                <w:rFonts w:hint="eastAsia" w:ascii="宋体" w:hAnsi="宋体" w:eastAsia="宋体" w:cs="宋体"/>
                <w:b w:val="0"/>
                <w:bCs w:val="0"/>
                <w:color w:val="auto"/>
                <w:kern w:val="0"/>
                <w:sz w:val="21"/>
                <w:szCs w:val="21"/>
                <w:highlight w:val="none"/>
              </w:rPr>
            </w:pPr>
          </w:p>
        </w:tc>
        <w:tc>
          <w:tcPr>
            <w:tcW w:w="6589" w:type="dxa"/>
            <w:vAlign w:val="center"/>
          </w:tcPr>
          <w:p w14:paraId="699B798E">
            <w:pPr>
              <w:keepNext w:val="0"/>
              <w:keepLines w:val="0"/>
              <w:widowControl/>
              <w:suppressLineNumbers w:val="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（3）各种指示牌、宣传栏等保持干净，每月至少开展2 次清洁作业。</w:t>
            </w:r>
          </w:p>
        </w:tc>
      </w:tr>
      <w:tr w14:paraId="6B04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25" w:type="dxa"/>
            <w:vMerge w:val="continue"/>
            <w:vAlign w:val="center"/>
          </w:tcPr>
          <w:p w14:paraId="7844F2F0">
            <w:pPr>
              <w:widowControl/>
              <w:jc w:val="center"/>
              <w:rPr>
                <w:rFonts w:hint="eastAsia" w:ascii="宋体" w:hAnsi="宋体" w:eastAsia="宋体" w:cs="宋体"/>
                <w:b w:val="0"/>
                <w:bCs w:val="0"/>
                <w:color w:val="auto"/>
                <w:kern w:val="0"/>
                <w:sz w:val="21"/>
                <w:szCs w:val="21"/>
                <w:highlight w:val="none"/>
              </w:rPr>
            </w:pPr>
          </w:p>
        </w:tc>
        <w:tc>
          <w:tcPr>
            <w:tcW w:w="1725" w:type="dxa"/>
            <w:vMerge w:val="continue"/>
            <w:vAlign w:val="center"/>
          </w:tcPr>
          <w:p w14:paraId="17D09F83">
            <w:pPr>
              <w:widowControl/>
              <w:jc w:val="center"/>
              <w:rPr>
                <w:rFonts w:hint="eastAsia" w:ascii="宋体" w:hAnsi="宋体" w:eastAsia="宋体" w:cs="宋体"/>
                <w:b w:val="0"/>
                <w:bCs w:val="0"/>
                <w:color w:val="auto"/>
                <w:kern w:val="0"/>
                <w:sz w:val="21"/>
                <w:szCs w:val="21"/>
                <w:highlight w:val="none"/>
              </w:rPr>
            </w:pPr>
          </w:p>
        </w:tc>
        <w:tc>
          <w:tcPr>
            <w:tcW w:w="6589" w:type="dxa"/>
            <w:vAlign w:val="center"/>
          </w:tcPr>
          <w:p w14:paraId="39E94381">
            <w:pPr>
              <w:keepNext w:val="0"/>
              <w:keepLines w:val="0"/>
              <w:widowControl/>
              <w:suppressLineNumbers w:val="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（4）清洁室外照明音响设备（路灯、草坪灯、音响），每月至少开展2 次清洁作业。</w:t>
            </w:r>
          </w:p>
        </w:tc>
      </w:tr>
      <w:tr w14:paraId="6C5B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25" w:type="dxa"/>
            <w:vMerge w:val="continue"/>
            <w:vAlign w:val="center"/>
          </w:tcPr>
          <w:p w14:paraId="7165ABA4">
            <w:pPr>
              <w:widowControl/>
              <w:jc w:val="center"/>
              <w:rPr>
                <w:rFonts w:hint="eastAsia" w:ascii="宋体" w:hAnsi="宋体" w:eastAsia="宋体" w:cs="宋体"/>
                <w:b w:val="0"/>
                <w:bCs w:val="0"/>
                <w:color w:val="auto"/>
                <w:kern w:val="0"/>
                <w:sz w:val="21"/>
                <w:szCs w:val="21"/>
                <w:highlight w:val="none"/>
              </w:rPr>
            </w:pPr>
          </w:p>
        </w:tc>
        <w:tc>
          <w:tcPr>
            <w:tcW w:w="1725" w:type="dxa"/>
            <w:vMerge w:val="continue"/>
            <w:vAlign w:val="center"/>
          </w:tcPr>
          <w:p w14:paraId="2138ADD3">
            <w:pPr>
              <w:widowControl/>
              <w:jc w:val="center"/>
              <w:rPr>
                <w:rFonts w:hint="eastAsia" w:ascii="宋体" w:hAnsi="宋体" w:eastAsia="宋体" w:cs="宋体"/>
                <w:b w:val="0"/>
                <w:bCs w:val="0"/>
                <w:color w:val="auto"/>
                <w:kern w:val="0"/>
                <w:sz w:val="21"/>
                <w:szCs w:val="21"/>
                <w:highlight w:val="none"/>
              </w:rPr>
            </w:pPr>
          </w:p>
        </w:tc>
        <w:tc>
          <w:tcPr>
            <w:tcW w:w="6589" w:type="dxa"/>
            <w:vAlign w:val="center"/>
          </w:tcPr>
          <w:p w14:paraId="315655DE">
            <w:pPr>
              <w:keepNext w:val="0"/>
              <w:keepLines w:val="0"/>
              <w:widowControl/>
              <w:suppressLineNumbers w:val="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（5）绿地内无杂物、无改变用途和破坏、践踏、占用现象，每天至少开展 1 次巡查。</w:t>
            </w:r>
          </w:p>
        </w:tc>
      </w:tr>
      <w:tr w14:paraId="1759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25" w:type="dxa"/>
            <w:vMerge w:val="continue"/>
            <w:vAlign w:val="center"/>
          </w:tcPr>
          <w:p w14:paraId="7EDBD637">
            <w:pPr>
              <w:widowControl/>
              <w:jc w:val="center"/>
              <w:rPr>
                <w:rFonts w:hint="eastAsia" w:ascii="宋体" w:hAnsi="宋体" w:eastAsia="宋体" w:cs="宋体"/>
                <w:b w:val="0"/>
                <w:bCs w:val="0"/>
                <w:color w:val="auto"/>
                <w:kern w:val="0"/>
                <w:sz w:val="21"/>
                <w:szCs w:val="21"/>
                <w:highlight w:val="none"/>
              </w:rPr>
            </w:pPr>
          </w:p>
        </w:tc>
        <w:tc>
          <w:tcPr>
            <w:tcW w:w="1725" w:type="dxa"/>
            <w:vMerge w:val="continue"/>
            <w:vAlign w:val="center"/>
          </w:tcPr>
          <w:p w14:paraId="42D7A592">
            <w:pPr>
              <w:widowControl/>
              <w:jc w:val="center"/>
              <w:rPr>
                <w:rFonts w:hint="eastAsia" w:ascii="宋体" w:hAnsi="宋体" w:eastAsia="宋体" w:cs="宋体"/>
                <w:b w:val="0"/>
                <w:bCs w:val="0"/>
                <w:color w:val="auto"/>
                <w:kern w:val="0"/>
                <w:sz w:val="21"/>
                <w:szCs w:val="21"/>
                <w:highlight w:val="none"/>
              </w:rPr>
            </w:pPr>
          </w:p>
        </w:tc>
        <w:tc>
          <w:tcPr>
            <w:tcW w:w="6589" w:type="dxa"/>
            <w:vAlign w:val="center"/>
          </w:tcPr>
          <w:p w14:paraId="332C9B20">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（6）大院公共厕所内保持干净、无异味，每周一次清洁工作。</w:t>
            </w:r>
          </w:p>
        </w:tc>
      </w:tr>
      <w:tr w14:paraId="7B2C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vMerge w:val="continue"/>
            <w:vAlign w:val="center"/>
          </w:tcPr>
          <w:p w14:paraId="52B343F5">
            <w:pPr>
              <w:widowControl/>
              <w:jc w:val="center"/>
              <w:rPr>
                <w:rFonts w:hint="eastAsia" w:ascii="宋体" w:hAnsi="宋体" w:eastAsia="宋体" w:cs="宋体"/>
                <w:b w:val="0"/>
                <w:bCs w:val="0"/>
                <w:color w:val="auto"/>
                <w:kern w:val="0"/>
                <w:sz w:val="21"/>
                <w:szCs w:val="21"/>
                <w:highlight w:val="none"/>
              </w:rPr>
            </w:pPr>
          </w:p>
        </w:tc>
        <w:tc>
          <w:tcPr>
            <w:tcW w:w="1725" w:type="dxa"/>
            <w:vMerge w:val="continue"/>
            <w:vAlign w:val="center"/>
          </w:tcPr>
          <w:p w14:paraId="035514E1">
            <w:pPr>
              <w:widowControl/>
              <w:jc w:val="center"/>
              <w:rPr>
                <w:rFonts w:hint="eastAsia" w:ascii="宋体" w:hAnsi="宋体" w:eastAsia="宋体" w:cs="宋体"/>
                <w:b w:val="0"/>
                <w:bCs w:val="0"/>
                <w:color w:val="auto"/>
                <w:kern w:val="0"/>
                <w:sz w:val="21"/>
                <w:szCs w:val="21"/>
                <w:highlight w:val="none"/>
              </w:rPr>
            </w:pPr>
          </w:p>
        </w:tc>
        <w:tc>
          <w:tcPr>
            <w:tcW w:w="6589" w:type="dxa"/>
            <w:vAlign w:val="center"/>
          </w:tcPr>
          <w:p w14:paraId="45F461FA">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（7）室外配电箱保持干净无尘无污渍，每月清洁一次。</w:t>
            </w:r>
          </w:p>
        </w:tc>
      </w:tr>
      <w:tr w14:paraId="2A87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vMerge w:val="continue"/>
            <w:vAlign w:val="center"/>
          </w:tcPr>
          <w:p w14:paraId="2E2FCB58">
            <w:pPr>
              <w:widowControl/>
              <w:jc w:val="center"/>
              <w:rPr>
                <w:rFonts w:hint="eastAsia" w:ascii="宋体" w:hAnsi="宋体" w:eastAsia="宋体" w:cs="宋体"/>
                <w:b w:val="0"/>
                <w:bCs w:val="0"/>
                <w:color w:val="auto"/>
                <w:kern w:val="0"/>
                <w:sz w:val="21"/>
                <w:szCs w:val="21"/>
                <w:highlight w:val="none"/>
              </w:rPr>
            </w:pPr>
          </w:p>
        </w:tc>
        <w:tc>
          <w:tcPr>
            <w:tcW w:w="1725" w:type="dxa"/>
            <w:vMerge w:val="continue"/>
            <w:vAlign w:val="center"/>
          </w:tcPr>
          <w:p w14:paraId="6BEEC343">
            <w:pPr>
              <w:widowControl/>
              <w:jc w:val="center"/>
              <w:rPr>
                <w:rFonts w:hint="eastAsia" w:ascii="宋体" w:hAnsi="宋体" w:eastAsia="宋体" w:cs="宋体"/>
                <w:b w:val="0"/>
                <w:bCs w:val="0"/>
                <w:color w:val="auto"/>
                <w:kern w:val="0"/>
                <w:sz w:val="21"/>
                <w:szCs w:val="21"/>
                <w:highlight w:val="none"/>
              </w:rPr>
            </w:pPr>
          </w:p>
        </w:tc>
        <w:tc>
          <w:tcPr>
            <w:tcW w:w="6589" w:type="dxa"/>
            <w:vAlign w:val="center"/>
          </w:tcPr>
          <w:p w14:paraId="3830F886">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（8）显示屏、监控保持干净、无尘无污渍，每月清洁一次。</w:t>
            </w:r>
          </w:p>
        </w:tc>
      </w:tr>
      <w:tr w14:paraId="1990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vMerge w:val="continue"/>
            <w:vAlign w:val="center"/>
          </w:tcPr>
          <w:p w14:paraId="5BD8A9EC">
            <w:pPr>
              <w:widowControl/>
              <w:jc w:val="center"/>
              <w:rPr>
                <w:rFonts w:hint="eastAsia" w:ascii="宋体" w:hAnsi="宋体" w:eastAsia="宋体" w:cs="宋体"/>
                <w:b w:val="0"/>
                <w:bCs w:val="0"/>
                <w:color w:val="auto"/>
                <w:kern w:val="0"/>
                <w:sz w:val="21"/>
                <w:szCs w:val="21"/>
                <w:highlight w:val="none"/>
              </w:rPr>
            </w:pPr>
          </w:p>
        </w:tc>
        <w:tc>
          <w:tcPr>
            <w:tcW w:w="1725" w:type="dxa"/>
            <w:vMerge w:val="continue"/>
            <w:vAlign w:val="center"/>
          </w:tcPr>
          <w:p w14:paraId="07125295">
            <w:pPr>
              <w:widowControl/>
              <w:jc w:val="center"/>
              <w:rPr>
                <w:rFonts w:hint="eastAsia" w:ascii="宋体" w:hAnsi="宋体" w:eastAsia="宋体" w:cs="宋体"/>
                <w:b w:val="0"/>
                <w:bCs w:val="0"/>
                <w:color w:val="auto"/>
                <w:kern w:val="0"/>
                <w:sz w:val="21"/>
                <w:szCs w:val="21"/>
                <w:highlight w:val="none"/>
              </w:rPr>
            </w:pPr>
          </w:p>
        </w:tc>
        <w:tc>
          <w:tcPr>
            <w:tcW w:w="6589" w:type="dxa"/>
            <w:vAlign w:val="center"/>
          </w:tcPr>
          <w:p w14:paraId="54CFC22A">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（9）露台地面保持干净、无垃圾，每周清洁一次。</w:t>
            </w:r>
          </w:p>
        </w:tc>
      </w:tr>
      <w:tr w14:paraId="3489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vMerge w:val="continue"/>
            <w:vAlign w:val="center"/>
          </w:tcPr>
          <w:p w14:paraId="48ABB0F2">
            <w:pPr>
              <w:widowControl/>
              <w:jc w:val="center"/>
              <w:rPr>
                <w:rFonts w:hint="eastAsia" w:ascii="宋体" w:hAnsi="宋体" w:eastAsia="宋体" w:cs="宋体"/>
                <w:b w:val="0"/>
                <w:bCs w:val="0"/>
                <w:color w:val="auto"/>
                <w:kern w:val="0"/>
                <w:sz w:val="21"/>
                <w:szCs w:val="21"/>
                <w:highlight w:val="none"/>
                <w:lang w:eastAsia="zh-CN"/>
              </w:rPr>
            </w:pPr>
          </w:p>
        </w:tc>
        <w:tc>
          <w:tcPr>
            <w:tcW w:w="1725" w:type="dxa"/>
            <w:vMerge w:val="continue"/>
            <w:vAlign w:val="center"/>
          </w:tcPr>
          <w:p w14:paraId="708DE6EB">
            <w:pPr>
              <w:widowControl/>
              <w:jc w:val="center"/>
              <w:rPr>
                <w:rFonts w:hint="eastAsia" w:ascii="宋体" w:hAnsi="宋体" w:eastAsia="宋体" w:cs="宋体"/>
                <w:b w:val="0"/>
                <w:bCs w:val="0"/>
                <w:color w:val="auto"/>
                <w:kern w:val="0"/>
                <w:sz w:val="21"/>
                <w:szCs w:val="21"/>
                <w:highlight w:val="none"/>
              </w:rPr>
            </w:pPr>
          </w:p>
        </w:tc>
        <w:tc>
          <w:tcPr>
            <w:tcW w:w="6589" w:type="dxa"/>
            <w:vAlign w:val="center"/>
          </w:tcPr>
          <w:p w14:paraId="4105C06D">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（10）消防栓无尘无污渍保持干净，每月清洁一次。</w:t>
            </w:r>
          </w:p>
        </w:tc>
      </w:tr>
      <w:tr w14:paraId="3ABF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825" w:type="dxa"/>
            <w:vMerge w:val="restart"/>
            <w:vAlign w:val="center"/>
          </w:tcPr>
          <w:p w14:paraId="2FDAFEA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w:t>
            </w:r>
          </w:p>
        </w:tc>
        <w:tc>
          <w:tcPr>
            <w:tcW w:w="1725" w:type="dxa"/>
            <w:vMerge w:val="restart"/>
            <w:vAlign w:val="center"/>
          </w:tcPr>
          <w:p w14:paraId="6C76759F">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垃圾处理</w:t>
            </w:r>
          </w:p>
        </w:tc>
        <w:tc>
          <w:tcPr>
            <w:tcW w:w="6589" w:type="dxa"/>
            <w:vAlign w:val="center"/>
          </w:tcPr>
          <w:p w14:paraId="089E34EB">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（1）在指定位置摆放分类垃圾桶，并在显著处张贴垃圾分类标识。分类垃圾桶和垃圾分类标识根据所在城市的要求设置</w:t>
            </w:r>
          </w:p>
        </w:tc>
      </w:tr>
      <w:tr w14:paraId="2EC4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25" w:type="dxa"/>
            <w:vMerge w:val="continue"/>
            <w:vAlign w:val="center"/>
          </w:tcPr>
          <w:p w14:paraId="42295DDA">
            <w:pPr>
              <w:keepNext w:val="0"/>
              <w:keepLines w:val="0"/>
              <w:widowControl/>
              <w:suppressLineNumbers w:val="0"/>
              <w:jc w:val="left"/>
              <w:rPr>
                <w:rFonts w:hint="eastAsia" w:ascii="宋体" w:hAnsi="宋体" w:eastAsia="宋体" w:cs="宋体"/>
                <w:b w:val="0"/>
                <w:bCs w:val="0"/>
                <w:color w:val="auto"/>
                <w:sz w:val="21"/>
                <w:szCs w:val="21"/>
                <w:highlight w:val="none"/>
              </w:rPr>
            </w:pPr>
          </w:p>
        </w:tc>
        <w:tc>
          <w:tcPr>
            <w:tcW w:w="1725" w:type="dxa"/>
            <w:vMerge w:val="continue"/>
            <w:vAlign w:val="center"/>
          </w:tcPr>
          <w:p w14:paraId="4413D149">
            <w:pPr>
              <w:keepNext w:val="0"/>
              <w:keepLines w:val="0"/>
              <w:widowControl/>
              <w:suppressLineNumbers w:val="0"/>
              <w:jc w:val="center"/>
              <w:rPr>
                <w:rFonts w:hint="eastAsia" w:ascii="宋体" w:hAnsi="宋体" w:eastAsia="宋体" w:cs="宋体"/>
                <w:b w:val="0"/>
                <w:bCs w:val="0"/>
                <w:color w:val="auto"/>
                <w:sz w:val="21"/>
                <w:szCs w:val="21"/>
                <w:highlight w:val="none"/>
              </w:rPr>
            </w:pPr>
          </w:p>
        </w:tc>
        <w:tc>
          <w:tcPr>
            <w:tcW w:w="6589" w:type="dxa"/>
            <w:vAlign w:val="center"/>
          </w:tcPr>
          <w:p w14:paraId="5435BD8F">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（2）桶身表面干净无污渍，每日开展至少 1 次清洁作业。桶内定期清洁消毒。</w:t>
            </w:r>
          </w:p>
        </w:tc>
      </w:tr>
      <w:tr w14:paraId="03C0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25" w:type="dxa"/>
            <w:vMerge w:val="continue"/>
            <w:vAlign w:val="center"/>
          </w:tcPr>
          <w:p w14:paraId="64E761AC">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p>
        </w:tc>
        <w:tc>
          <w:tcPr>
            <w:tcW w:w="1725" w:type="dxa"/>
            <w:vMerge w:val="continue"/>
            <w:vAlign w:val="center"/>
          </w:tcPr>
          <w:p w14:paraId="4F203F90">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c>
          <w:tcPr>
            <w:tcW w:w="6589" w:type="dxa"/>
            <w:vAlign w:val="center"/>
          </w:tcPr>
          <w:p w14:paraId="3658239E">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（3）垃圾中转房保持整洁，无明显异味，每日至少开展 1 次清洁作业。</w:t>
            </w:r>
          </w:p>
        </w:tc>
      </w:tr>
      <w:tr w14:paraId="2C67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25" w:type="dxa"/>
            <w:vMerge w:val="continue"/>
            <w:vAlign w:val="center"/>
          </w:tcPr>
          <w:p w14:paraId="4480595C">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p>
        </w:tc>
        <w:tc>
          <w:tcPr>
            <w:tcW w:w="1725" w:type="dxa"/>
            <w:vMerge w:val="continue"/>
            <w:vAlign w:val="center"/>
          </w:tcPr>
          <w:p w14:paraId="39F28CAE">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c>
          <w:tcPr>
            <w:tcW w:w="6589" w:type="dxa"/>
            <w:vAlign w:val="center"/>
          </w:tcPr>
          <w:p w14:paraId="4F309F01">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（4）每个工作日内要对楼层产生的垃圾，进行清理分类，并运至垃圾集中堆放点。</w:t>
            </w:r>
          </w:p>
        </w:tc>
      </w:tr>
      <w:tr w14:paraId="13A0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vMerge w:val="continue"/>
            <w:vAlign w:val="center"/>
          </w:tcPr>
          <w:p w14:paraId="024ACD63">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p>
        </w:tc>
        <w:tc>
          <w:tcPr>
            <w:tcW w:w="1725" w:type="dxa"/>
            <w:vMerge w:val="continue"/>
            <w:vAlign w:val="center"/>
          </w:tcPr>
          <w:p w14:paraId="1BCD7DEE">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c>
          <w:tcPr>
            <w:tcW w:w="6589" w:type="dxa"/>
            <w:vAlign w:val="center"/>
          </w:tcPr>
          <w:p w14:paraId="47D1241E">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（5）垃圾装袋，日产日清。</w:t>
            </w:r>
          </w:p>
        </w:tc>
      </w:tr>
      <w:tr w14:paraId="7B52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25" w:type="dxa"/>
            <w:vMerge w:val="continue"/>
            <w:vAlign w:val="center"/>
          </w:tcPr>
          <w:p w14:paraId="319C49A4">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p>
        </w:tc>
        <w:tc>
          <w:tcPr>
            <w:tcW w:w="1725" w:type="dxa"/>
            <w:vMerge w:val="continue"/>
            <w:vAlign w:val="center"/>
          </w:tcPr>
          <w:p w14:paraId="00903BD9">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c>
          <w:tcPr>
            <w:tcW w:w="6589" w:type="dxa"/>
            <w:vAlign w:val="center"/>
          </w:tcPr>
          <w:p w14:paraId="23C2A672">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（6）做好垃圾分类管理的宣传工作，督促并引导全员参与垃圾分类投放。</w:t>
            </w:r>
          </w:p>
        </w:tc>
      </w:tr>
      <w:tr w14:paraId="69C9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25" w:type="dxa"/>
            <w:vMerge w:val="continue"/>
            <w:vAlign w:val="center"/>
          </w:tcPr>
          <w:p w14:paraId="34E1CDCE">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p>
        </w:tc>
        <w:tc>
          <w:tcPr>
            <w:tcW w:w="1725" w:type="dxa"/>
            <w:vMerge w:val="continue"/>
            <w:vAlign w:val="center"/>
          </w:tcPr>
          <w:p w14:paraId="3D8EB624">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c>
          <w:tcPr>
            <w:tcW w:w="6589" w:type="dxa"/>
            <w:vAlign w:val="center"/>
          </w:tcPr>
          <w:p w14:paraId="79B2F8AA">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（7）垃圾分类投放管理工作的执行标准，按所在城市的要求执行。</w:t>
            </w:r>
          </w:p>
        </w:tc>
      </w:tr>
      <w:tr w14:paraId="43C3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25" w:type="dxa"/>
            <w:vMerge w:val="restart"/>
            <w:vAlign w:val="center"/>
          </w:tcPr>
          <w:p w14:paraId="45F8FABC">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w:t>
            </w:r>
          </w:p>
        </w:tc>
        <w:tc>
          <w:tcPr>
            <w:tcW w:w="1725" w:type="dxa"/>
            <w:vMerge w:val="restart"/>
            <w:vAlign w:val="center"/>
          </w:tcPr>
          <w:p w14:paraId="59104AB2">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卫生消毒</w:t>
            </w:r>
          </w:p>
        </w:tc>
        <w:tc>
          <w:tcPr>
            <w:tcW w:w="6589" w:type="dxa"/>
            <w:vAlign w:val="center"/>
          </w:tcPr>
          <w:p w14:paraId="5C3C94CC">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（1）办公用房区域、公共场所区域和周围环境预防性卫生消毒，消毒后及时通风，每周至少开展 1 次作业。</w:t>
            </w:r>
          </w:p>
        </w:tc>
      </w:tr>
      <w:tr w14:paraId="317D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25" w:type="dxa"/>
            <w:vMerge w:val="continue"/>
            <w:vAlign w:val="center"/>
          </w:tcPr>
          <w:p w14:paraId="6AE4881B">
            <w:pPr>
              <w:keepNext w:val="0"/>
              <w:keepLines w:val="0"/>
              <w:widowControl/>
              <w:suppressLineNumbers w:val="0"/>
              <w:jc w:val="left"/>
              <w:rPr>
                <w:rFonts w:hint="eastAsia" w:ascii="宋体" w:hAnsi="宋体" w:eastAsia="宋体" w:cs="宋体"/>
                <w:b w:val="0"/>
                <w:bCs w:val="0"/>
                <w:color w:val="auto"/>
                <w:sz w:val="21"/>
                <w:szCs w:val="21"/>
                <w:highlight w:val="none"/>
              </w:rPr>
            </w:pPr>
          </w:p>
        </w:tc>
        <w:tc>
          <w:tcPr>
            <w:tcW w:w="1725" w:type="dxa"/>
            <w:vMerge w:val="continue"/>
            <w:vAlign w:val="center"/>
          </w:tcPr>
          <w:p w14:paraId="437802EB">
            <w:pPr>
              <w:keepNext w:val="0"/>
              <w:keepLines w:val="0"/>
              <w:widowControl/>
              <w:suppressLineNumbers w:val="0"/>
              <w:jc w:val="center"/>
              <w:rPr>
                <w:rFonts w:hint="eastAsia" w:ascii="宋体" w:hAnsi="宋体" w:eastAsia="宋体" w:cs="宋体"/>
                <w:b w:val="0"/>
                <w:bCs w:val="0"/>
                <w:color w:val="auto"/>
                <w:sz w:val="21"/>
                <w:szCs w:val="21"/>
                <w:highlight w:val="none"/>
              </w:rPr>
            </w:pPr>
          </w:p>
        </w:tc>
        <w:tc>
          <w:tcPr>
            <w:tcW w:w="6589" w:type="dxa"/>
            <w:vAlign w:val="center"/>
          </w:tcPr>
          <w:p w14:paraId="537AFC8C">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（2）采取综合措施消灭老鼠、蟑螂，控制室内外蚊虫孳生，达到基本无蝇，每季度至少开展 1 次作业。</w:t>
            </w:r>
          </w:p>
        </w:tc>
      </w:tr>
      <w:tr w14:paraId="7E54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25" w:type="dxa"/>
            <w:vMerge w:val="continue"/>
            <w:vAlign w:val="center"/>
          </w:tcPr>
          <w:p w14:paraId="452B85DB">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p>
        </w:tc>
        <w:tc>
          <w:tcPr>
            <w:tcW w:w="1725" w:type="dxa"/>
            <w:vMerge w:val="continue"/>
            <w:vAlign w:val="center"/>
          </w:tcPr>
          <w:p w14:paraId="2D9576FC">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c>
          <w:tcPr>
            <w:tcW w:w="6589" w:type="dxa"/>
            <w:vAlign w:val="center"/>
          </w:tcPr>
          <w:p w14:paraId="3A6B1299">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（3遇大型接待活动前，应开展消毒、检测等工作。 </w:t>
            </w:r>
          </w:p>
        </w:tc>
      </w:tr>
    </w:tbl>
    <w:p w14:paraId="60ABDC04">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bookmarkStart w:id="0" w:name="_Toc6804_WPSOffice_Level2"/>
      <w:bookmarkStart w:id="1" w:name="_Toc30565"/>
      <w:bookmarkStart w:id="2" w:name="_Toc22805_WPSOffice_Level2"/>
      <w:bookmarkStart w:id="3" w:name="_Toc15373"/>
    </w:p>
    <w:p w14:paraId="1A21D833">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2.1具体清洁要求：</w:t>
      </w:r>
    </w:p>
    <w:tbl>
      <w:tblPr>
        <w:tblStyle w:val="3"/>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710"/>
        <w:gridCol w:w="6614"/>
      </w:tblGrid>
      <w:tr w14:paraId="4FB7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34" w:type="dxa"/>
            <w:vAlign w:val="center"/>
          </w:tcPr>
          <w:p w14:paraId="500AA85E">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序号</w:t>
            </w:r>
          </w:p>
        </w:tc>
        <w:tc>
          <w:tcPr>
            <w:tcW w:w="1710" w:type="dxa"/>
            <w:vAlign w:val="center"/>
          </w:tcPr>
          <w:p w14:paraId="67391F67">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材质</w:t>
            </w:r>
          </w:p>
        </w:tc>
        <w:tc>
          <w:tcPr>
            <w:tcW w:w="6614" w:type="dxa"/>
            <w:vAlign w:val="center"/>
          </w:tcPr>
          <w:p w14:paraId="3A35E3B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清洁要求</w:t>
            </w:r>
          </w:p>
        </w:tc>
      </w:tr>
      <w:tr w14:paraId="4AF7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34" w:type="dxa"/>
            <w:vMerge w:val="restart"/>
            <w:vAlign w:val="center"/>
          </w:tcPr>
          <w:p w14:paraId="66AACAF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1710" w:type="dxa"/>
            <w:vMerge w:val="restart"/>
            <w:vAlign w:val="center"/>
          </w:tcPr>
          <w:p w14:paraId="3494E438">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大理石地面</w:t>
            </w:r>
          </w:p>
        </w:tc>
        <w:tc>
          <w:tcPr>
            <w:tcW w:w="6614" w:type="dxa"/>
            <w:vAlign w:val="center"/>
          </w:tcPr>
          <w:p w14:paraId="486B7357">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bidi="ar"/>
              </w:rPr>
              <w:t>根据各区域的人流量及大理石的实际磨损程度制定大理石的晶面保养计划。</w:t>
            </w:r>
          </w:p>
        </w:tc>
      </w:tr>
      <w:tr w14:paraId="41D4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34" w:type="dxa"/>
            <w:vMerge w:val="continue"/>
            <w:vAlign w:val="center"/>
          </w:tcPr>
          <w:p w14:paraId="6C5978E7">
            <w:pPr>
              <w:widowControl/>
              <w:jc w:val="center"/>
              <w:rPr>
                <w:rFonts w:hint="eastAsia" w:ascii="宋体" w:hAnsi="宋体" w:eastAsia="宋体" w:cs="宋体"/>
                <w:b w:val="0"/>
                <w:bCs w:val="0"/>
                <w:color w:val="auto"/>
                <w:sz w:val="21"/>
                <w:szCs w:val="21"/>
                <w:highlight w:val="none"/>
              </w:rPr>
            </w:pPr>
          </w:p>
        </w:tc>
        <w:tc>
          <w:tcPr>
            <w:tcW w:w="1710" w:type="dxa"/>
            <w:vMerge w:val="continue"/>
            <w:vAlign w:val="center"/>
          </w:tcPr>
          <w:p w14:paraId="7CDC51CD">
            <w:pPr>
              <w:widowControl/>
              <w:jc w:val="center"/>
              <w:rPr>
                <w:rFonts w:hint="eastAsia" w:ascii="宋体" w:hAnsi="宋体" w:eastAsia="宋体" w:cs="宋体"/>
                <w:b w:val="0"/>
                <w:bCs w:val="0"/>
                <w:color w:val="auto"/>
                <w:sz w:val="21"/>
                <w:szCs w:val="21"/>
                <w:highlight w:val="none"/>
              </w:rPr>
            </w:pPr>
          </w:p>
        </w:tc>
        <w:tc>
          <w:tcPr>
            <w:tcW w:w="6614" w:type="dxa"/>
            <w:vAlign w:val="center"/>
          </w:tcPr>
          <w:p w14:paraId="44F39672">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bidi="ar"/>
              </w:rPr>
              <w:t>启动晶面机，使用中性清洁剂清洁，避免使用强酸或强碱清洁剂，定期进行基础维护。</w:t>
            </w:r>
          </w:p>
        </w:tc>
      </w:tr>
      <w:tr w14:paraId="4575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34" w:type="dxa"/>
            <w:vMerge w:val="restart"/>
            <w:vAlign w:val="center"/>
          </w:tcPr>
          <w:p w14:paraId="640DC21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1710" w:type="dxa"/>
            <w:vMerge w:val="restart"/>
            <w:vAlign w:val="center"/>
          </w:tcPr>
          <w:p w14:paraId="1943EDFC">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瓷砖地面</w:t>
            </w:r>
          </w:p>
        </w:tc>
        <w:tc>
          <w:tcPr>
            <w:tcW w:w="6614" w:type="dxa"/>
            <w:vAlign w:val="center"/>
          </w:tcPr>
          <w:p w14:paraId="28D77E3A">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（1）日常清洁：推尘，保持地面干净无杂物。</w:t>
            </w:r>
          </w:p>
        </w:tc>
      </w:tr>
      <w:tr w14:paraId="5148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34" w:type="dxa"/>
            <w:vMerge w:val="continue"/>
            <w:vAlign w:val="center"/>
          </w:tcPr>
          <w:p w14:paraId="01DAADCD">
            <w:pPr>
              <w:widowControl/>
              <w:jc w:val="center"/>
              <w:rPr>
                <w:rFonts w:hint="eastAsia" w:ascii="宋体" w:hAnsi="宋体" w:eastAsia="宋体" w:cs="宋体"/>
                <w:b w:val="0"/>
                <w:bCs w:val="0"/>
                <w:color w:val="auto"/>
                <w:sz w:val="21"/>
                <w:szCs w:val="21"/>
                <w:highlight w:val="none"/>
              </w:rPr>
            </w:pPr>
          </w:p>
        </w:tc>
        <w:tc>
          <w:tcPr>
            <w:tcW w:w="1710" w:type="dxa"/>
            <w:vMerge w:val="continue"/>
            <w:vAlign w:val="center"/>
          </w:tcPr>
          <w:p w14:paraId="1482B4E5">
            <w:pPr>
              <w:widowControl/>
              <w:jc w:val="center"/>
              <w:rPr>
                <w:rFonts w:hint="eastAsia" w:ascii="宋体" w:hAnsi="宋体" w:eastAsia="宋体" w:cs="宋体"/>
                <w:b w:val="0"/>
                <w:bCs w:val="0"/>
                <w:color w:val="auto"/>
                <w:sz w:val="21"/>
                <w:szCs w:val="21"/>
                <w:highlight w:val="none"/>
              </w:rPr>
            </w:pPr>
          </w:p>
        </w:tc>
        <w:tc>
          <w:tcPr>
            <w:tcW w:w="6614" w:type="dxa"/>
            <w:vAlign w:val="center"/>
          </w:tcPr>
          <w:p w14:paraId="3BC0E0CE">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（2）深度清洁：使用洗洁精或肥皂水清理。</w:t>
            </w:r>
          </w:p>
        </w:tc>
      </w:tr>
      <w:tr w14:paraId="046E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34" w:type="dxa"/>
            <w:vMerge w:val="restart"/>
            <w:vAlign w:val="center"/>
          </w:tcPr>
          <w:p w14:paraId="3FE54FC6">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1710" w:type="dxa"/>
            <w:vMerge w:val="restart"/>
            <w:vAlign w:val="center"/>
          </w:tcPr>
          <w:p w14:paraId="6B80BB34">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地毯</w:t>
            </w:r>
          </w:p>
        </w:tc>
        <w:tc>
          <w:tcPr>
            <w:tcW w:w="6614" w:type="dxa"/>
            <w:vAlign w:val="center"/>
          </w:tcPr>
          <w:p w14:paraId="34C58116">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bidi="ar"/>
              </w:rPr>
              <w:t>日常用吸尘机除尘，局部脏污用湿布配中性清洁液重点清洁。</w:t>
            </w:r>
          </w:p>
        </w:tc>
      </w:tr>
      <w:tr w14:paraId="1319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34" w:type="dxa"/>
            <w:vMerge w:val="continue"/>
            <w:vAlign w:val="center"/>
          </w:tcPr>
          <w:p w14:paraId="3174930A">
            <w:pPr>
              <w:widowControl/>
              <w:jc w:val="center"/>
              <w:rPr>
                <w:rFonts w:hint="eastAsia" w:ascii="宋体" w:hAnsi="宋体" w:eastAsia="宋体" w:cs="宋体"/>
                <w:b w:val="0"/>
                <w:bCs w:val="0"/>
                <w:color w:val="auto"/>
                <w:sz w:val="21"/>
                <w:szCs w:val="21"/>
                <w:highlight w:val="none"/>
              </w:rPr>
            </w:pPr>
          </w:p>
        </w:tc>
        <w:tc>
          <w:tcPr>
            <w:tcW w:w="1710" w:type="dxa"/>
            <w:vMerge w:val="continue"/>
            <w:vAlign w:val="center"/>
          </w:tcPr>
          <w:p w14:paraId="6168F39D">
            <w:pPr>
              <w:widowControl/>
              <w:jc w:val="center"/>
              <w:rPr>
                <w:rFonts w:hint="eastAsia" w:ascii="宋体" w:hAnsi="宋体" w:eastAsia="宋体" w:cs="宋体"/>
                <w:b w:val="0"/>
                <w:bCs w:val="0"/>
                <w:color w:val="auto"/>
                <w:sz w:val="21"/>
                <w:szCs w:val="21"/>
                <w:highlight w:val="none"/>
              </w:rPr>
            </w:pPr>
          </w:p>
        </w:tc>
        <w:tc>
          <w:tcPr>
            <w:tcW w:w="6614" w:type="dxa"/>
            <w:vAlign w:val="center"/>
          </w:tcPr>
          <w:p w14:paraId="4FF90716">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bidi="ar"/>
              </w:rPr>
              <w:t>用地毯清洗机进行整体清洗，除螨。</w:t>
            </w:r>
          </w:p>
        </w:tc>
      </w:tr>
      <w:tr w14:paraId="57AE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34" w:type="dxa"/>
            <w:vMerge w:val="restart"/>
            <w:vAlign w:val="center"/>
          </w:tcPr>
          <w:p w14:paraId="77D3D5BB">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1710" w:type="dxa"/>
            <w:vMerge w:val="restart"/>
            <w:vAlign w:val="center"/>
          </w:tcPr>
          <w:p w14:paraId="72D7A52A">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柏油路面</w:t>
            </w:r>
          </w:p>
        </w:tc>
        <w:tc>
          <w:tcPr>
            <w:tcW w:w="6614" w:type="dxa"/>
            <w:vAlign w:val="center"/>
          </w:tcPr>
          <w:p w14:paraId="1C96219B">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（1）初步清扫：用硬质扫帚或扫地机清除路面上的大颗粒杂物、沙石和落叶。</w:t>
            </w:r>
          </w:p>
        </w:tc>
      </w:tr>
      <w:tr w14:paraId="40C3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34" w:type="dxa"/>
            <w:vMerge w:val="continue"/>
            <w:vAlign w:val="center"/>
          </w:tcPr>
          <w:p w14:paraId="00ECD312">
            <w:pPr>
              <w:widowControl/>
              <w:jc w:val="center"/>
              <w:rPr>
                <w:rFonts w:hint="eastAsia" w:ascii="宋体" w:hAnsi="宋体" w:eastAsia="宋体" w:cs="宋体"/>
                <w:b w:val="0"/>
                <w:bCs w:val="0"/>
                <w:color w:val="auto"/>
                <w:sz w:val="21"/>
                <w:szCs w:val="21"/>
                <w:highlight w:val="none"/>
              </w:rPr>
            </w:pPr>
          </w:p>
        </w:tc>
        <w:tc>
          <w:tcPr>
            <w:tcW w:w="1710" w:type="dxa"/>
            <w:vMerge w:val="continue"/>
            <w:vAlign w:val="center"/>
          </w:tcPr>
          <w:p w14:paraId="14A6E995">
            <w:pPr>
              <w:widowControl/>
              <w:jc w:val="center"/>
              <w:rPr>
                <w:rFonts w:hint="eastAsia" w:ascii="宋体" w:hAnsi="宋体" w:eastAsia="宋体" w:cs="宋体"/>
                <w:b w:val="0"/>
                <w:bCs w:val="0"/>
                <w:color w:val="auto"/>
                <w:sz w:val="21"/>
                <w:szCs w:val="21"/>
                <w:highlight w:val="none"/>
              </w:rPr>
            </w:pPr>
          </w:p>
        </w:tc>
        <w:tc>
          <w:tcPr>
            <w:tcW w:w="6614" w:type="dxa"/>
            <w:vAlign w:val="center"/>
          </w:tcPr>
          <w:p w14:paraId="30802116">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（2）高压冲洗：用高压水枪冲洗灰尘、泥土普通污渍。顽固污渍可配合中性清洁剂，喷洒后静置分钟后再冲洗。</w:t>
            </w:r>
          </w:p>
        </w:tc>
      </w:tr>
      <w:tr w14:paraId="7368C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34" w:type="dxa"/>
            <w:vMerge w:val="continue"/>
            <w:vAlign w:val="center"/>
          </w:tcPr>
          <w:p w14:paraId="4D0A94EB">
            <w:pPr>
              <w:widowControl/>
              <w:jc w:val="center"/>
              <w:rPr>
                <w:rFonts w:hint="eastAsia" w:ascii="宋体" w:hAnsi="宋体" w:eastAsia="宋体" w:cs="宋体"/>
                <w:b w:val="0"/>
                <w:bCs w:val="0"/>
                <w:color w:val="auto"/>
                <w:kern w:val="0"/>
                <w:sz w:val="21"/>
                <w:szCs w:val="21"/>
                <w:highlight w:val="none"/>
                <w:lang w:val="en-US" w:eastAsia="zh-CN"/>
              </w:rPr>
            </w:pPr>
          </w:p>
        </w:tc>
        <w:tc>
          <w:tcPr>
            <w:tcW w:w="1710" w:type="dxa"/>
            <w:vMerge w:val="continue"/>
            <w:vAlign w:val="center"/>
          </w:tcPr>
          <w:p w14:paraId="542977D6">
            <w:pPr>
              <w:widowControl/>
              <w:jc w:val="center"/>
              <w:rPr>
                <w:rFonts w:hint="eastAsia" w:ascii="宋体" w:hAnsi="宋体" w:eastAsia="宋体" w:cs="宋体"/>
                <w:b w:val="0"/>
                <w:bCs w:val="0"/>
                <w:color w:val="auto"/>
                <w:kern w:val="0"/>
                <w:sz w:val="21"/>
                <w:szCs w:val="21"/>
                <w:highlight w:val="none"/>
                <w:lang w:val="en-US" w:eastAsia="zh-CN"/>
              </w:rPr>
            </w:pPr>
          </w:p>
        </w:tc>
        <w:tc>
          <w:tcPr>
            <w:tcW w:w="6614" w:type="dxa"/>
            <w:vAlign w:val="center"/>
          </w:tcPr>
          <w:p w14:paraId="2A43B468">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（3）局部刷洗：对于粘附较紧的污渍，用硬毛刷蘸清洁剂刷洗，再冲洗干净。</w:t>
            </w:r>
          </w:p>
        </w:tc>
      </w:tr>
      <w:tr w14:paraId="783B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34" w:type="dxa"/>
            <w:vMerge w:val="restart"/>
            <w:vAlign w:val="center"/>
          </w:tcPr>
          <w:p w14:paraId="6E46C55C">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w:t>
            </w:r>
          </w:p>
        </w:tc>
        <w:tc>
          <w:tcPr>
            <w:tcW w:w="1710" w:type="dxa"/>
            <w:vMerge w:val="restart"/>
            <w:vAlign w:val="center"/>
          </w:tcPr>
          <w:p w14:paraId="52B609E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瓷砖内墙</w:t>
            </w:r>
          </w:p>
        </w:tc>
        <w:tc>
          <w:tcPr>
            <w:tcW w:w="6614" w:type="dxa"/>
            <w:vAlign w:val="center"/>
          </w:tcPr>
          <w:p w14:paraId="0AEBF843">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（1）日常清洁：推尘，保持地面干净无杂物。</w:t>
            </w:r>
          </w:p>
        </w:tc>
      </w:tr>
      <w:tr w14:paraId="7856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34" w:type="dxa"/>
            <w:vMerge w:val="continue"/>
            <w:vAlign w:val="center"/>
          </w:tcPr>
          <w:p w14:paraId="3310EB74">
            <w:pPr>
              <w:widowControl/>
              <w:jc w:val="center"/>
              <w:rPr>
                <w:rFonts w:hint="eastAsia" w:ascii="宋体" w:hAnsi="宋体" w:eastAsia="宋体" w:cs="宋体"/>
                <w:b w:val="0"/>
                <w:bCs w:val="0"/>
                <w:color w:val="auto"/>
                <w:sz w:val="21"/>
                <w:szCs w:val="21"/>
                <w:highlight w:val="none"/>
              </w:rPr>
            </w:pPr>
          </w:p>
        </w:tc>
        <w:tc>
          <w:tcPr>
            <w:tcW w:w="1710" w:type="dxa"/>
            <w:vMerge w:val="continue"/>
            <w:vAlign w:val="center"/>
          </w:tcPr>
          <w:p w14:paraId="03380A0C">
            <w:pPr>
              <w:widowControl/>
              <w:jc w:val="center"/>
              <w:rPr>
                <w:rFonts w:hint="eastAsia" w:ascii="宋体" w:hAnsi="宋体" w:eastAsia="宋体" w:cs="宋体"/>
                <w:b w:val="0"/>
                <w:bCs w:val="0"/>
                <w:color w:val="auto"/>
                <w:sz w:val="21"/>
                <w:szCs w:val="21"/>
                <w:highlight w:val="none"/>
              </w:rPr>
            </w:pPr>
          </w:p>
        </w:tc>
        <w:tc>
          <w:tcPr>
            <w:tcW w:w="6614" w:type="dxa"/>
            <w:vAlign w:val="center"/>
          </w:tcPr>
          <w:p w14:paraId="5A2CBB78">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（2）深度清洁：使用洗洁精或肥皂水清理。</w:t>
            </w:r>
          </w:p>
        </w:tc>
      </w:tr>
      <w:tr w14:paraId="4392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34" w:type="dxa"/>
            <w:vMerge w:val="restart"/>
            <w:vAlign w:val="center"/>
          </w:tcPr>
          <w:p w14:paraId="517AA89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w:t>
            </w:r>
          </w:p>
        </w:tc>
        <w:tc>
          <w:tcPr>
            <w:tcW w:w="1710" w:type="dxa"/>
            <w:vMerge w:val="restart"/>
            <w:vAlign w:val="center"/>
          </w:tcPr>
          <w:p w14:paraId="35F4AB6E">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软包内墙面</w:t>
            </w:r>
          </w:p>
        </w:tc>
        <w:tc>
          <w:tcPr>
            <w:tcW w:w="6614" w:type="dxa"/>
            <w:vAlign w:val="center"/>
          </w:tcPr>
          <w:p w14:paraId="5896CBA6">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（1）用除尘器低档位吸除表面浮尘。</w:t>
            </w:r>
          </w:p>
        </w:tc>
      </w:tr>
      <w:tr w14:paraId="3A5A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34" w:type="dxa"/>
            <w:vMerge w:val="continue"/>
            <w:vAlign w:val="center"/>
          </w:tcPr>
          <w:p w14:paraId="6B3B8B88">
            <w:pPr>
              <w:widowControl/>
              <w:jc w:val="center"/>
              <w:rPr>
                <w:rFonts w:hint="eastAsia" w:ascii="宋体" w:hAnsi="宋体" w:eastAsia="宋体" w:cs="宋体"/>
                <w:b w:val="0"/>
                <w:bCs w:val="0"/>
                <w:color w:val="auto"/>
                <w:sz w:val="21"/>
                <w:szCs w:val="21"/>
                <w:highlight w:val="none"/>
              </w:rPr>
            </w:pPr>
          </w:p>
        </w:tc>
        <w:tc>
          <w:tcPr>
            <w:tcW w:w="1710" w:type="dxa"/>
            <w:vMerge w:val="continue"/>
            <w:vAlign w:val="center"/>
          </w:tcPr>
          <w:p w14:paraId="23CE0BBA">
            <w:pPr>
              <w:widowControl/>
              <w:jc w:val="center"/>
              <w:rPr>
                <w:rFonts w:hint="eastAsia" w:ascii="宋体" w:hAnsi="宋体" w:eastAsia="宋体" w:cs="宋体"/>
                <w:b w:val="0"/>
                <w:bCs w:val="0"/>
                <w:color w:val="auto"/>
                <w:sz w:val="21"/>
                <w:szCs w:val="21"/>
                <w:highlight w:val="none"/>
              </w:rPr>
            </w:pPr>
          </w:p>
        </w:tc>
        <w:tc>
          <w:tcPr>
            <w:tcW w:w="6614" w:type="dxa"/>
            <w:vAlign w:val="center"/>
          </w:tcPr>
          <w:p w14:paraId="5E994E08">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（2）用软毛刷轻轻扫除边角缝隙灰尘。</w:t>
            </w:r>
          </w:p>
        </w:tc>
      </w:tr>
      <w:tr w14:paraId="0DAB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34" w:type="dxa"/>
            <w:vMerge w:val="continue"/>
            <w:vAlign w:val="center"/>
          </w:tcPr>
          <w:p w14:paraId="06E5670A">
            <w:pPr>
              <w:widowControl/>
              <w:jc w:val="center"/>
              <w:rPr>
                <w:rFonts w:hint="eastAsia" w:ascii="宋体" w:hAnsi="宋体" w:eastAsia="宋体" w:cs="宋体"/>
                <w:b w:val="0"/>
                <w:bCs w:val="0"/>
                <w:color w:val="auto"/>
                <w:kern w:val="0"/>
                <w:sz w:val="21"/>
                <w:szCs w:val="21"/>
                <w:highlight w:val="none"/>
                <w:lang w:val="en-US" w:eastAsia="zh-CN"/>
              </w:rPr>
            </w:pPr>
          </w:p>
        </w:tc>
        <w:tc>
          <w:tcPr>
            <w:tcW w:w="1710" w:type="dxa"/>
            <w:vMerge w:val="continue"/>
            <w:vAlign w:val="center"/>
          </w:tcPr>
          <w:p w14:paraId="20C3C678">
            <w:pPr>
              <w:widowControl/>
              <w:jc w:val="center"/>
              <w:rPr>
                <w:rFonts w:hint="eastAsia" w:ascii="宋体" w:hAnsi="宋体" w:eastAsia="宋体" w:cs="宋体"/>
                <w:b w:val="0"/>
                <w:bCs w:val="0"/>
                <w:color w:val="auto"/>
                <w:kern w:val="0"/>
                <w:sz w:val="21"/>
                <w:szCs w:val="21"/>
                <w:highlight w:val="none"/>
                <w:lang w:val="en-US" w:eastAsia="zh-CN"/>
              </w:rPr>
            </w:pPr>
          </w:p>
        </w:tc>
        <w:tc>
          <w:tcPr>
            <w:tcW w:w="6614" w:type="dxa"/>
            <w:vAlign w:val="center"/>
          </w:tcPr>
          <w:p w14:paraId="215EAE1E">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（3）最后用干毛巾擦拭表面，保持干燥。</w:t>
            </w:r>
          </w:p>
        </w:tc>
      </w:tr>
      <w:tr w14:paraId="0A4B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34" w:type="dxa"/>
            <w:vAlign w:val="center"/>
          </w:tcPr>
          <w:p w14:paraId="2B1949C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w:t>
            </w:r>
          </w:p>
        </w:tc>
        <w:tc>
          <w:tcPr>
            <w:tcW w:w="1710" w:type="dxa"/>
            <w:vAlign w:val="center"/>
          </w:tcPr>
          <w:p w14:paraId="343E0CD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壁纸内墙面</w:t>
            </w:r>
          </w:p>
        </w:tc>
        <w:tc>
          <w:tcPr>
            <w:tcW w:w="6614" w:type="dxa"/>
            <w:vAlign w:val="center"/>
          </w:tcPr>
          <w:p w14:paraId="6DE75F20">
            <w:pPr>
              <w:widowControl/>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有污渍时用半干布擦拭。</w:t>
            </w:r>
          </w:p>
        </w:tc>
      </w:tr>
      <w:tr w14:paraId="5932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834" w:type="dxa"/>
            <w:vAlign w:val="center"/>
          </w:tcPr>
          <w:p w14:paraId="24F11D1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w:t>
            </w:r>
          </w:p>
        </w:tc>
        <w:tc>
          <w:tcPr>
            <w:tcW w:w="1710" w:type="dxa"/>
            <w:vAlign w:val="center"/>
          </w:tcPr>
          <w:p w14:paraId="0DAF01C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乳胶漆内墙</w:t>
            </w:r>
          </w:p>
        </w:tc>
        <w:tc>
          <w:tcPr>
            <w:tcW w:w="6614" w:type="dxa"/>
            <w:vAlign w:val="center"/>
          </w:tcPr>
          <w:p w14:paraId="34EF43DF">
            <w:pPr>
              <w:widowControl/>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有污渍时用半干布擦拭。</w:t>
            </w:r>
          </w:p>
        </w:tc>
      </w:tr>
    </w:tbl>
    <w:p w14:paraId="32B95124">
      <w:pPr>
        <w:pStyle w:val="2"/>
        <w:rPr>
          <w:rFonts w:hint="eastAsia" w:ascii="宋体" w:hAnsi="宋体" w:eastAsia="宋体" w:cs="宋体"/>
          <w:b w:val="0"/>
          <w:bCs w:val="0"/>
          <w:color w:val="auto"/>
          <w:sz w:val="21"/>
          <w:szCs w:val="21"/>
          <w:highlight w:val="none"/>
          <w:lang w:val="en-US" w:eastAsia="zh-CN"/>
        </w:rPr>
      </w:pPr>
    </w:p>
    <w:p w14:paraId="484AE78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会议</w:t>
      </w:r>
      <w:r>
        <w:rPr>
          <w:rFonts w:hint="eastAsia" w:ascii="宋体" w:hAnsi="宋体" w:eastAsia="宋体" w:cs="宋体"/>
          <w:b w:val="0"/>
          <w:bCs w:val="0"/>
          <w:color w:val="auto"/>
          <w:sz w:val="21"/>
          <w:szCs w:val="21"/>
          <w:highlight w:val="none"/>
        </w:rPr>
        <w:t>服务</w:t>
      </w:r>
      <w:bookmarkEnd w:id="0"/>
      <w:bookmarkEnd w:id="1"/>
    </w:p>
    <w:tbl>
      <w:tblPr>
        <w:tblStyle w:val="3"/>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787"/>
        <w:gridCol w:w="1721"/>
        <w:gridCol w:w="5790"/>
      </w:tblGrid>
      <w:tr w14:paraId="510E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1" w:type="dxa"/>
            <w:vAlign w:val="center"/>
          </w:tcPr>
          <w:p w14:paraId="2C7A869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序号</w:t>
            </w:r>
          </w:p>
        </w:tc>
        <w:tc>
          <w:tcPr>
            <w:tcW w:w="2508" w:type="dxa"/>
            <w:gridSpan w:val="2"/>
            <w:vAlign w:val="center"/>
          </w:tcPr>
          <w:p w14:paraId="71771A5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服务内容</w:t>
            </w:r>
          </w:p>
        </w:tc>
        <w:tc>
          <w:tcPr>
            <w:tcW w:w="5790" w:type="dxa"/>
            <w:vAlign w:val="center"/>
          </w:tcPr>
          <w:p w14:paraId="3516FFB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服务标准</w:t>
            </w:r>
          </w:p>
        </w:tc>
      </w:tr>
      <w:tr w14:paraId="5D12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1" w:type="dxa"/>
            <w:vAlign w:val="center"/>
          </w:tcPr>
          <w:p w14:paraId="60BBFDF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2508" w:type="dxa"/>
            <w:gridSpan w:val="2"/>
            <w:vAlign w:val="center"/>
          </w:tcPr>
          <w:p w14:paraId="05C03481">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会议受理</w:t>
            </w:r>
          </w:p>
        </w:tc>
        <w:tc>
          <w:tcPr>
            <w:tcW w:w="5790" w:type="dxa"/>
            <w:vAlign w:val="center"/>
          </w:tcPr>
          <w:p w14:paraId="5FD433B2">
            <w:pPr>
              <w:keepNext w:val="0"/>
              <w:keepLines w:val="0"/>
              <w:widowControl/>
              <w:suppressLineNumbers w:val="0"/>
              <w:ind w:firstLine="420" w:firstLineChars="20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接受会议预定，记录会议需求。</w:t>
            </w:r>
          </w:p>
        </w:tc>
      </w:tr>
      <w:tr w14:paraId="54E6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1" w:type="dxa"/>
            <w:vMerge w:val="restart"/>
            <w:vAlign w:val="center"/>
          </w:tcPr>
          <w:p w14:paraId="5EC6309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787" w:type="dxa"/>
            <w:vMerge w:val="restart"/>
            <w:vAlign w:val="center"/>
          </w:tcPr>
          <w:p w14:paraId="114EB52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会前准备</w:t>
            </w:r>
          </w:p>
        </w:tc>
        <w:tc>
          <w:tcPr>
            <w:tcW w:w="1721" w:type="dxa"/>
            <w:vMerge w:val="restart"/>
            <w:vAlign w:val="center"/>
          </w:tcPr>
          <w:p w14:paraId="61B132E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小型重要会议服务</w:t>
            </w:r>
          </w:p>
        </w:tc>
        <w:tc>
          <w:tcPr>
            <w:tcW w:w="5790" w:type="dxa"/>
            <w:vAlign w:val="center"/>
          </w:tcPr>
          <w:p w14:paraId="4608FA23">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会前1小时</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桌椅摆放整齐有序，符合会议需求</w:t>
            </w:r>
          </w:p>
        </w:tc>
      </w:tr>
      <w:tr w14:paraId="78E8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1" w:type="dxa"/>
            <w:vMerge w:val="continue"/>
            <w:vAlign w:val="center"/>
          </w:tcPr>
          <w:p w14:paraId="3900C7C2">
            <w:pPr>
              <w:keepNext w:val="0"/>
              <w:keepLines w:val="0"/>
              <w:widowControl/>
              <w:suppressLineNumbers w:val="0"/>
              <w:ind w:firstLine="420" w:firstLineChars="200"/>
              <w:jc w:val="left"/>
              <w:rPr>
                <w:rFonts w:hint="eastAsia" w:ascii="宋体" w:hAnsi="宋体" w:eastAsia="宋体" w:cs="宋体"/>
                <w:b w:val="0"/>
                <w:bCs w:val="0"/>
                <w:color w:val="auto"/>
                <w:sz w:val="21"/>
                <w:szCs w:val="21"/>
                <w:highlight w:val="none"/>
              </w:rPr>
            </w:pPr>
          </w:p>
        </w:tc>
        <w:tc>
          <w:tcPr>
            <w:tcW w:w="787" w:type="dxa"/>
            <w:vMerge w:val="continue"/>
            <w:vAlign w:val="center"/>
          </w:tcPr>
          <w:p w14:paraId="08F727DA">
            <w:pPr>
              <w:keepNext w:val="0"/>
              <w:keepLines w:val="0"/>
              <w:widowControl/>
              <w:suppressLineNumbers w:val="0"/>
              <w:ind w:firstLine="420" w:firstLineChars="200"/>
              <w:jc w:val="center"/>
              <w:rPr>
                <w:rFonts w:hint="eastAsia" w:ascii="宋体" w:hAnsi="宋体" w:eastAsia="宋体" w:cs="宋体"/>
                <w:b w:val="0"/>
                <w:bCs w:val="0"/>
                <w:color w:val="auto"/>
                <w:sz w:val="21"/>
                <w:szCs w:val="21"/>
                <w:highlight w:val="none"/>
              </w:rPr>
            </w:pPr>
          </w:p>
        </w:tc>
        <w:tc>
          <w:tcPr>
            <w:tcW w:w="1721" w:type="dxa"/>
            <w:vMerge w:val="continue"/>
            <w:vAlign w:val="center"/>
          </w:tcPr>
          <w:p w14:paraId="396880F2">
            <w:pPr>
              <w:keepNext w:val="0"/>
              <w:keepLines w:val="0"/>
              <w:widowControl/>
              <w:suppressLineNumbers w:val="0"/>
              <w:ind w:firstLine="420" w:firstLineChars="200"/>
              <w:jc w:val="center"/>
              <w:rPr>
                <w:rFonts w:hint="eastAsia" w:ascii="宋体" w:hAnsi="宋体" w:eastAsia="宋体" w:cs="宋体"/>
                <w:b w:val="0"/>
                <w:bCs w:val="0"/>
                <w:color w:val="auto"/>
                <w:sz w:val="21"/>
                <w:szCs w:val="21"/>
                <w:highlight w:val="none"/>
              </w:rPr>
            </w:pPr>
          </w:p>
        </w:tc>
        <w:tc>
          <w:tcPr>
            <w:tcW w:w="5790" w:type="dxa"/>
            <w:vAlign w:val="center"/>
          </w:tcPr>
          <w:p w14:paraId="2BD26CBE">
            <w:pPr>
              <w:keepNext w:val="0"/>
              <w:keepLines w:val="0"/>
              <w:widowControl/>
              <w:suppressLineNumbers w:val="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2）会前1小时</w:t>
            </w:r>
            <w:r>
              <w:rPr>
                <w:rFonts w:hint="eastAsia" w:ascii="宋体" w:hAnsi="宋体" w:eastAsia="宋体" w:cs="宋体"/>
                <w:b w:val="0"/>
                <w:bCs w:val="0"/>
                <w:color w:val="auto"/>
                <w:sz w:val="21"/>
                <w:szCs w:val="21"/>
                <w:highlight w:val="none"/>
              </w:rPr>
              <w:t>配合调试灯光音响设备，</w:t>
            </w:r>
            <w:r>
              <w:rPr>
                <w:rFonts w:hint="eastAsia" w:ascii="宋体" w:hAnsi="宋体" w:eastAsia="宋体" w:cs="宋体"/>
                <w:b w:val="0"/>
                <w:bCs w:val="0"/>
                <w:color w:val="auto"/>
                <w:sz w:val="21"/>
                <w:szCs w:val="21"/>
                <w:highlight w:val="none"/>
                <w:lang w:val="en-US" w:eastAsia="zh-CN"/>
              </w:rPr>
              <w:t>检查投影仪、话筒设备正常运行。</w:t>
            </w:r>
          </w:p>
        </w:tc>
      </w:tr>
      <w:tr w14:paraId="5C67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1" w:type="dxa"/>
            <w:vMerge w:val="continue"/>
            <w:vAlign w:val="center"/>
          </w:tcPr>
          <w:p w14:paraId="02B4B43E">
            <w:pPr>
              <w:keepNext w:val="0"/>
              <w:keepLines w:val="0"/>
              <w:widowControl/>
              <w:suppressLineNumbers w:val="0"/>
              <w:ind w:firstLine="420" w:firstLineChars="200"/>
              <w:jc w:val="left"/>
              <w:rPr>
                <w:rFonts w:hint="eastAsia" w:ascii="宋体" w:hAnsi="宋体" w:eastAsia="宋体" w:cs="宋体"/>
                <w:b w:val="0"/>
                <w:bCs w:val="0"/>
                <w:color w:val="auto"/>
                <w:sz w:val="21"/>
                <w:szCs w:val="21"/>
                <w:highlight w:val="none"/>
              </w:rPr>
            </w:pPr>
          </w:p>
        </w:tc>
        <w:tc>
          <w:tcPr>
            <w:tcW w:w="787" w:type="dxa"/>
            <w:vMerge w:val="continue"/>
            <w:vAlign w:val="center"/>
          </w:tcPr>
          <w:p w14:paraId="26E8472D">
            <w:pPr>
              <w:keepNext w:val="0"/>
              <w:keepLines w:val="0"/>
              <w:widowControl/>
              <w:suppressLineNumbers w:val="0"/>
              <w:ind w:firstLine="420" w:firstLineChars="200"/>
              <w:jc w:val="center"/>
              <w:rPr>
                <w:rFonts w:hint="eastAsia" w:ascii="宋体" w:hAnsi="宋体" w:eastAsia="宋体" w:cs="宋体"/>
                <w:b w:val="0"/>
                <w:bCs w:val="0"/>
                <w:color w:val="auto"/>
                <w:sz w:val="21"/>
                <w:szCs w:val="21"/>
                <w:highlight w:val="none"/>
              </w:rPr>
            </w:pPr>
          </w:p>
        </w:tc>
        <w:tc>
          <w:tcPr>
            <w:tcW w:w="1721" w:type="dxa"/>
            <w:vMerge w:val="continue"/>
            <w:vAlign w:val="center"/>
          </w:tcPr>
          <w:p w14:paraId="645434D7">
            <w:pPr>
              <w:keepNext w:val="0"/>
              <w:keepLines w:val="0"/>
              <w:widowControl/>
              <w:suppressLineNumbers w:val="0"/>
              <w:ind w:firstLine="420" w:firstLineChars="200"/>
              <w:jc w:val="center"/>
              <w:rPr>
                <w:rFonts w:hint="eastAsia" w:ascii="宋体" w:hAnsi="宋体" w:eastAsia="宋体" w:cs="宋体"/>
                <w:b w:val="0"/>
                <w:bCs w:val="0"/>
                <w:color w:val="auto"/>
                <w:sz w:val="21"/>
                <w:szCs w:val="21"/>
                <w:highlight w:val="none"/>
              </w:rPr>
            </w:pPr>
          </w:p>
        </w:tc>
        <w:tc>
          <w:tcPr>
            <w:tcW w:w="5790" w:type="dxa"/>
            <w:vAlign w:val="center"/>
          </w:tcPr>
          <w:p w14:paraId="67C70E64">
            <w:pPr>
              <w:keepNext w:val="0"/>
              <w:keepLines w:val="0"/>
              <w:widowControl/>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3）会前1小时</w:t>
            </w:r>
            <w:r>
              <w:rPr>
                <w:rFonts w:hint="eastAsia" w:ascii="宋体" w:hAnsi="宋体" w:eastAsia="宋体" w:cs="宋体"/>
                <w:b w:val="0"/>
                <w:bCs w:val="0"/>
                <w:color w:val="auto"/>
                <w:sz w:val="21"/>
                <w:szCs w:val="21"/>
                <w:highlight w:val="none"/>
              </w:rPr>
              <w:t>检查室内卫生，打开门窗通风，按规范要求做好会议摆台</w:t>
            </w:r>
            <w:r>
              <w:rPr>
                <w:rFonts w:hint="eastAsia" w:ascii="宋体" w:hAnsi="宋体" w:eastAsia="宋体" w:cs="宋体"/>
                <w:b w:val="0"/>
                <w:bCs w:val="0"/>
                <w:color w:val="auto"/>
                <w:sz w:val="21"/>
                <w:szCs w:val="21"/>
                <w:highlight w:val="none"/>
                <w:lang w:eastAsia="zh-CN"/>
              </w:rPr>
              <w:t>。</w:t>
            </w:r>
          </w:p>
        </w:tc>
      </w:tr>
      <w:tr w14:paraId="6EB3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1" w:type="dxa"/>
            <w:vMerge w:val="continue"/>
            <w:vAlign w:val="center"/>
          </w:tcPr>
          <w:p w14:paraId="51F70A17">
            <w:pPr>
              <w:keepNext w:val="0"/>
              <w:keepLines w:val="0"/>
              <w:widowControl/>
              <w:suppressLineNumbers w:val="0"/>
              <w:ind w:firstLine="420" w:firstLineChars="200"/>
              <w:jc w:val="left"/>
              <w:rPr>
                <w:rFonts w:hint="eastAsia" w:ascii="宋体" w:hAnsi="宋体" w:eastAsia="宋体" w:cs="宋体"/>
                <w:b w:val="0"/>
                <w:bCs w:val="0"/>
                <w:color w:val="auto"/>
                <w:sz w:val="21"/>
                <w:szCs w:val="21"/>
                <w:highlight w:val="none"/>
              </w:rPr>
            </w:pPr>
          </w:p>
        </w:tc>
        <w:tc>
          <w:tcPr>
            <w:tcW w:w="787" w:type="dxa"/>
            <w:vMerge w:val="continue"/>
            <w:vAlign w:val="center"/>
          </w:tcPr>
          <w:p w14:paraId="6B2B1C2C">
            <w:pPr>
              <w:keepNext w:val="0"/>
              <w:keepLines w:val="0"/>
              <w:widowControl/>
              <w:suppressLineNumbers w:val="0"/>
              <w:ind w:firstLine="420" w:firstLineChars="200"/>
              <w:jc w:val="center"/>
              <w:rPr>
                <w:rFonts w:hint="eastAsia" w:ascii="宋体" w:hAnsi="宋体" w:eastAsia="宋体" w:cs="宋体"/>
                <w:b w:val="0"/>
                <w:bCs w:val="0"/>
                <w:color w:val="auto"/>
                <w:sz w:val="21"/>
                <w:szCs w:val="21"/>
                <w:highlight w:val="none"/>
              </w:rPr>
            </w:pPr>
          </w:p>
        </w:tc>
        <w:tc>
          <w:tcPr>
            <w:tcW w:w="1721" w:type="dxa"/>
            <w:vMerge w:val="continue"/>
            <w:vAlign w:val="center"/>
          </w:tcPr>
          <w:p w14:paraId="787A9D1E">
            <w:pPr>
              <w:keepNext w:val="0"/>
              <w:keepLines w:val="0"/>
              <w:widowControl/>
              <w:suppressLineNumbers w:val="0"/>
              <w:ind w:firstLine="420" w:firstLineChars="200"/>
              <w:jc w:val="center"/>
              <w:rPr>
                <w:rFonts w:hint="eastAsia" w:ascii="宋体" w:hAnsi="宋体" w:eastAsia="宋体" w:cs="宋体"/>
                <w:b w:val="0"/>
                <w:bCs w:val="0"/>
                <w:color w:val="auto"/>
                <w:sz w:val="21"/>
                <w:szCs w:val="21"/>
                <w:highlight w:val="none"/>
              </w:rPr>
            </w:pPr>
          </w:p>
        </w:tc>
        <w:tc>
          <w:tcPr>
            <w:tcW w:w="5790" w:type="dxa"/>
            <w:vAlign w:val="center"/>
          </w:tcPr>
          <w:p w14:paraId="4B8A9E54">
            <w:pPr>
              <w:keepNext w:val="0"/>
              <w:keepLines w:val="0"/>
              <w:widowControl/>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4）会前1小时检查纸、笔、文件夹等齐全。</w:t>
            </w:r>
          </w:p>
        </w:tc>
      </w:tr>
      <w:tr w14:paraId="329D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1" w:type="dxa"/>
            <w:vMerge w:val="continue"/>
            <w:vAlign w:val="center"/>
          </w:tcPr>
          <w:p w14:paraId="51BD87DF">
            <w:pPr>
              <w:keepNext w:val="0"/>
              <w:keepLines w:val="0"/>
              <w:widowControl/>
              <w:suppressLineNumbers w:val="0"/>
              <w:ind w:firstLine="420" w:firstLineChars="200"/>
              <w:jc w:val="left"/>
              <w:rPr>
                <w:rFonts w:hint="eastAsia" w:ascii="宋体" w:hAnsi="宋体" w:eastAsia="宋体" w:cs="宋体"/>
                <w:b w:val="0"/>
                <w:bCs w:val="0"/>
                <w:color w:val="auto"/>
                <w:sz w:val="21"/>
                <w:szCs w:val="21"/>
                <w:highlight w:val="none"/>
              </w:rPr>
            </w:pPr>
          </w:p>
        </w:tc>
        <w:tc>
          <w:tcPr>
            <w:tcW w:w="787" w:type="dxa"/>
            <w:vMerge w:val="continue"/>
            <w:vAlign w:val="center"/>
          </w:tcPr>
          <w:p w14:paraId="4FB3F115">
            <w:pPr>
              <w:keepNext w:val="0"/>
              <w:keepLines w:val="0"/>
              <w:widowControl/>
              <w:suppressLineNumbers w:val="0"/>
              <w:ind w:firstLine="420" w:firstLineChars="200"/>
              <w:jc w:val="center"/>
              <w:rPr>
                <w:rFonts w:hint="eastAsia" w:ascii="宋体" w:hAnsi="宋体" w:eastAsia="宋体" w:cs="宋体"/>
                <w:b w:val="0"/>
                <w:bCs w:val="0"/>
                <w:color w:val="auto"/>
                <w:sz w:val="21"/>
                <w:szCs w:val="21"/>
                <w:highlight w:val="none"/>
              </w:rPr>
            </w:pPr>
          </w:p>
        </w:tc>
        <w:tc>
          <w:tcPr>
            <w:tcW w:w="1721" w:type="dxa"/>
            <w:vMerge w:val="continue"/>
            <w:vAlign w:val="center"/>
          </w:tcPr>
          <w:p w14:paraId="7C9778C2">
            <w:pPr>
              <w:keepNext w:val="0"/>
              <w:keepLines w:val="0"/>
              <w:widowControl/>
              <w:suppressLineNumbers w:val="0"/>
              <w:ind w:firstLine="420" w:firstLineChars="200"/>
              <w:jc w:val="center"/>
              <w:rPr>
                <w:rFonts w:hint="eastAsia" w:ascii="宋体" w:hAnsi="宋体" w:eastAsia="宋体" w:cs="宋体"/>
                <w:b w:val="0"/>
                <w:bCs w:val="0"/>
                <w:color w:val="auto"/>
                <w:sz w:val="21"/>
                <w:szCs w:val="21"/>
                <w:highlight w:val="none"/>
              </w:rPr>
            </w:pPr>
          </w:p>
        </w:tc>
        <w:tc>
          <w:tcPr>
            <w:tcW w:w="5790" w:type="dxa"/>
            <w:vAlign w:val="center"/>
          </w:tcPr>
          <w:p w14:paraId="3A47777E">
            <w:pPr>
              <w:keepNext w:val="0"/>
              <w:keepLines w:val="0"/>
              <w:widowControl/>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5）会前1小时检查饮用水等供应充足。</w:t>
            </w:r>
          </w:p>
        </w:tc>
      </w:tr>
      <w:tr w14:paraId="0908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1" w:type="dxa"/>
            <w:vMerge w:val="continue"/>
            <w:vAlign w:val="center"/>
          </w:tcPr>
          <w:p w14:paraId="1973BD07">
            <w:pPr>
              <w:keepNext w:val="0"/>
              <w:keepLines w:val="0"/>
              <w:widowControl/>
              <w:suppressLineNumbers w:val="0"/>
              <w:ind w:firstLine="420" w:firstLineChars="200"/>
              <w:jc w:val="left"/>
              <w:rPr>
                <w:rFonts w:hint="eastAsia" w:ascii="宋体" w:hAnsi="宋体" w:eastAsia="宋体" w:cs="宋体"/>
                <w:b w:val="0"/>
                <w:bCs w:val="0"/>
                <w:color w:val="auto"/>
                <w:sz w:val="21"/>
                <w:szCs w:val="21"/>
                <w:highlight w:val="none"/>
              </w:rPr>
            </w:pPr>
          </w:p>
        </w:tc>
        <w:tc>
          <w:tcPr>
            <w:tcW w:w="787" w:type="dxa"/>
            <w:vMerge w:val="continue"/>
            <w:vAlign w:val="center"/>
          </w:tcPr>
          <w:p w14:paraId="7B2F6B3C">
            <w:pPr>
              <w:keepNext w:val="0"/>
              <w:keepLines w:val="0"/>
              <w:widowControl/>
              <w:suppressLineNumbers w:val="0"/>
              <w:ind w:firstLine="420" w:firstLineChars="200"/>
              <w:jc w:val="center"/>
              <w:rPr>
                <w:rFonts w:hint="eastAsia" w:ascii="宋体" w:hAnsi="宋体" w:eastAsia="宋体" w:cs="宋体"/>
                <w:b w:val="0"/>
                <w:bCs w:val="0"/>
                <w:color w:val="auto"/>
                <w:sz w:val="21"/>
                <w:szCs w:val="21"/>
                <w:highlight w:val="none"/>
              </w:rPr>
            </w:pPr>
          </w:p>
        </w:tc>
        <w:tc>
          <w:tcPr>
            <w:tcW w:w="1721" w:type="dxa"/>
            <w:vMerge w:val="continue"/>
            <w:vAlign w:val="center"/>
          </w:tcPr>
          <w:p w14:paraId="0D3D2347">
            <w:pPr>
              <w:keepNext w:val="0"/>
              <w:keepLines w:val="0"/>
              <w:widowControl/>
              <w:suppressLineNumbers w:val="0"/>
              <w:ind w:firstLine="420" w:firstLineChars="200"/>
              <w:jc w:val="center"/>
              <w:rPr>
                <w:rFonts w:hint="eastAsia" w:ascii="宋体" w:hAnsi="宋体" w:eastAsia="宋体" w:cs="宋体"/>
                <w:b w:val="0"/>
                <w:bCs w:val="0"/>
                <w:color w:val="auto"/>
                <w:sz w:val="21"/>
                <w:szCs w:val="21"/>
                <w:highlight w:val="none"/>
              </w:rPr>
            </w:pPr>
          </w:p>
        </w:tc>
        <w:tc>
          <w:tcPr>
            <w:tcW w:w="5790" w:type="dxa"/>
            <w:vAlign w:val="center"/>
          </w:tcPr>
          <w:p w14:paraId="03E1AB14">
            <w:pPr>
              <w:keepNext w:val="0"/>
              <w:keepLines w:val="0"/>
              <w:widowControl/>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6)会前1小时检查会议资料准备齐全，摆放整齐。</w:t>
            </w:r>
          </w:p>
        </w:tc>
      </w:tr>
      <w:tr w14:paraId="4743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1" w:type="dxa"/>
            <w:vMerge w:val="continue"/>
            <w:vAlign w:val="center"/>
          </w:tcPr>
          <w:p w14:paraId="2425413E">
            <w:pPr>
              <w:keepNext w:val="0"/>
              <w:keepLines w:val="0"/>
              <w:widowControl/>
              <w:suppressLineNumbers w:val="0"/>
              <w:ind w:firstLine="420" w:firstLineChars="200"/>
              <w:jc w:val="left"/>
              <w:rPr>
                <w:rFonts w:hint="eastAsia" w:ascii="宋体" w:hAnsi="宋体" w:eastAsia="宋体" w:cs="宋体"/>
                <w:b w:val="0"/>
                <w:bCs w:val="0"/>
                <w:color w:val="auto"/>
                <w:sz w:val="21"/>
                <w:szCs w:val="21"/>
                <w:highlight w:val="none"/>
              </w:rPr>
            </w:pPr>
          </w:p>
        </w:tc>
        <w:tc>
          <w:tcPr>
            <w:tcW w:w="787" w:type="dxa"/>
            <w:vMerge w:val="continue"/>
            <w:vAlign w:val="center"/>
          </w:tcPr>
          <w:p w14:paraId="61359F17">
            <w:pPr>
              <w:keepNext w:val="0"/>
              <w:keepLines w:val="0"/>
              <w:widowControl/>
              <w:suppressLineNumbers w:val="0"/>
              <w:ind w:firstLine="420" w:firstLineChars="200"/>
              <w:jc w:val="center"/>
              <w:rPr>
                <w:rFonts w:hint="eastAsia" w:ascii="宋体" w:hAnsi="宋体" w:eastAsia="宋体" w:cs="宋体"/>
                <w:b w:val="0"/>
                <w:bCs w:val="0"/>
                <w:color w:val="auto"/>
                <w:sz w:val="21"/>
                <w:szCs w:val="21"/>
                <w:highlight w:val="none"/>
              </w:rPr>
            </w:pPr>
          </w:p>
        </w:tc>
        <w:tc>
          <w:tcPr>
            <w:tcW w:w="1721" w:type="dxa"/>
            <w:vMerge w:val="continue"/>
            <w:vAlign w:val="center"/>
          </w:tcPr>
          <w:p w14:paraId="0CAA2777">
            <w:pPr>
              <w:keepNext w:val="0"/>
              <w:keepLines w:val="0"/>
              <w:widowControl/>
              <w:suppressLineNumbers w:val="0"/>
              <w:ind w:firstLine="420" w:firstLineChars="200"/>
              <w:jc w:val="center"/>
              <w:rPr>
                <w:rFonts w:hint="eastAsia" w:ascii="宋体" w:hAnsi="宋体" w:eastAsia="宋体" w:cs="宋体"/>
                <w:b w:val="0"/>
                <w:bCs w:val="0"/>
                <w:color w:val="auto"/>
                <w:sz w:val="21"/>
                <w:szCs w:val="21"/>
                <w:highlight w:val="none"/>
              </w:rPr>
            </w:pPr>
          </w:p>
        </w:tc>
        <w:tc>
          <w:tcPr>
            <w:tcW w:w="5790" w:type="dxa"/>
            <w:vAlign w:val="center"/>
          </w:tcPr>
          <w:p w14:paraId="781E8427">
            <w:pPr>
              <w:keepNext w:val="0"/>
              <w:keepLines w:val="0"/>
              <w:widowControl/>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会前30分钟，启动空调设备，服务人员就位，迎候与会人员，引导落座，协助安放随身物品</w:t>
            </w:r>
          </w:p>
        </w:tc>
      </w:tr>
      <w:tr w14:paraId="7266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1" w:type="dxa"/>
            <w:vMerge w:val="continue"/>
            <w:vAlign w:val="center"/>
          </w:tcPr>
          <w:p w14:paraId="25FBADC3">
            <w:pPr>
              <w:keepNext w:val="0"/>
              <w:keepLines w:val="0"/>
              <w:widowControl/>
              <w:suppressLineNumbers w:val="0"/>
              <w:ind w:firstLine="420" w:firstLineChars="200"/>
              <w:jc w:val="left"/>
              <w:rPr>
                <w:rFonts w:hint="eastAsia" w:ascii="宋体" w:hAnsi="宋体" w:eastAsia="宋体" w:cs="宋体"/>
                <w:b w:val="0"/>
                <w:bCs w:val="0"/>
                <w:color w:val="auto"/>
                <w:sz w:val="21"/>
                <w:szCs w:val="21"/>
                <w:highlight w:val="none"/>
              </w:rPr>
            </w:pPr>
          </w:p>
        </w:tc>
        <w:tc>
          <w:tcPr>
            <w:tcW w:w="787" w:type="dxa"/>
            <w:vMerge w:val="continue"/>
            <w:vAlign w:val="center"/>
          </w:tcPr>
          <w:p w14:paraId="09C46403">
            <w:pPr>
              <w:keepNext w:val="0"/>
              <w:keepLines w:val="0"/>
              <w:widowControl/>
              <w:suppressLineNumbers w:val="0"/>
              <w:ind w:firstLine="420" w:firstLineChars="200"/>
              <w:jc w:val="center"/>
              <w:rPr>
                <w:rFonts w:hint="eastAsia" w:ascii="宋体" w:hAnsi="宋体" w:eastAsia="宋体" w:cs="宋体"/>
                <w:b w:val="0"/>
                <w:bCs w:val="0"/>
                <w:color w:val="auto"/>
                <w:sz w:val="21"/>
                <w:szCs w:val="21"/>
                <w:highlight w:val="none"/>
              </w:rPr>
            </w:pPr>
          </w:p>
        </w:tc>
        <w:tc>
          <w:tcPr>
            <w:tcW w:w="1721" w:type="dxa"/>
            <w:vMerge w:val="continue"/>
            <w:vAlign w:val="center"/>
          </w:tcPr>
          <w:p w14:paraId="10CDD1DE">
            <w:pPr>
              <w:keepNext w:val="0"/>
              <w:keepLines w:val="0"/>
              <w:widowControl/>
              <w:suppressLineNumbers w:val="0"/>
              <w:ind w:firstLine="420" w:firstLineChars="200"/>
              <w:jc w:val="center"/>
              <w:rPr>
                <w:rFonts w:hint="eastAsia" w:ascii="宋体" w:hAnsi="宋体" w:eastAsia="宋体" w:cs="宋体"/>
                <w:b w:val="0"/>
                <w:bCs w:val="0"/>
                <w:color w:val="auto"/>
                <w:sz w:val="21"/>
                <w:szCs w:val="21"/>
                <w:highlight w:val="none"/>
              </w:rPr>
            </w:pPr>
          </w:p>
        </w:tc>
        <w:tc>
          <w:tcPr>
            <w:tcW w:w="5790" w:type="dxa"/>
            <w:vAlign w:val="center"/>
          </w:tcPr>
          <w:p w14:paraId="2AEB9A91">
            <w:pPr>
              <w:keepNext w:val="0"/>
              <w:keepLines w:val="0"/>
              <w:widowControl/>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会前5分钟，备好</w:t>
            </w:r>
            <w:r>
              <w:rPr>
                <w:rFonts w:hint="eastAsia" w:ascii="宋体" w:hAnsi="宋体" w:eastAsia="宋体" w:cs="宋体"/>
                <w:b w:val="0"/>
                <w:bCs w:val="0"/>
                <w:color w:val="auto"/>
                <w:sz w:val="21"/>
                <w:szCs w:val="21"/>
                <w:highlight w:val="none"/>
                <w:lang w:val="en-US" w:eastAsia="zh-CN"/>
              </w:rPr>
              <w:t>饮用水</w:t>
            </w:r>
            <w:r>
              <w:rPr>
                <w:rFonts w:hint="eastAsia" w:ascii="宋体" w:hAnsi="宋体" w:eastAsia="宋体" w:cs="宋体"/>
                <w:b w:val="0"/>
                <w:bCs w:val="0"/>
                <w:color w:val="auto"/>
                <w:sz w:val="21"/>
                <w:szCs w:val="21"/>
                <w:highlight w:val="none"/>
              </w:rPr>
              <w:t>。</w:t>
            </w:r>
          </w:p>
        </w:tc>
      </w:tr>
      <w:tr w14:paraId="1F37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1" w:type="dxa"/>
            <w:vMerge w:val="continue"/>
            <w:vAlign w:val="center"/>
          </w:tcPr>
          <w:p w14:paraId="3FDDBBA8">
            <w:pPr>
              <w:widowControl/>
              <w:jc w:val="both"/>
              <w:rPr>
                <w:rFonts w:hint="eastAsia" w:ascii="宋体" w:hAnsi="宋体" w:eastAsia="宋体" w:cs="宋体"/>
                <w:b w:val="0"/>
                <w:bCs w:val="0"/>
                <w:color w:val="auto"/>
                <w:sz w:val="21"/>
                <w:szCs w:val="21"/>
                <w:highlight w:val="none"/>
              </w:rPr>
            </w:pPr>
          </w:p>
        </w:tc>
        <w:tc>
          <w:tcPr>
            <w:tcW w:w="787" w:type="dxa"/>
            <w:vMerge w:val="continue"/>
            <w:vAlign w:val="center"/>
          </w:tcPr>
          <w:p w14:paraId="6C3C78C0">
            <w:pPr>
              <w:widowControl/>
              <w:jc w:val="center"/>
              <w:rPr>
                <w:rFonts w:hint="eastAsia" w:ascii="宋体" w:hAnsi="宋体" w:eastAsia="宋体" w:cs="宋体"/>
                <w:b w:val="0"/>
                <w:bCs w:val="0"/>
                <w:color w:val="auto"/>
                <w:sz w:val="21"/>
                <w:szCs w:val="21"/>
                <w:highlight w:val="none"/>
              </w:rPr>
            </w:pPr>
          </w:p>
        </w:tc>
        <w:tc>
          <w:tcPr>
            <w:tcW w:w="1721" w:type="dxa"/>
            <w:vMerge w:val="restart"/>
            <w:vAlign w:val="center"/>
          </w:tcPr>
          <w:p w14:paraId="090C6B1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rPr>
              <w:t>一般性会议服务</w:t>
            </w:r>
          </w:p>
        </w:tc>
        <w:tc>
          <w:tcPr>
            <w:tcW w:w="5790" w:type="dxa"/>
            <w:vAlign w:val="center"/>
          </w:tcPr>
          <w:p w14:paraId="1D9609E5">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会前1小时</w:t>
            </w:r>
            <w:r>
              <w:rPr>
                <w:rFonts w:hint="eastAsia" w:ascii="宋体" w:hAnsi="宋体" w:eastAsia="宋体" w:cs="宋体"/>
                <w:b w:val="0"/>
                <w:bCs w:val="0"/>
                <w:color w:val="auto"/>
                <w:sz w:val="21"/>
                <w:szCs w:val="21"/>
                <w:highlight w:val="none"/>
                <w:lang w:val="en-US" w:eastAsia="zh-CN"/>
              </w:rPr>
              <w:t>桌椅摆放整齐有序，符合会议需求</w:t>
            </w:r>
          </w:p>
        </w:tc>
      </w:tr>
      <w:tr w14:paraId="6457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1" w:type="dxa"/>
            <w:vMerge w:val="continue"/>
            <w:vAlign w:val="center"/>
          </w:tcPr>
          <w:p w14:paraId="7942F07F">
            <w:pPr>
              <w:widowControl/>
              <w:jc w:val="both"/>
              <w:rPr>
                <w:rFonts w:hint="eastAsia" w:ascii="宋体" w:hAnsi="宋体" w:eastAsia="宋体" w:cs="宋体"/>
                <w:b w:val="0"/>
                <w:bCs w:val="0"/>
                <w:color w:val="auto"/>
                <w:sz w:val="21"/>
                <w:szCs w:val="21"/>
                <w:highlight w:val="none"/>
              </w:rPr>
            </w:pPr>
          </w:p>
        </w:tc>
        <w:tc>
          <w:tcPr>
            <w:tcW w:w="787" w:type="dxa"/>
            <w:vMerge w:val="continue"/>
            <w:vAlign w:val="center"/>
          </w:tcPr>
          <w:p w14:paraId="1F07A3CA">
            <w:pPr>
              <w:widowControl/>
              <w:jc w:val="center"/>
              <w:rPr>
                <w:rFonts w:hint="eastAsia" w:ascii="宋体" w:hAnsi="宋体" w:eastAsia="宋体" w:cs="宋体"/>
                <w:b w:val="0"/>
                <w:bCs w:val="0"/>
                <w:color w:val="auto"/>
                <w:sz w:val="21"/>
                <w:szCs w:val="21"/>
                <w:highlight w:val="none"/>
              </w:rPr>
            </w:pPr>
          </w:p>
        </w:tc>
        <w:tc>
          <w:tcPr>
            <w:tcW w:w="1721" w:type="dxa"/>
            <w:vMerge w:val="continue"/>
            <w:vAlign w:val="center"/>
          </w:tcPr>
          <w:p w14:paraId="7F70ACA8">
            <w:pPr>
              <w:widowControl/>
              <w:jc w:val="center"/>
              <w:rPr>
                <w:rFonts w:hint="eastAsia" w:ascii="宋体" w:hAnsi="宋体" w:eastAsia="宋体" w:cs="宋体"/>
                <w:b w:val="0"/>
                <w:bCs w:val="0"/>
                <w:color w:val="auto"/>
                <w:sz w:val="21"/>
                <w:szCs w:val="21"/>
                <w:highlight w:val="none"/>
              </w:rPr>
            </w:pPr>
          </w:p>
        </w:tc>
        <w:tc>
          <w:tcPr>
            <w:tcW w:w="5790" w:type="dxa"/>
            <w:vAlign w:val="center"/>
          </w:tcPr>
          <w:p w14:paraId="2371731E">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会前1小时配合调试灯光音响设备，</w:t>
            </w:r>
            <w:r>
              <w:rPr>
                <w:rFonts w:hint="eastAsia" w:ascii="宋体" w:hAnsi="宋体" w:eastAsia="宋体" w:cs="宋体"/>
                <w:b w:val="0"/>
                <w:bCs w:val="0"/>
                <w:color w:val="auto"/>
                <w:sz w:val="21"/>
                <w:szCs w:val="21"/>
                <w:highlight w:val="none"/>
                <w:lang w:val="en-US" w:eastAsia="zh-CN"/>
              </w:rPr>
              <w:t>检查投影仪、话筒设备正常运行。</w:t>
            </w:r>
          </w:p>
        </w:tc>
      </w:tr>
      <w:tr w14:paraId="3341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1" w:type="dxa"/>
            <w:vMerge w:val="continue"/>
            <w:vAlign w:val="center"/>
          </w:tcPr>
          <w:p w14:paraId="44F1819C">
            <w:pPr>
              <w:widowControl/>
              <w:jc w:val="both"/>
              <w:rPr>
                <w:rFonts w:hint="eastAsia" w:ascii="宋体" w:hAnsi="宋体" w:eastAsia="宋体" w:cs="宋体"/>
                <w:b w:val="0"/>
                <w:bCs w:val="0"/>
                <w:color w:val="auto"/>
                <w:kern w:val="0"/>
                <w:sz w:val="21"/>
                <w:szCs w:val="21"/>
                <w:highlight w:val="none"/>
                <w:lang w:val="en-US" w:eastAsia="zh-CN"/>
              </w:rPr>
            </w:pPr>
          </w:p>
        </w:tc>
        <w:tc>
          <w:tcPr>
            <w:tcW w:w="787" w:type="dxa"/>
            <w:vMerge w:val="continue"/>
            <w:vAlign w:val="center"/>
          </w:tcPr>
          <w:p w14:paraId="0A591F26">
            <w:pPr>
              <w:widowControl/>
              <w:jc w:val="center"/>
              <w:rPr>
                <w:rFonts w:hint="eastAsia" w:ascii="宋体" w:hAnsi="宋体" w:eastAsia="宋体" w:cs="宋体"/>
                <w:b w:val="0"/>
                <w:bCs w:val="0"/>
                <w:color w:val="auto"/>
                <w:kern w:val="0"/>
                <w:sz w:val="21"/>
                <w:szCs w:val="21"/>
                <w:highlight w:val="none"/>
                <w:lang w:val="en-US" w:eastAsia="zh-CN"/>
              </w:rPr>
            </w:pPr>
          </w:p>
        </w:tc>
        <w:tc>
          <w:tcPr>
            <w:tcW w:w="1721" w:type="dxa"/>
            <w:vMerge w:val="continue"/>
            <w:vAlign w:val="center"/>
          </w:tcPr>
          <w:p w14:paraId="7621E342">
            <w:pPr>
              <w:widowControl/>
              <w:jc w:val="center"/>
              <w:rPr>
                <w:rFonts w:hint="eastAsia" w:ascii="宋体" w:hAnsi="宋体" w:eastAsia="宋体" w:cs="宋体"/>
                <w:b w:val="0"/>
                <w:bCs w:val="0"/>
                <w:color w:val="auto"/>
                <w:kern w:val="0"/>
                <w:sz w:val="21"/>
                <w:szCs w:val="21"/>
                <w:highlight w:val="none"/>
                <w:lang w:val="en-US" w:eastAsia="zh-CN"/>
              </w:rPr>
            </w:pPr>
          </w:p>
        </w:tc>
        <w:tc>
          <w:tcPr>
            <w:tcW w:w="5790" w:type="dxa"/>
            <w:vAlign w:val="center"/>
          </w:tcPr>
          <w:p w14:paraId="23F7B290">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会前1小时检查室内卫生，打开门窗通风，按规范要求做好会议摆台</w:t>
            </w:r>
            <w:r>
              <w:rPr>
                <w:rFonts w:hint="eastAsia" w:ascii="宋体" w:hAnsi="宋体" w:eastAsia="宋体" w:cs="宋体"/>
                <w:b w:val="0"/>
                <w:bCs w:val="0"/>
                <w:color w:val="auto"/>
                <w:sz w:val="21"/>
                <w:szCs w:val="21"/>
                <w:highlight w:val="none"/>
                <w:lang w:eastAsia="zh-CN"/>
              </w:rPr>
              <w:t>。</w:t>
            </w:r>
          </w:p>
        </w:tc>
      </w:tr>
      <w:tr w14:paraId="382B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1" w:type="dxa"/>
            <w:vMerge w:val="continue"/>
            <w:vAlign w:val="center"/>
          </w:tcPr>
          <w:p w14:paraId="46098974">
            <w:pPr>
              <w:widowControl/>
              <w:jc w:val="both"/>
              <w:rPr>
                <w:rFonts w:hint="eastAsia" w:ascii="宋体" w:hAnsi="宋体" w:eastAsia="宋体" w:cs="宋体"/>
                <w:b w:val="0"/>
                <w:bCs w:val="0"/>
                <w:color w:val="auto"/>
                <w:kern w:val="0"/>
                <w:sz w:val="21"/>
                <w:szCs w:val="21"/>
                <w:highlight w:val="none"/>
                <w:lang w:val="en-US" w:eastAsia="zh-CN"/>
              </w:rPr>
            </w:pPr>
          </w:p>
        </w:tc>
        <w:tc>
          <w:tcPr>
            <w:tcW w:w="787" w:type="dxa"/>
            <w:vMerge w:val="continue"/>
            <w:vAlign w:val="center"/>
          </w:tcPr>
          <w:p w14:paraId="589E58CB">
            <w:pPr>
              <w:widowControl/>
              <w:jc w:val="center"/>
              <w:rPr>
                <w:rFonts w:hint="eastAsia" w:ascii="宋体" w:hAnsi="宋体" w:eastAsia="宋体" w:cs="宋体"/>
                <w:b w:val="0"/>
                <w:bCs w:val="0"/>
                <w:color w:val="auto"/>
                <w:kern w:val="0"/>
                <w:sz w:val="21"/>
                <w:szCs w:val="21"/>
                <w:highlight w:val="none"/>
                <w:lang w:val="en-US" w:eastAsia="zh-CN"/>
              </w:rPr>
            </w:pPr>
          </w:p>
        </w:tc>
        <w:tc>
          <w:tcPr>
            <w:tcW w:w="1721" w:type="dxa"/>
            <w:vMerge w:val="continue"/>
            <w:vAlign w:val="center"/>
          </w:tcPr>
          <w:p w14:paraId="798D8FC9">
            <w:pPr>
              <w:widowControl/>
              <w:jc w:val="center"/>
              <w:rPr>
                <w:rFonts w:hint="eastAsia" w:ascii="宋体" w:hAnsi="宋体" w:eastAsia="宋体" w:cs="宋体"/>
                <w:b w:val="0"/>
                <w:bCs w:val="0"/>
                <w:color w:val="auto"/>
                <w:kern w:val="0"/>
                <w:sz w:val="21"/>
                <w:szCs w:val="21"/>
                <w:highlight w:val="none"/>
                <w:lang w:val="en-US" w:eastAsia="zh-CN"/>
              </w:rPr>
            </w:pPr>
          </w:p>
        </w:tc>
        <w:tc>
          <w:tcPr>
            <w:tcW w:w="5790" w:type="dxa"/>
            <w:vAlign w:val="center"/>
          </w:tcPr>
          <w:p w14:paraId="130E6A3D">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会前1小时</w:t>
            </w:r>
            <w:r>
              <w:rPr>
                <w:rFonts w:hint="eastAsia" w:ascii="宋体" w:hAnsi="宋体" w:eastAsia="宋体" w:cs="宋体"/>
                <w:b w:val="0"/>
                <w:bCs w:val="0"/>
                <w:color w:val="auto"/>
                <w:sz w:val="21"/>
                <w:szCs w:val="21"/>
                <w:highlight w:val="none"/>
                <w:lang w:val="en-US" w:eastAsia="zh-CN"/>
              </w:rPr>
              <w:t>检查纸、笔、文件夹等齐全。</w:t>
            </w:r>
          </w:p>
        </w:tc>
      </w:tr>
      <w:tr w14:paraId="2045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1" w:type="dxa"/>
            <w:vMerge w:val="continue"/>
            <w:vAlign w:val="center"/>
          </w:tcPr>
          <w:p w14:paraId="21B3F11B">
            <w:pPr>
              <w:widowControl/>
              <w:jc w:val="both"/>
              <w:rPr>
                <w:rFonts w:hint="eastAsia" w:ascii="宋体" w:hAnsi="宋体" w:eastAsia="宋体" w:cs="宋体"/>
                <w:b w:val="0"/>
                <w:bCs w:val="0"/>
                <w:color w:val="auto"/>
                <w:kern w:val="0"/>
                <w:sz w:val="21"/>
                <w:szCs w:val="21"/>
                <w:highlight w:val="none"/>
                <w:lang w:val="en-US" w:eastAsia="zh-CN"/>
              </w:rPr>
            </w:pPr>
          </w:p>
        </w:tc>
        <w:tc>
          <w:tcPr>
            <w:tcW w:w="787" w:type="dxa"/>
            <w:vMerge w:val="continue"/>
            <w:vAlign w:val="center"/>
          </w:tcPr>
          <w:p w14:paraId="020DCB44">
            <w:pPr>
              <w:widowControl/>
              <w:jc w:val="center"/>
              <w:rPr>
                <w:rFonts w:hint="eastAsia" w:ascii="宋体" w:hAnsi="宋体" w:eastAsia="宋体" w:cs="宋体"/>
                <w:b w:val="0"/>
                <w:bCs w:val="0"/>
                <w:color w:val="auto"/>
                <w:kern w:val="0"/>
                <w:sz w:val="21"/>
                <w:szCs w:val="21"/>
                <w:highlight w:val="none"/>
                <w:lang w:val="en-US" w:eastAsia="zh-CN"/>
              </w:rPr>
            </w:pPr>
          </w:p>
        </w:tc>
        <w:tc>
          <w:tcPr>
            <w:tcW w:w="1721" w:type="dxa"/>
            <w:vMerge w:val="continue"/>
            <w:vAlign w:val="center"/>
          </w:tcPr>
          <w:p w14:paraId="7D437DF1">
            <w:pPr>
              <w:widowControl/>
              <w:jc w:val="center"/>
              <w:rPr>
                <w:rFonts w:hint="eastAsia" w:ascii="宋体" w:hAnsi="宋体" w:eastAsia="宋体" w:cs="宋体"/>
                <w:b w:val="0"/>
                <w:bCs w:val="0"/>
                <w:color w:val="auto"/>
                <w:kern w:val="0"/>
                <w:sz w:val="21"/>
                <w:szCs w:val="21"/>
                <w:highlight w:val="none"/>
                <w:lang w:val="en-US" w:eastAsia="zh-CN"/>
              </w:rPr>
            </w:pPr>
          </w:p>
        </w:tc>
        <w:tc>
          <w:tcPr>
            <w:tcW w:w="5790" w:type="dxa"/>
            <w:vAlign w:val="center"/>
          </w:tcPr>
          <w:p w14:paraId="7D6CF4CD">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会前1小时</w:t>
            </w:r>
            <w:r>
              <w:rPr>
                <w:rFonts w:hint="eastAsia" w:ascii="宋体" w:hAnsi="宋体" w:eastAsia="宋体" w:cs="宋体"/>
                <w:b w:val="0"/>
                <w:bCs w:val="0"/>
                <w:color w:val="auto"/>
                <w:sz w:val="21"/>
                <w:szCs w:val="21"/>
                <w:highlight w:val="none"/>
                <w:lang w:val="en-US" w:eastAsia="zh-CN"/>
              </w:rPr>
              <w:t>检查饮用水等供应充足。</w:t>
            </w:r>
          </w:p>
        </w:tc>
      </w:tr>
      <w:tr w14:paraId="5533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1" w:type="dxa"/>
            <w:vMerge w:val="continue"/>
            <w:vAlign w:val="center"/>
          </w:tcPr>
          <w:p w14:paraId="767E3449">
            <w:pPr>
              <w:widowControl/>
              <w:jc w:val="both"/>
              <w:rPr>
                <w:rFonts w:hint="eastAsia" w:ascii="宋体" w:hAnsi="宋体" w:eastAsia="宋体" w:cs="宋体"/>
                <w:b w:val="0"/>
                <w:bCs w:val="0"/>
                <w:color w:val="auto"/>
                <w:kern w:val="0"/>
                <w:sz w:val="21"/>
                <w:szCs w:val="21"/>
                <w:highlight w:val="none"/>
                <w:lang w:val="en-US" w:eastAsia="zh-CN"/>
              </w:rPr>
            </w:pPr>
          </w:p>
        </w:tc>
        <w:tc>
          <w:tcPr>
            <w:tcW w:w="787" w:type="dxa"/>
            <w:vMerge w:val="continue"/>
            <w:vAlign w:val="center"/>
          </w:tcPr>
          <w:p w14:paraId="6A8250A9">
            <w:pPr>
              <w:widowControl/>
              <w:jc w:val="center"/>
              <w:rPr>
                <w:rFonts w:hint="eastAsia" w:ascii="宋体" w:hAnsi="宋体" w:eastAsia="宋体" w:cs="宋体"/>
                <w:b w:val="0"/>
                <w:bCs w:val="0"/>
                <w:color w:val="auto"/>
                <w:kern w:val="0"/>
                <w:sz w:val="21"/>
                <w:szCs w:val="21"/>
                <w:highlight w:val="none"/>
                <w:lang w:val="en-US" w:eastAsia="zh-CN"/>
              </w:rPr>
            </w:pPr>
          </w:p>
        </w:tc>
        <w:tc>
          <w:tcPr>
            <w:tcW w:w="1721" w:type="dxa"/>
            <w:vMerge w:val="continue"/>
            <w:vAlign w:val="center"/>
          </w:tcPr>
          <w:p w14:paraId="5949B63A">
            <w:pPr>
              <w:widowControl/>
              <w:jc w:val="center"/>
              <w:rPr>
                <w:rFonts w:hint="eastAsia" w:ascii="宋体" w:hAnsi="宋体" w:eastAsia="宋体" w:cs="宋体"/>
                <w:b w:val="0"/>
                <w:bCs w:val="0"/>
                <w:color w:val="auto"/>
                <w:kern w:val="0"/>
                <w:sz w:val="21"/>
                <w:szCs w:val="21"/>
                <w:highlight w:val="none"/>
                <w:lang w:val="en-US" w:eastAsia="zh-CN"/>
              </w:rPr>
            </w:pPr>
          </w:p>
        </w:tc>
        <w:tc>
          <w:tcPr>
            <w:tcW w:w="5790" w:type="dxa"/>
            <w:vAlign w:val="center"/>
          </w:tcPr>
          <w:p w14:paraId="5D2F6144">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会前1小时</w:t>
            </w:r>
            <w:r>
              <w:rPr>
                <w:rFonts w:hint="eastAsia" w:ascii="宋体" w:hAnsi="宋体" w:eastAsia="宋体" w:cs="宋体"/>
                <w:b w:val="0"/>
                <w:bCs w:val="0"/>
                <w:color w:val="auto"/>
                <w:sz w:val="21"/>
                <w:szCs w:val="21"/>
                <w:highlight w:val="none"/>
                <w:lang w:val="en-US" w:eastAsia="zh-CN"/>
              </w:rPr>
              <w:t>检查会议资料准备齐全，摆放整齐。</w:t>
            </w:r>
          </w:p>
        </w:tc>
      </w:tr>
      <w:tr w14:paraId="393D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1" w:type="dxa"/>
            <w:vMerge w:val="continue"/>
            <w:vAlign w:val="center"/>
          </w:tcPr>
          <w:p w14:paraId="33AEE61F">
            <w:pPr>
              <w:widowControl/>
              <w:jc w:val="both"/>
              <w:rPr>
                <w:rFonts w:hint="eastAsia" w:ascii="宋体" w:hAnsi="宋体" w:eastAsia="宋体" w:cs="宋体"/>
                <w:b w:val="0"/>
                <w:bCs w:val="0"/>
                <w:color w:val="auto"/>
                <w:kern w:val="0"/>
                <w:sz w:val="21"/>
                <w:szCs w:val="21"/>
                <w:highlight w:val="none"/>
                <w:lang w:val="en-US" w:eastAsia="zh-CN"/>
              </w:rPr>
            </w:pPr>
          </w:p>
        </w:tc>
        <w:tc>
          <w:tcPr>
            <w:tcW w:w="787" w:type="dxa"/>
            <w:vMerge w:val="continue"/>
            <w:vAlign w:val="center"/>
          </w:tcPr>
          <w:p w14:paraId="025A22AC">
            <w:pPr>
              <w:widowControl/>
              <w:jc w:val="center"/>
              <w:rPr>
                <w:rFonts w:hint="eastAsia" w:ascii="宋体" w:hAnsi="宋体" w:eastAsia="宋体" w:cs="宋体"/>
                <w:b w:val="0"/>
                <w:bCs w:val="0"/>
                <w:color w:val="auto"/>
                <w:kern w:val="0"/>
                <w:sz w:val="21"/>
                <w:szCs w:val="21"/>
                <w:highlight w:val="none"/>
                <w:lang w:val="en-US" w:eastAsia="zh-CN"/>
              </w:rPr>
            </w:pPr>
          </w:p>
        </w:tc>
        <w:tc>
          <w:tcPr>
            <w:tcW w:w="1721" w:type="dxa"/>
            <w:vMerge w:val="continue"/>
            <w:vAlign w:val="center"/>
          </w:tcPr>
          <w:p w14:paraId="36AE2221">
            <w:pPr>
              <w:widowControl/>
              <w:jc w:val="center"/>
              <w:rPr>
                <w:rFonts w:hint="eastAsia" w:ascii="宋体" w:hAnsi="宋体" w:eastAsia="宋体" w:cs="宋体"/>
                <w:b w:val="0"/>
                <w:bCs w:val="0"/>
                <w:color w:val="auto"/>
                <w:kern w:val="0"/>
                <w:sz w:val="21"/>
                <w:szCs w:val="21"/>
                <w:highlight w:val="none"/>
                <w:lang w:val="en-US" w:eastAsia="zh-CN"/>
              </w:rPr>
            </w:pPr>
          </w:p>
        </w:tc>
        <w:tc>
          <w:tcPr>
            <w:tcW w:w="5790" w:type="dxa"/>
            <w:vAlign w:val="center"/>
          </w:tcPr>
          <w:p w14:paraId="3C82CFA3">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会前30分钟，启动空调设备，服务人员就位，迎候与会人员，引导落座，协助安放随身物品</w:t>
            </w:r>
            <w:r>
              <w:rPr>
                <w:rFonts w:hint="eastAsia" w:ascii="宋体" w:hAnsi="宋体" w:eastAsia="宋体" w:cs="宋体"/>
                <w:b w:val="0"/>
                <w:bCs w:val="0"/>
                <w:color w:val="auto"/>
                <w:sz w:val="21"/>
                <w:szCs w:val="21"/>
                <w:highlight w:val="none"/>
                <w:lang w:eastAsia="zh-CN"/>
              </w:rPr>
              <w:t>。</w:t>
            </w:r>
          </w:p>
        </w:tc>
      </w:tr>
      <w:tr w14:paraId="58AA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1" w:type="dxa"/>
            <w:vMerge w:val="continue"/>
            <w:vAlign w:val="center"/>
          </w:tcPr>
          <w:p w14:paraId="4EB32B39">
            <w:pPr>
              <w:widowControl/>
              <w:jc w:val="both"/>
              <w:rPr>
                <w:rFonts w:hint="eastAsia" w:ascii="宋体" w:hAnsi="宋体" w:eastAsia="宋体" w:cs="宋体"/>
                <w:b w:val="0"/>
                <w:bCs w:val="0"/>
                <w:color w:val="auto"/>
                <w:kern w:val="0"/>
                <w:sz w:val="21"/>
                <w:szCs w:val="21"/>
                <w:highlight w:val="none"/>
                <w:lang w:val="en-US" w:eastAsia="zh-CN"/>
              </w:rPr>
            </w:pPr>
          </w:p>
        </w:tc>
        <w:tc>
          <w:tcPr>
            <w:tcW w:w="787" w:type="dxa"/>
            <w:vMerge w:val="continue"/>
            <w:vAlign w:val="center"/>
          </w:tcPr>
          <w:p w14:paraId="3A604C4C">
            <w:pPr>
              <w:widowControl/>
              <w:jc w:val="center"/>
              <w:rPr>
                <w:rFonts w:hint="eastAsia" w:ascii="宋体" w:hAnsi="宋体" w:eastAsia="宋体" w:cs="宋体"/>
                <w:b w:val="0"/>
                <w:bCs w:val="0"/>
                <w:color w:val="auto"/>
                <w:kern w:val="0"/>
                <w:sz w:val="21"/>
                <w:szCs w:val="21"/>
                <w:highlight w:val="none"/>
                <w:lang w:val="en-US" w:eastAsia="zh-CN"/>
              </w:rPr>
            </w:pPr>
          </w:p>
        </w:tc>
        <w:tc>
          <w:tcPr>
            <w:tcW w:w="1721" w:type="dxa"/>
            <w:vMerge w:val="continue"/>
            <w:vAlign w:val="center"/>
          </w:tcPr>
          <w:p w14:paraId="3F28E5BD">
            <w:pPr>
              <w:widowControl/>
              <w:jc w:val="center"/>
              <w:rPr>
                <w:rFonts w:hint="eastAsia" w:ascii="宋体" w:hAnsi="宋体" w:eastAsia="宋体" w:cs="宋体"/>
                <w:b w:val="0"/>
                <w:bCs w:val="0"/>
                <w:color w:val="auto"/>
                <w:kern w:val="0"/>
                <w:sz w:val="21"/>
                <w:szCs w:val="21"/>
                <w:highlight w:val="none"/>
                <w:lang w:val="en-US" w:eastAsia="zh-CN"/>
              </w:rPr>
            </w:pPr>
          </w:p>
        </w:tc>
        <w:tc>
          <w:tcPr>
            <w:tcW w:w="5790" w:type="dxa"/>
            <w:vAlign w:val="center"/>
          </w:tcPr>
          <w:p w14:paraId="114053A7">
            <w:pPr>
              <w:widowControl/>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eastAsia="zh-CN"/>
              </w:rPr>
              <w:t>会前5分钟，根据要求提供饮用水等。</w:t>
            </w:r>
          </w:p>
        </w:tc>
      </w:tr>
      <w:tr w14:paraId="70E7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1" w:type="dxa"/>
            <w:vMerge w:val="continue"/>
            <w:vAlign w:val="center"/>
          </w:tcPr>
          <w:p w14:paraId="5B3BF893">
            <w:pPr>
              <w:widowControl/>
              <w:jc w:val="both"/>
              <w:rPr>
                <w:rFonts w:hint="eastAsia" w:ascii="宋体" w:hAnsi="宋体" w:eastAsia="宋体" w:cs="宋体"/>
                <w:b w:val="0"/>
                <w:bCs w:val="0"/>
                <w:color w:val="auto"/>
                <w:kern w:val="0"/>
                <w:sz w:val="21"/>
                <w:szCs w:val="21"/>
                <w:highlight w:val="none"/>
                <w:lang w:val="en-US" w:eastAsia="zh-CN"/>
              </w:rPr>
            </w:pPr>
          </w:p>
        </w:tc>
        <w:tc>
          <w:tcPr>
            <w:tcW w:w="787" w:type="dxa"/>
            <w:vMerge w:val="continue"/>
            <w:vAlign w:val="center"/>
          </w:tcPr>
          <w:p w14:paraId="1FC7A099">
            <w:pPr>
              <w:widowControl/>
              <w:jc w:val="center"/>
              <w:rPr>
                <w:rFonts w:hint="eastAsia" w:ascii="宋体" w:hAnsi="宋体" w:eastAsia="宋体" w:cs="宋体"/>
                <w:b w:val="0"/>
                <w:bCs w:val="0"/>
                <w:color w:val="auto"/>
                <w:kern w:val="0"/>
                <w:sz w:val="21"/>
                <w:szCs w:val="21"/>
                <w:highlight w:val="none"/>
                <w:lang w:val="en-US" w:eastAsia="zh-CN"/>
              </w:rPr>
            </w:pPr>
          </w:p>
        </w:tc>
        <w:tc>
          <w:tcPr>
            <w:tcW w:w="1721" w:type="dxa"/>
            <w:vMerge w:val="restart"/>
            <w:vAlign w:val="center"/>
          </w:tcPr>
          <w:p w14:paraId="688CCB9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大型</w:t>
            </w:r>
            <w:r>
              <w:rPr>
                <w:rFonts w:hint="eastAsia" w:ascii="宋体" w:hAnsi="宋体" w:eastAsia="宋体" w:cs="宋体"/>
                <w:b w:val="0"/>
                <w:bCs w:val="0"/>
                <w:color w:val="auto"/>
                <w:sz w:val="21"/>
                <w:szCs w:val="21"/>
                <w:highlight w:val="none"/>
              </w:rPr>
              <w:t>会议服务</w:t>
            </w:r>
          </w:p>
        </w:tc>
        <w:tc>
          <w:tcPr>
            <w:tcW w:w="5790" w:type="dxa"/>
            <w:vAlign w:val="center"/>
          </w:tcPr>
          <w:p w14:paraId="43533ADC">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sz w:val="21"/>
                <w:szCs w:val="21"/>
                <w:highlight w:val="none"/>
              </w:rPr>
              <w:t>按照主办单位要求布置会场，提前半天请主办单位检查会场</w:t>
            </w:r>
            <w:r>
              <w:rPr>
                <w:rFonts w:hint="eastAsia" w:ascii="宋体" w:hAnsi="宋体" w:eastAsia="宋体" w:cs="宋体"/>
                <w:b w:val="0"/>
                <w:bCs w:val="0"/>
                <w:color w:val="auto"/>
                <w:sz w:val="21"/>
                <w:szCs w:val="21"/>
                <w:highlight w:val="none"/>
                <w:lang w:eastAsia="zh-CN"/>
              </w:rPr>
              <w:t>。</w:t>
            </w:r>
          </w:p>
        </w:tc>
      </w:tr>
      <w:tr w14:paraId="6A18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1" w:type="dxa"/>
            <w:vMerge w:val="continue"/>
            <w:vAlign w:val="center"/>
          </w:tcPr>
          <w:p w14:paraId="7F1DED74">
            <w:pPr>
              <w:widowControl/>
              <w:jc w:val="both"/>
              <w:rPr>
                <w:rFonts w:hint="eastAsia" w:ascii="宋体" w:hAnsi="宋体" w:eastAsia="宋体" w:cs="宋体"/>
                <w:b w:val="0"/>
                <w:bCs w:val="0"/>
                <w:color w:val="auto"/>
                <w:sz w:val="21"/>
                <w:szCs w:val="21"/>
                <w:highlight w:val="none"/>
              </w:rPr>
            </w:pPr>
          </w:p>
        </w:tc>
        <w:tc>
          <w:tcPr>
            <w:tcW w:w="787" w:type="dxa"/>
            <w:vMerge w:val="continue"/>
            <w:vAlign w:val="center"/>
          </w:tcPr>
          <w:p w14:paraId="56A242E4">
            <w:pPr>
              <w:widowControl/>
              <w:jc w:val="center"/>
              <w:rPr>
                <w:rFonts w:hint="eastAsia" w:ascii="宋体" w:hAnsi="宋体" w:eastAsia="宋体" w:cs="宋体"/>
                <w:b w:val="0"/>
                <w:bCs w:val="0"/>
                <w:color w:val="auto"/>
                <w:sz w:val="21"/>
                <w:szCs w:val="21"/>
                <w:highlight w:val="none"/>
              </w:rPr>
            </w:pPr>
          </w:p>
        </w:tc>
        <w:tc>
          <w:tcPr>
            <w:tcW w:w="1721" w:type="dxa"/>
            <w:vMerge w:val="continue"/>
            <w:vAlign w:val="center"/>
          </w:tcPr>
          <w:p w14:paraId="46C52B68">
            <w:pPr>
              <w:widowControl/>
              <w:jc w:val="center"/>
              <w:rPr>
                <w:rFonts w:hint="eastAsia" w:ascii="宋体" w:hAnsi="宋体" w:eastAsia="宋体" w:cs="宋体"/>
                <w:b w:val="0"/>
                <w:bCs w:val="0"/>
                <w:color w:val="auto"/>
                <w:sz w:val="21"/>
                <w:szCs w:val="21"/>
                <w:highlight w:val="none"/>
              </w:rPr>
            </w:pPr>
          </w:p>
        </w:tc>
        <w:tc>
          <w:tcPr>
            <w:tcW w:w="5790" w:type="dxa"/>
            <w:vAlign w:val="center"/>
          </w:tcPr>
          <w:p w14:paraId="385A4596">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sz w:val="21"/>
                <w:szCs w:val="21"/>
                <w:highlight w:val="none"/>
              </w:rPr>
              <w:t>会前1小时配合调试灯光音响设备，</w:t>
            </w:r>
            <w:r>
              <w:rPr>
                <w:rFonts w:hint="eastAsia" w:ascii="宋体" w:hAnsi="宋体" w:eastAsia="宋体" w:cs="宋体"/>
                <w:b w:val="0"/>
                <w:bCs w:val="0"/>
                <w:color w:val="auto"/>
                <w:sz w:val="21"/>
                <w:szCs w:val="21"/>
                <w:highlight w:val="none"/>
                <w:lang w:val="en-US" w:eastAsia="zh-CN"/>
              </w:rPr>
              <w:t>检查投影仪、话筒设备正常运行。</w:t>
            </w:r>
          </w:p>
        </w:tc>
      </w:tr>
      <w:tr w14:paraId="5873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1" w:type="dxa"/>
            <w:vMerge w:val="continue"/>
            <w:vAlign w:val="center"/>
          </w:tcPr>
          <w:p w14:paraId="706AE293">
            <w:pPr>
              <w:widowControl/>
              <w:jc w:val="both"/>
              <w:rPr>
                <w:rFonts w:hint="eastAsia" w:ascii="宋体" w:hAnsi="宋体" w:eastAsia="宋体" w:cs="宋体"/>
                <w:b w:val="0"/>
                <w:bCs w:val="0"/>
                <w:color w:val="auto"/>
                <w:kern w:val="0"/>
                <w:sz w:val="21"/>
                <w:szCs w:val="21"/>
                <w:highlight w:val="none"/>
                <w:lang w:val="en-US" w:eastAsia="zh-CN"/>
              </w:rPr>
            </w:pPr>
          </w:p>
        </w:tc>
        <w:tc>
          <w:tcPr>
            <w:tcW w:w="787" w:type="dxa"/>
            <w:vMerge w:val="continue"/>
            <w:vAlign w:val="center"/>
          </w:tcPr>
          <w:p w14:paraId="5F3AD9C5">
            <w:pPr>
              <w:widowControl/>
              <w:jc w:val="center"/>
              <w:rPr>
                <w:rFonts w:hint="eastAsia" w:ascii="宋体" w:hAnsi="宋体" w:eastAsia="宋体" w:cs="宋体"/>
                <w:b w:val="0"/>
                <w:bCs w:val="0"/>
                <w:color w:val="auto"/>
                <w:kern w:val="0"/>
                <w:sz w:val="21"/>
                <w:szCs w:val="21"/>
                <w:highlight w:val="none"/>
                <w:lang w:val="en-US" w:eastAsia="zh-CN"/>
              </w:rPr>
            </w:pPr>
          </w:p>
        </w:tc>
        <w:tc>
          <w:tcPr>
            <w:tcW w:w="1721" w:type="dxa"/>
            <w:vMerge w:val="continue"/>
            <w:vAlign w:val="center"/>
          </w:tcPr>
          <w:p w14:paraId="46C8D589">
            <w:pPr>
              <w:widowControl/>
              <w:jc w:val="center"/>
              <w:rPr>
                <w:rFonts w:hint="eastAsia" w:ascii="宋体" w:hAnsi="宋体" w:eastAsia="宋体" w:cs="宋体"/>
                <w:b w:val="0"/>
                <w:bCs w:val="0"/>
                <w:color w:val="auto"/>
                <w:kern w:val="0"/>
                <w:sz w:val="21"/>
                <w:szCs w:val="21"/>
                <w:highlight w:val="none"/>
                <w:lang w:val="en-US" w:eastAsia="zh-CN"/>
              </w:rPr>
            </w:pPr>
          </w:p>
        </w:tc>
        <w:tc>
          <w:tcPr>
            <w:tcW w:w="5790" w:type="dxa"/>
            <w:vAlign w:val="center"/>
          </w:tcPr>
          <w:p w14:paraId="6C768671">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sz w:val="21"/>
                <w:szCs w:val="21"/>
                <w:highlight w:val="none"/>
              </w:rPr>
              <w:t>会前1小时检查室内卫生，打开门窗通风，按规范要求做好会议摆台</w:t>
            </w:r>
            <w:r>
              <w:rPr>
                <w:rFonts w:hint="eastAsia" w:ascii="宋体" w:hAnsi="宋体" w:eastAsia="宋体" w:cs="宋体"/>
                <w:b w:val="0"/>
                <w:bCs w:val="0"/>
                <w:color w:val="auto"/>
                <w:sz w:val="21"/>
                <w:szCs w:val="21"/>
                <w:highlight w:val="none"/>
                <w:lang w:eastAsia="zh-CN"/>
              </w:rPr>
              <w:t>。</w:t>
            </w:r>
          </w:p>
        </w:tc>
      </w:tr>
      <w:tr w14:paraId="4119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1" w:type="dxa"/>
            <w:vMerge w:val="continue"/>
            <w:vAlign w:val="center"/>
          </w:tcPr>
          <w:p w14:paraId="3F5DC95D">
            <w:pPr>
              <w:widowControl/>
              <w:jc w:val="both"/>
              <w:rPr>
                <w:rFonts w:hint="eastAsia" w:ascii="宋体" w:hAnsi="宋体" w:eastAsia="宋体" w:cs="宋体"/>
                <w:b w:val="0"/>
                <w:bCs w:val="0"/>
                <w:color w:val="auto"/>
                <w:kern w:val="0"/>
                <w:sz w:val="21"/>
                <w:szCs w:val="21"/>
                <w:highlight w:val="none"/>
                <w:lang w:val="en-US" w:eastAsia="zh-CN"/>
              </w:rPr>
            </w:pPr>
          </w:p>
        </w:tc>
        <w:tc>
          <w:tcPr>
            <w:tcW w:w="787" w:type="dxa"/>
            <w:vMerge w:val="continue"/>
            <w:vAlign w:val="center"/>
          </w:tcPr>
          <w:p w14:paraId="1535A935">
            <w:pPr>
              <w:widowControl/>
              <w:jc w:val="center"/>
              <w:rPr>
                <w:rFonts w:hint="eastAsia" w:ascii="宋体" w:hAnsi="宋体" w:eastAsia="宋体" w:cs="宋体"/>
                <w:b w:val="0"/>
                <w:bCs w:val="0"/>
                <w:color w:val="auto"/>
                <w:kern w:val="0"/>
                <w:sz w:val="21"/>
                <w:szCs w:val="21"/>
                <w:highlight w:val="none"/>
                <w:lang w:val="en-US" w:eastAsia="zh-CN"/>
              </w:rPr>
            </w:pPr>
          </w:p>
        </w:tc>
        <w:tc>
          <w:tcPr>
            <w:tcW w:w="1721" w:type="dxa"/>
            <w:vMerge w:val="continue"/>
            <w:vAlign w:val="center"/>
          </w:tcPr>
          <w:p w14:paraId="353C3515">
            <w:pPr>
              <w:widowControl/>
              <w:jc w:val="center"/>
              <w:rPr>
                <w:rFonts w:hint="eastAsia" w:ascii="宋体" w:hAnsi="宋体" w:eastAsia="宋体" w:cs="宋体"/>
                <w:b w:val="0"/>
                <w:bCs w:val="0"/>
                <w:color w:val="auto"/>
                <w:kern w:val="0"/>
                <w:sz w:val="21"/>
                <w:szCs w:val="21"/>
                <w:highlight w:val="none"/>
                <w:lang w:val="en-US" w:eastAsia="zh-CN"/>
              </w:rPr>
            </w:pPr>
          </w:p>
        </w:tc>
        <w:tc>
          <w:tcPr>
            <w:tcW w:w="5790" w:type="dxa"/>
            <w:vAlign w:val="center"/>
          </w:tcPr>
          <w:p w14:paraId="29ED7ECE">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w:t>
            </w:r>
            <w:r>
              <w:rPr>
                <w:rFonts w:hint="eastAsia" w:ascii="宋体" w:hAnsi="宋体" w:eastAsia="宋体" w:cs="宋体"/>
                <w:b w:val="0"/>
                <w:bCs w:val="0"/>
                <w:color w:val="auto"/>
                <w:sz w:val="21"/>
                <w:szCs w:val="21"/>
                <w:highlight w:val="none"/>
              </w:rPr>
              <w:t>会前1小时</w:t>
            </w:r>
            <w:r>
              <w:rPr>
                <w:rFonts w:hint="eastAsia" w:ascii="宋体" w:hAnsi="宋体" w:eastAsia="宋体" w:cs="宋体"/>
                <w:b w:val="0"/>
                <w:bCs w:val="0"/>
                <w:color w:val="auto"/>
                <w:sz w:val="21"/>
                <w:szCs w:val="21"/>
                <w:highlight w:val="none"/>
                <w:lang w:val="en-US" w:eastAsia="zh-CN"/>
              </w:rPr>
              <w:t>查纸、笔、文件夹等齐全。</w:t>
            </w:r>
          </w:p>
        </w:tc>
      </w:tr>
      <w:tr w14:paraId="6503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1" w:type="dxa"/>
            <w:vMerge w:val="continue"/>
            <w:vAlign w:val="center"/>
          </w:tcPr>
          <w:p w14:paraId="5B5A6D60">
            <w:pPr>
              <w:widowControl/>
              <w:jc w:val="both"/>
              <w:rPr>
                <w:rFonts w:hint="eastAsia" w:ascii="宋体" w:hAnsi="宋体" w:eastAsia="宋体" w:cs="宋体"/>
                <w:b w:val="0"/>
                <w:bCs w:val="0"/>
                <w:color w:val="auto"/>
                <w:kern w:val="0"/>
                <w:sz w:val="21"/>
                <w:szCs w:val="21"/>
                <w:highlight w:val="none"/>
                <w:lang w:val="en-US" w:eastAsia="zh-CN"/>
              </w:rPr>
            </w:pPr>
          </w:p>
        </w:tc>
        <w:tc>
          <w:tcPr>
            <w:tcW w:w="787" w:type="dxa"/>
            <w:vMerge w:val="continue"/>
            <w:vAlign w:val="center"/>
          </w:tcPr>
          <w:p w14:paraId="5C714B57">
            <w:pPr>
              <w:widowControl/>
              <w:jc w:val="center"/>
              <w:rPr>
                <w:rFonts w:hint="eastAsia" w:ascii="宋体" w:hAnsi="宋体" w:eastAsia="宋体" w:cs="宋体"/>
                <w:b w:val="0"/>
                <w:bCs w:val="0"/>
                <w:color w:val="auto"/>
                <w:kern w:val="0"/>
                <w:sz w:val="21"/>
                <w:szCs w:val="21"/>
                <w:highlight w:val="none"/>
                <w:lang w:val="en-US" w:eastAsia="zh-CN"/>
              </w:rPr>
            </w:pPr>
          </w:p>
        </w:tc>
        <w:tc>
          <w:tcPr>
            <w:tcW w:w="1721" w:type="dxa"/>
            <w:vMerge w:val="continue"/>
            <w:vAlign w:val="center"/>
          </w:tcPr>
          <w:p w14:paraId="6BFDB74E">
            <w:pPr>
              <w:widowControl/>
              <w:jc w:val="center"/>
              <w:rPr>
                <w:rFonts w:hint="eastAsia" w:ascii="宋体" w:hAnsi="宋体" w:eastAsia="宋体" w:cs="宋体"/>
                <w:b w:val="0"/>
                <w:bCs w:val="0"/>
                <w:color w:val="auto"/>
                <w:kern w:val="0"/>
                <w:sz w:val="21"/>
                <w:szCs w:val="21"/>
                <w:highlight w:val="none"/>
                <w:lang w:val="en-US" w:eastAsia="zh-CN"/>
              </w:rPr>
            </w:pPr>
          </w:p>
        </w:tc>
        <w:tc>
          <w:tcPr>
            <w:tcW w:w="5790" w:type="dxa"/>
            <w:vAlign w:val="center"/>
          </w:tcPr>
          <w:p w14:paraId="0C0AD83D">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sz w:val="21"/>
                <w:szCs w:val="21"/>
                <w:highlight w:val="none"/>
              </w:rPr>
              <w:t>会前1小时</w:t>
            </w:r>
            <w:r>
              <w:rPr>
                <w:rFonts w:hint="eastAsia" w:ascii="宋体" w:hAnsi="宋体" w:eastAsia="宋体" w:cs="宋体"/>
                <w:b w:val="0"/>
                <w:bCs w:val="0"/>
                <w:color w:val="auto"/>
                <w:sz w:val="21"/>
                <w:szCs w:val="21"/>
                <w:highlight w:val="none"/>
                <w:lang w:val="en-US" w:eastAsia="zh-CN"/>
              </w:rPr>
              <w:t>检查</w:t>
            </w:r>
            <w:r>
              <w:rPr>
                <w:rFonts w:hint="eastAsia" w:ascii="宋体" w:hAnsi="宋体" w:eastAsia="宋体" w:cs="宋体"/>
                <w:b w:val="0"/>
                <w:bCs w:val="0"/>
                <w:color w:val="auto"/>
                <w:sz w:val="21"/>
                <w:szCs w:val="21"/>
                <w:highlight w:val="none"/>
                <w:lang w:eastAsia="zh-CN"/>
              </w:rPr>
              <w:t>饮用水等</w:t>
            </w:r>
            <w:r>
              <w:rPr>
                <w:rFonts w:hint="eastAsia" w:ascii="宋体" w:hAnsi="宋体" w:eastAsia="宋体" w:cs="宋体"/>
                <w:b w:val="0"/>
                <w:bCs w:val="0"/>
                <w:color w:val="auto"/>
                <w:sz w:val="21"/>
                <w:szCs w:val="21"/>
                <w:highlight w:val="none"/>
                <w:lang w:val="en-US" w:eastAsia="zh-CN"/>
              </w:rPr>
              <w:t>供应充足。</w:t>
            </w:r>
          </w:p>
        </w:tc>
      </w:tr>
      <w:tr w14:paraId="1237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1" w:type="dxa"/>
            <w:vMerge w:val="continue"/>
            <w:vAlign w:val="center"/>
          </w:tcPr>
          <w:p w14:paraId="6941AC0A">
            <w:pPr>
              <w:widowControl/>
              <w:jc w:val="both"/>
              <w:rPr>
                <w:rFonts w:hint="eastAsia" w:ascii="宋体" w:hAnsi="宋体" w:eastAsia="宋体" w:cs="宋体"/>
                <w:b w:val="0"/>
                <w:bCs w:val="0"/>
                <w:color w:val="auto"/>
                <w:kern w:val="0"/>
                <w:sz w:val="21"/>
                <w:szCs w:val="21"/>
                <w:highlight w:val="none"/>
                <w:lang w:val="en-US" w:eastAsia="zh-CN"/>
              </w:rPr>
            </w:pPr>
          </w:p>
        </w:tc>
        <w:tc>
          <w:tcPr>
            <w:tcW w:w="787" w:type="dxa"/>
            <w:vMerge w:val="continue"/>
            <w:vAlign w:val="center"/>
          </w:tcPr>
          <w:p w14:paraId="6529B4A3">
            <w:pPr>
              <w:widowControl/>
              <w:jc w:val="center"/>
              <w:rPr>
                <w:rFonts w:hint="eastAsia" w:ascii="宋体" w:hAnsi="宋体" w:eastAsia="宋体" w:cs="宋体"/>
                <w:b w:val="0"/>
                <w:bCs w:val="0"/>
                <w:color w:val="auto"/>
                <w:kern w:val="0"/>
                <w:sz w:val="21"/>
                <w:szCs w:val="21"/>
                <w:highlight w:val="none"/>
                <w:lang w:val="en-US" w:eastAsia="zh-CN"/>
              </w:rPr>
            </w:pPr>
          </w:p>
        </w:tc>
        <w:tc>
          <w:tcPr>
            <w:tcW w:w="1721" w:type="dxa"/>
            <w:vMerge w:val="continue"/>
            <w:vAlign w:val="center"/>
          </w:tcPr>
          <w:p w14:paraId="79A1929B">
            <w:pPr>
              <w:widowControl/>
              <w:jc w:val="center"/>
              <w:rPr>
                <w:rFonts w:hint="eastAsia" w:ascii="宋体" w:hAnsi="宋体" w:eastAsia="宋体" w:cs="宋体"/>
                <w:b w:val="0"/>
                <w:bCs w:val="0"/>
                <w:color w:val="auto"/>
                <w:kern w:val="0"/>
                <w:sz w:val="21"/>
                <w:szCs w:val="21"/>
                <w:highlight w:val="none"/>
                <w:lang w:val="en-US" w:eastAsia="zh-CN"/>
              </w:rPr>
            </w:pPr>
          </w:p>
        </w:tc>
        <w:tc>
          <w:tcPr>
            <w:tcW w:w="5790" w:type="dxa"/>
            <w:vAlign w:val="center"/>
          </w:tcPr>
          <w:p w14:paraId="30548356">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w:t>
            </w:r>
            <w:r>
              <w:rPr>
                <w:rFonts w:hint="eastAsia" w:ascii="宋体" w:hAnsi="宋体" w:eastAsia="宋体" w:cs="宋体"/>
                <w:b w:val="0"/>
                <w:bCs w:val="0"/>
                <w:color w:val="auto"/>
                <w:sz w:val="21"/>
                <w:szCs w:val="21"/>
                <w:highlight w:val="none"/>
              </w:rPr>
              <w:t>会前1小时</w:t>
            </w:r>
            <w:r>
              <w:rPr>
                <w:rFonts w:hint="eastAsia" w:ascii="宋体" w:hAnsi="宋体" w:eastAsia="宋体" w:cs="宋体"/>
                <w:b w:val="0"/>
                <w:bCs w:val="0"/>
                <w:color w:val="auto"/>
                <w:sz w:val="21"/>
                <w:szCs w:val="21"/>
                <w:highlight w:val="none"/>
                <w:lang w:val="en-US" w:eastAsia="zh-CN"/>
              </w:rPr>
              <w:t>检查会议资料准备齐全，摆放整齐。</w:t>
            </w:r>
          </w:p>
        </w:tc>
      </w:tr>
      <w:tr w14:paraId="786F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1" w:type="dxa"/>
            <w:vMerge w:val="continue"/>
            <w:vAlign w:val="center"/>
          </w:tcPr>
          <w:p w14:paraId="7E8B7193">
            <w:pPr>
              <w:widowControl/>
              <w:jc w:val="both"/>
              <w:rPr>
                <w:rFonts w:hint="eastAsia" w:ascii="宋体" w:hAnsi="宋体" w:eastAsia="宋体" w:cs="宋体"/>
                <w:b w:val="0"/>
                <w:bCs w:val="0"/>
                <w:color w:val="auto"/>
                <w:kern w:val="0"/>
                <w:sz w:val="21"/>
                <w:szCs w:val="21"/>
                <w:highlight w:val="none"/>
                <w:lang w:val="en-US" w:eastAsia="zh-CN"/>
              </w:rPr>
            </w:pPr>
          </w:p>
        </w:tc>
        <w:tc>
          <w:tcPr>
            <w:tcW w:w="787" w:type="dxa"/>
            <w:vMerge w:val="continue"/>
            <w:vAlign w:val="center"/>
          </w:tcPr>
          <w:p w14:paraId="404A0C1D">
            <w:pPr>
              <w:widowControl/>
              <w:jc w:val="center"/>
              <w:rPr>
                <w:rFonts w:hint="eastAsia" w:ascii="宋体" w:hAnsi="宋体" w:eastAsia="宋体" w:cs="宋体"/>
                <w:b w:val="0"/>
                <w:bCs w:val="0"/>
                <w:color w:val="auto"/>
                <w:kern w:val="0"/>
                <w:sz w:val="21"/>
                <w:szCs w:val="21"/>
                <w:highlight w:val="none"/>
                <w:lang w:val="en-US" w:eastAsia="zh-CN"/>
              </w:rPr>
            </w:pPr>
          </w:p>
        </w:tc>
        <w:tc>
          <w:tcPr>
            <w:tcW w:w="1721" w:type="dxa"/>
            <w:vMerge w:val="continue"/>
            <w:vAlign w:val="center"/>
          </w:tcPr>
          <w:p w14:paraId="4DBECB27">
            <w:pPr>
              <w:widowControl/>
              <w:jc w:val="center"/>
              <w:rPr>
                <w:rFonts w:hint="eastAsia" w:ascii="宋体" w:hAnsi="宋体" w:eastAsia="宋体" w:cs="宋体"/>
                <w:b w:val="0"/>
                <w:bCs w:val="0"/>
                <w:color w:val="auto"/>
                <w:kern w:val="0"/>
                <w:sz w:val="21"/>
                <w:szCs w:val="21"/>
                <w:highlight w:val="none"/>
                <w:lang w:val="en-US" w:eastAsia="zh-CN"/>
              </w:rPr>
            </w:pPr>
          </w:p>
        </w:tc>
        <w:tc>
          <w:tcPr>
            <w:tcW w:w="5790" w:type="dxa"/>
            <w:vAlign w:val="center"/>
          </w:tcPr>
          <w:p w14:paraId="48F8B2F4">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w:t>
            </w:r>
            <w:r>
              <w:rPr>
                <w:rFonts w:hint="eastAsia" w:ascii="宋体" w:hAnsi="宋体" w:eastAsia="宋体" w:cs="宋体"/>
                <w:b w:val="0"/>
                <w:bCs w:val="0"/>
                <w:color w:val="auto"/>
                <w:sz w:val="21"/>
                <w:szCs w:val="21"/>
                <w:highlight w:val="none"/>
              </w:rPr>
              <w:t>会前30分钟，启动空调设备，服务人员就位，迎候与会人员，引导落座，协助安放随身物品</w:t>
            </w:r>
            <w:r>
              <w:rPr>
                <w:rFonts w:hint="eastAsia" w:ascii="宋体" w:hAnsi="宋体" w:eastAsia="宋体" w:cs="宋体"/>
                <w:b w:val="0"/>
                <w:bCs w:val="0"/>
                <w:color w:val="auto"/>
                <w:sz w:val="21"/>
                <w:szCs w:val="21"/>
                <w:highlight w:val="none"/>
                <w:lang w:eastAsia="zh-CN"/>
              </w:rPr>
              <w:t>。</w:t>
            </w:r>
          </w:p>
        </w:tc>
      </w:tr>
      <w:tr w14:paraId="48D0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1" w:type="dxa"/>
            <w:vMerge w:val="continue"/>
            <w:vAlign w:val="center"/>
          </w:tcPr>
          <w:p w14:paraId="0F216EE1">
            <w:pPr>
              <w:widowControl/>
              <w:jc w:val="both"/>
              <w:rPr>
                <w:rFonts w:hint="eastAsia" w:ascii="宋体" w:hAnsi="宋体" w:eastAsia="宋体" w:cs="宋体"/>
                <w:b w:val="0"/>
                <w:bCs w:val="0"/>
                <w:color w:val="auto"/>
                <w:kern w:val="0"/>
                <w:sz w:val="21"/>
                <w:szCs w:val="21"/>
                <w:highlight w:val="none"/>
                <w:lang w:val="en-US" w:eastAsia="zh-CN"/>
              </w:rPr>
            </w:pPr>
          </w:p>
        </w:tc>
        <w:tc>
          <w:tcPr>
            <w:tcW w:w="787" w:type="dxa"/>
            <w:vMerge w:val="continue"/>
            <w:vAlign w:val="center"/>
          </w:tcPr>
          <w:p w14:paraId="0927C8CA">
            <w:pPr>
              <w:widowControl/>
              <w:jc w:val="center"/>
              <w:rPr>
                <w:rFonts w:hint="eastAsia" w:ascii="宋体" w:hAnsi="宋体" w:eastAsia="宋体" w:cs="宋体"/>
                <w:b w:val="0"/>
                <w:bCs w:val="0"/>
                <w:color w:val="auto"/>
                <w:kern w:val="0"/>
                <w:sz w:val="21"/>
                <w:szCs w:val="21"/>
                <w:highlight w:val="none"/>
                <w:lang w:val="en-US" w:eastAsia="zh-CN"/>
              </w:rPr>
            </w:pPr>
          </w:p>
        </w:tc>
        <w:tc>
          <w:tcPr>
            <w:tcW w:w="1721" w:type="dxa"/>
            <w:vMerge w:val="continue"/>
            <w:vAlign w:val="center"/>
          </w:tcPr>
          <w:p w14:paraId="3A9CE238">
            <w:pPr>
              <w:widowControl/>
              <w:jc w:val="center"/>
              <w:rPr>
                <w:rFonts w:hint="eastAsia" w:ascii="宋体" w:hAnsi="宋体" w:eastAsia="宋体" w:cs="宋体"/>
                <w:b w:val="0"/>
                <w:bCs w:val="0"/>
                <w:color w:val="auto"/>
                <w:kern w:val="0"/>
                <w:sz w:val="21"/>
                <w:szCs w:val="21"/>
                <w:highlight w:val="none"/>
                <w:lang w:val="en-US" w:eastAsia="zh-CN"/>
              </w:rPr>
            </w:pPr>
          </w:p>
        </w:tc>
        <w:tc>
          <w:tcPr>
            <w:tcW w:w="5790" w:type="dxa"/>
            <w:vAlign w:val="center"/>
          </w:tcPr>
          <w:p w14:paraId="3A5DAA66">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w:t>
            </w:r>
            <w:r>
              <w:rPr>
                <w:rFonts w:hint="eastAsia" w:ascii="宋体" w:hAnsi="宋体" w:eastAsia="宋体" w:cs="宋体"/>
                <w:b w:val="0"/>
                <w:bCs w:val="0"/>
                <w:color w:val="auto"/>
                <w:sz w:val="21"/>
                <w:szCs w:val="21"/>
                <w:highlight w:val="none"/>
              </w:rPr>
              <w:t>会前10分钟，为主席台摆放</w:t>
            </w:r>
            <w:r>
              <w:rPr>
                <w:rFonts w:hint="eastAsia" w:ascii="宋体" w:hAnsi="宋体" w:eastAsia="宋体" w:cs="宋体"/>
                <w:b w:val="0"/>
                <w:bCs w:val="0"/>
                <w:color w:val="auto"/>
                <w:sz w:val="21"/>
                <w:szCs w:val="21"/>
                <w:highlight w:val="none"/>
                <w:lang w:eastAsia="zh-CN"/>
              </w:rPr>
              <w:t>饮用水等用品</w:t>
            </w:r>
            <w:r>
              <w:rPr>
                <w:rFonts w:hint="eastAsia" w:ascii="宋体" w:hAnsi="宋体" w:eastAsia="宋体" w:cs="宋体"/>
                <w:b w:val="0"/>
                <w:bCs w:val="0"/>
                <w:color w:val="auto"/>
                <w:sz w:val="21"/>
                <w:szCs w:val="21"/>
                <w:highlight w:val="none"/>
              </w:rPr>
              <w:t>。</w:t>
            </w:r>
          </w:p>
        </w:tc>
      </w:tr>
      <w:tr w14:paraId="2018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41" w:type="dxa"/>
            <w:vMerge w:val="continue"/>
            <w:vAlign w:val="center"/>
          </w:tcPr>
          <w:p w14:paraId="5DDA51AD">
            <w:pPr>
              <w:widowControl/>
              <w:jc w:val="both"/>
              <w:rPr>
                <w:rFonts w:hint="eastAsia" w:ascii="宋体" w:hAnsi="宋体" w:eastAsia="宋体" w:cs="宋体"/>
                <w:b w:val="0"/>
                <w:bCs w:val="0"/>
                <w:color w:val="auto"/>
                <w:sz w:val="21"/>
                <w:szCs w:val="21"/>
                <w:highlight w:val="none"/>
              </w:rPr>
            </w:pPr>
          </w:p>
        </w:tc>
        <w:tc>
          <w:tcPr>
            <w:tcW w:w="787" w:type="dxa"/>
            <w:vMerge w:val="continue"/>
            <w:vAlign w:val="center"/>
          </w:tcPr>
          <w:p w14:paraId="144559D0">
            <w:pPr>
              <w:widowControl/>
              <w:jc w:val="center"/>
              <w:rPr>
                <w:rFonts w:hint="eastAsia" w:ascii="宋体" w:hAnsi="宋体" w:eastAsia="宋体" w:cs="宋体"/>
                <w:b w:val="0"/>
                <w:bCs w:val="0"/>
                <w:color w:val="auto"/>
                <w:sz w:val="21"/>
                <w:szCs w:val="21"/>
                <w:highlight w:val="none"/>
              </w:rPr>
            </w:pPr>
          </w:p>
        </w:tc>
        <w:tc>
          <w:tcPr>
            <w:tcW w:w="1721" w:type="dxa"/>
            <w:vAlign w:val="center"/>
          </w:tcPr>
          <w:p w14:paraId="3B6E9C82">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重大活动、重要人物、宾客来访及重大节日的服务</w:t>
            </w:r>
          </w:p>
        </w:tc>
        <w:tc>
          <w:tcPr>
            <w:tcW w:w="5790" w:type="dxa"/>
            <w:vAlign w:val="center"/>
          </w:tcPr>
          <w:p w14:paraId="6E37D430">
            <w:pPr>
              <w:widowControl/>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会前会场布置和其他接待物品的摆设</w:t>
            </w:r>
          </w:p>
        </w:tc>
      </w:tr>
      <w:tr w14:paraId="1C42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1" w:type="dxa"/>
            <w:vAlign w:val="center"/>
          </w:tcPr>
          <w:p w14:paraId="13343B5F">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2508" w:type="dxa"/>
            <w:gridSpan w:val="2"/>
            <w:vAlign w:val="center"/>
          </w:tcPr>
          <w:p w14:paraId="41419E4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引导服务</w:t>
            </w:r>
          </w:p>
        </w:tc>
        <w:tc>
          <w:tcPr>
            <w:tcW w:w="5790" w:type="dxa"/>
            <w:vAlign w:val="center"/>
          </w:tcPr>
          <w:p w14:paraId="467B88C4">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
              </w:rPr>
              <w:t>做好引导牌并放置在指定位置，引导人员引导手势规范，语言标准。</w:t>
            </w:r>
          </w:p>
        </w:tc>
      </w:tr>
      <w:tr w14:paraId="6240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1" w:type="dxa"/>
            <w:vMerge w:val="restart"/>
            <w:vAlign w:val="center"/>
          </w:tcPr>
          <w:p w14:paraId="64FBFEA7">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w:t>
            </w:r>
          </w:p>
        </w:tc>
        <w:tc>
          <w:tcPr>
            <w:tcW w:w="787" w:type="dxa"/>
            <w:vMerge w:val="restart"/>
            <w:vAlign w:val="center"/>
          </w:tcPr>
          <w:p w14:paraId="2C57A26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会中服务</w:t>
            </w:r>
          </w:p>
        </w:tc>
        <w:tc>
          <w:tcPr>
            <w:tcW w:w="1721" w:type="dxa"/>
            <w:vMerge w:val="restart"/>
            <w:vAlign w:val="center"/>
          </w:tcPr>
          <w:p w14:paraId="7F7130CF">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小型重要会议服务</w:t>
            </w:r>
          </w:p>
        </w:tc>
        <w:tc>
          <w:tcPr>
            <w:tcW w:w="5790" w:type="dxa"/>
            <w:vAlign w:val="center"/>
          </w:tcPr>
          <w:p w14:paraId="7C6B3BAA">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sz w:val="21"/>
                <w:szCs w:val="21"/>
                <w:highlight w:val="none"/>
              </w:rPr>
              <w:t>每隔20分钟续水一次。涉密会议无会中服务，需提前将热水准备好</w:t>
            </w:r>
            <w:r>
              <w:rPr>
                <w:rFonts w:hint="eastAsia" w:ascii="宋体" w:hAnsi="宋体" w:eastAsia="宋体" w:cs="宋体"/>
                <w:b w:val="0"/>
                <w:bCs w:val="0"/>
                <w:color w:val="auto"/>
                <w:sz w:val="21"/>
                <w:szCs w:val="21"/>
                <w:highlight w:val="none"/>
                <w:lang w:eastAsia="zh-CN"/>
              </w:rPr>
              <w:t>。</w:t>
            </w:r>
          </w:p>
        </w:tc>
      </w:tr>
      <w:tr w14:paraId="1E83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1" w:type="dxa"/>
            <w:vMerge w:val="continue"/>
            <w:vAlign w:val="center"/>
          </w:tcPr>
          <w:p w14:paraId="11311DB2">
            <w:pPr>
              <w:keepNext w:val="0"/>
              <w:keepLines w:val="0"/>
              <w:widowControl/>
              <w:suppressLineNumbers w:val="0"/>
              <w:ind w:firstLine="420" w:firstLineChars="200"/>
              <w:jc w:val="left"/>
              <w:rPr>
                <w:rFonts w:hint="eastAsia" w:ascii="宋体" w:hAnsi="宋体" w:eastAsia="宋体" w:cs="宋体"/>
                <w:b w:val="0"/>
                <w:bCs w:val="0"/>
                <w:color w:val="auto"/>
                <w:sz w:val="21"/>
                <w:szCs w:val="21"/>
                <w:highlight w:val="none"/>
              </w:rPr>
            </w:pPr>
          </w:p>
        </w:tc>
        <w:tc>
          <w:tcPr>
            <w:tcW w:w="787" w:type="dxa"/>
            <w:vMerge w:val="continue"/>
            <w:vAlign w:val="center"/>
          </w:tcPr>
          <w:p w14:paraId="6C8A6CCE">
            <w:pPr>
              <w:keepNext w:val="0"/>
              <w:keepLines w:val="0"/>
              <w:widowControl/>
              <w:suppressLineNumbers w:val="0"/>
              <w:ind w:firstLine="420" w:firstLineChars="200"/>
              <w:jc w:val="center"/>
              <w:rPr>
                <w:rFonts w:hint="eastAsia" w:ascii="宋体" w:hAnsi="宋体" w:eastAsia="宋体" w:cs="宋体"/>
                <w:b w:val="0"/>
                <w:bCs w:val="0"/>
                <w:color w:val="auto"/>
                <w:sz w:val="21"/>
                <w:szCs w:val="21"/>
                <w:highlight w:val="none"/>
              </w:rPr>
            </w:pPr>
          </w:p>
        </w:tc>
        <w:tc>
          <w:tcPr>
            <w:tcW w:w="1721" w:type="dxa"/>
            <w:vMerge w:val="continue"/>
            <w:vAlign w:val="center"/>
          </w:tcPr>
          <w:p w14:paraId="45350FD1">
            <w:pPr>
              <w:keepNext w:val="0"/>
              <w:keepLines w:val="0"/>
              <w:widowControl/>
              <w:suppressLineNumbers w:val="0"/>
              <w:ind w:firstLine="420" w:firstLineChars="200"/>
              <w:jc w:val="center"/>
              <w:rPr>
                <w:rFonts w:hint="eastAsia" w:ascii="宋体" w:hAnsi="宋体" w:eastAsia="宋体" w:cs="宋体"/>
                <w:b w:val="0"/>
                <w:bCs w:val="0"/>
                <w:color w:val="auto"/>
                <w:sz w:val="21"/>
                <w:szCs w:val="21"/>
                <w:highlight w:val="none"/>
              </w:rPr>
            </w:pPr>
          </w:p>
        </w:tc>
        <w:tc>
          <w:tcPr>
            <w:tcW w:w="5790" w:type="dxa"/>
            <w:vAlign w:val="center"/>
          </w:tcPr>
          <w:p w14:paraId="36C83688">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（2）确保设备正常运行，及时通知维修人员处理故障。</w:t>
            </w:r>
          </w:p>
        </w:tc>
      </w:tr>
      <w:tr w14:paraId="31B2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41" w:type="dxa"/>
            <w:vMerge w:val="continue"/>
            <w:vAlign w:val="center"/>
          </w:tcPr>
          <w:p w14:paraId="6DA42587">
            <w:pPr>
              <w:keepNext w:val="0"/>
              <w:keepLines w:val="0"/>
              <w:widowControl/>
              <w:suppressLineNumbers w:val="0"/>
              <w:ind w:firstLine="420" w:firstLineChars="200"/>
              <w:jc w:val="left"/>
              <w:rPr>
                <w:rFonts w:hint="eastAsia" w:ascii="宋体" w:hAnsi="宋体" w:eastAsia="宋体" w:cs="宋体"/>
                <w:b w:val="0"/>
                <w:bCs w:val="0"/>
                <w:color w:val="auto"/>
                <w:kern w:val="0"/>
                <w:sz w:val="21"/>
                <w:szCs w:val="21"/>
                <w:highlight w:val="none"/>
                <w:lang w:val="en-US" w:eastAsia="zh-CN"/>
              </w:rPr>
            </w:pPr>
          </w:p>
        </w:tc>
        <w:tc>
          <w:tcPr>
            <w:tcW w:w="787" w:type="dxa"/>
            <w:vMerge w:val="continue"/>
            <w:vAlign w:val="center"/>
          </w:tcPr>
          <w:p w14:paraId="16D2D897">
            <w:pPr>
              <w:keepNext w:val="0"/>
              <w:keepLines w:val="0"/>
              <w:widowControl/>
              <w:suppressLineNumbers w:val="0"/>
              <w:ind w:firstLine="420" w:firstLineChars="200"/>
              <w:jc w:val="center"/>
              <w:rPr>
                <w:rFonts w:hint="eastAsia" w:ascii="宋体" w:hAnsi="宋体" w:eastAsia="宋体" w:cs="宋体"/>
                <w:b w:val="0"/>
                <w:bCs w:val="0"/>
                <w:color w:val="auto"/>
                <w:kern w:val="0"/>
                <w:sz w:val="21"/>
                <w:szCs w:val="21"/>
                <w:highlight w:val="none"/>
                <w:lang w:val="en-US" w:eastAsia="zh-CN"/>
              </w:rPr>
            </w:pPr>
          </w:p>
        </w:tc>
        <w:tc>
          <w:tcPr>
            <w:tcW w:w="1721" w:type="dxa"/>
            <w:vMerge w:val="continue"/>
            <w:vAlign w:val="center"/>
          </w:tcPr>
          <w:p w14:paraId="3A0B0682">
            <w:pPr>
              <w:keepNext w:val="0"/>
              <w:keepLines w:val="0"/>
              <w:widowControl/>
              <w:suppressLineNumbers w:val="0"/>
              <w:ind w:firstLine="420" w:firstLineChars="200"/>
              <w:jc w:val="center"/>
              <w:rPr>
                <w:rFonts w:hint="eastAsia" w:ascii="宋体" w:hAnsi="宋体" w:eastAsia="宋体" w:cs="宋体"/>
                <w:b w:val="0"/>
                <w:bCs w:val="0"/>
                <w:color w:val="auto"/>
                <w:kern w:val="0"/>
                <w:sz w:val="21"/>
                <w:szCs w:val="21"/>
                <w:highlight w:val="none"/>
                <w:lang w:val="en-US" w:eastAsia="zh-CN"/>
              </w:rPr>
            </w:pPr>
          </w:p>
        </w:tc>
        <w:tc>
          <w:tcPr>
            <w:tcW w:w="5790" w:type="dxa"/>
            <w:vAlign w:val="center"/>
          </w:tcPr>
          <w:p w14:paraId="7DDA4C8D">
            <w:pPr>
              <w:keepNext w:val="0"/>
              <w:keepLines w:val="0"/>
              <w:pageBreakBefore w:val="0"/>
              <w:widowControl w:val="0"/>
              <w:kinsoku/>
              <w:wordWrap/>
              <w:overflowPunct/>
              <w:topLinePunct w:val="0"/>
              <w:autoSpaceDE/>
              <w:autoSpaceDN/>
              <w:bidi w:val="0"/>
              <w:snapToGrid w:val="0"/>
              <w:spacing w:line="360" w:lineRule="auto"/>
              <w:ind w:right="0" w:rightChars="0"/>
              <w:jc w:val="both"/>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3）保持会议室安静，无关人员不得进入</w:t>
            </w:r>
          </w:p>
        </w:tc>
      </w:tr>
      <w:tr w14:paraId="2182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1" w:type="dxa"/>
            <w:vMerge w:val="continue"/>
            <w:vAlign w:val="center"/>
          </w:tcPr>
          <w:p w14:paraId="48F6FDBF">
            <w:pPr>
              <w:widowControl/>
              <w:jc w:val="both"/>
              <w:rPr>
                <w:rFonts w:hint="eastAsia" w:ascii="宋体" w:hAnsi="宋体" w:eastAsia="宋体" w:cs="宋体"/>
                <w:b w:val="0"/>
                <w:bCs w:val="0"/>
                <w:color w:val="auto"/>
                <w:sz w:val="21"/>
                <w:szCs w:val="21"/>
                <w:highlight w:val="none"/>
              </w:rPr>
            </w:pPr>
          </w:p>
        </w:tc>
        <w:tc>
          <w:tcPr>
            <w:tcW w:w="787" w:type="dxa"/>
            <w:vMerge w:val="continue"/>
            <w:vAlign w:val="center"/>
          </w:tcPr>
          <w:p w14:paraId="2FEEA705">
            <w:pPr>
              <w:widowControl/>
              <w:jc w:val="center"/>
              <w:rPr>
                <w:rFonts w:hint="eastAsia" w:ascii="宋体" w:hAnsi="宋体" w:eastAsia="宋体" w:cs="宋体"/>
                <w:b w:val="0"/>
                <w:bCs w:val="0"/>
                <w:color w:val="auto"/>
                <w:sz w:val="21"/>
                <w:szCs w:val="21"/>
                <w:highlight w:val="none"/>
              </w:rPr>
            </w:pPr>
          </w:p>
        </w:tc>
        <w:tc>
          <w:tcPr>
            <w:tcW w:w="1721" w:type="dxa"/>
            <w:vMerge w:val="restart"/>
            <w:vAlign w:val="center"/>
          </w:tcPr>
          <w:p w14:paraId="34BE779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rPr>
              <w:t>一般性会议服务</w:t>
            </w:r>
          </w:p>
        </w:tc>
        <w:tc>
          <w:tcPr>
            <w:tcW w:w="5790" w:type="dxa"/>
            <w:vAlign w:val="center"/>
          </w:tcPr>
          <w:p w14:paraId="07EBE641">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每隔20分钟续水一次。涉密会议无会中服务，需提前将热水准备好</w:t>
            </w:r>
          </w:p>
        </w:tc>
      </w:tr>
      <w:tr w14:paraId="5C11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1" w:type="dxa"/>
            <w:vMerge w:val="continue"/>
            <w:vAlign w:val="center"/>
          </w:tcPr>
          <w:p w14:paraId="211819F3">
            <w:pPr>
              <w:widowControl/>
              <w:jc w:val="both"/>
              <w:rPr>
                <w:rFonts w:hint="eastAsia" w:ascii="宋体" w:hAnsi="宋体" w:eastAsia="宋体" w:cs="宋体"/>
                <w:b w:val="0"/>
                <w:bCs w:val="0"/>
                <w:color w:val="auto"/>
                <w:sz w:val="21"/>
                <w:szCs w:val="21"/>
                <w:highlight w:val="none"/>
              </w:rPr>
            </w:pPr>
          </w:p>
        </w:tc>
        <w:tc>
          <w:tcPr>
            <w:tcW w:w="787" w:type="dxa"/>
            <w:vMerge w:val="continue"/>
            <w:vAlign w:val="center"/>
          </w:tcPr>
          <w:p w14:paraId="5A401042">
            <w:pPr>
              <w:widowControl/>
              <w:jc w:val="center"/>
              <w:rPr>
                <w:rFonts w:hint="eastAsia" w:ascii="宋体" w:hAnsi="宋体" w:eastAsia="宋体" w:cs="宋体"/>
                <w:b w:val="0"/>
                <w:bCs w:val="0"/>
                <w:color w:val="auto"/>
                <w:sz w:val="21"/>
                <w:szCs w:val="21"/>
                <w:highlight w:val="none"/>
              </w:rPr>
            </w:pPr>
          </w:p>
        </w:tc>
        <w:tc>
          <w:tcPr>
            <w:tcW w:w="1721" w:type="dxa"/>
            <w:vMerge w:val="continue"/>
            <w:vAlign w:val="center"/>
          </w:tcPr>
          <w:p w14:paraId="249BFE7A">
            <w:pPr>
              <w:widowControl/>
              <w:jc w:val="center"/>
              <w:rPr>
                <w:rFonts w:hint="eastAsia" w:ascii="宋体" w:hAnsi="宋体" w:eastAsia="宋体" w:cs="宋体"/>
                <w:b w:val="0"/>
                <w:bCs w:val="0"/>
                <w:color w:val="auto"/>
                <w:sz w:val="21"/>
                <w:szCs w:val="21"/>
                <w:highlight w:val="none"/>
              </w:rPr>
            </w:pPr>
          </w:p>
        </w:tc>
        <w:tc>
          <w:tcPr>
            <w:tcW w:w="5790" w:type="dxa"/>
            <w:vAlign w:val="center"/>
          </w:tcPr>
          <w:p w14:paraId="149E824B">
            <w:pPr>
              <w:widowControl/>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2）确保设备正常运行，及时通知维修人员处理故障</w:t>
            </w:r>
          </w:p>
        </w:tc>
      </w:tr>
      <w:tr w14:paraId="412C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1" w:type="dxa"/>
            <w:vMerge w:val="continue"/>
            <w:vAlign w:val="center"/>
          </w:tcPr>
          <w:p w14:paraId="2E776998">
            <w:pPr>
              <w:widowControl/>
              <w:jc w:val="both"/>
              <w:rPr>
                <w:rFonts w:hint="eastAsia" w:ascii="宋体" w:hAnsi="宋体" w:eastAsia="宋体" w:cs="宋体"/>
                <w:b w:val="0"/>
                <w:bCs w:val="0"/>
                <w:color w:val="auto"/>
                <w:sz w:val="21"/>
                <w:szCs w:val="21"/>
                <w:highlight w:val="none"/>
                <w:lang w:eastAsia="zh-CN"/>
              </w:rPr>
            </w:pPr>
          </w:p>
        </w:tc>
        <w:tc>
          <w:tcPr>
            <w:tcW w:w="787" w:type="dxa"/>
            <w:vMerge w:val="continue"/>
            <w:vAlign w:val="center"/>
          </w:tcPr>
          <w:p w14:paraId="16A7E393">
            <w:pPr>
              <w:widowControl/>
              <w:jc w:val="center"/>
              <w:rPr>
                <w:rFonts w:hint="eastAsia" w:ascii="宋体" w:hAnsi="宋体" w:eastAsia="宋体" w:cs="宋体"/>
                <w:b w:val="0"/>
                <w:bCs w:val="0"/>
                <w:color w:val="auto"/>
                <w:sz w:val="21"/>
                <w:szCs w:val="21"/>
                <w:highlight w:val="none"/>
                <w:lang w:eastAsia="zh-CN"/>
              </w:rPr>
            </w:pPr>
          </w:p>
        </w:tc>
        <w:tc>
          <w:tcPr>
            <w:tcW w:w="1721" w:type="dxa"/>
            <w:vMerge w:val="continue"/>
            <w:vAlign w:val="center"/>
          </w:tcPr>
          <w:p w14:paraId="79E2A395">
            <w:pPr>
              <w:widowControl/>
              <w:jc w:val="center"/>
              <w:rPr>
                <w:rFonts w:hint="eastAsia" w:ascii="宋体" w:hAnsi="宋体" w:eastAsia="宋体" w:cs="宋体"/>
                <w:b w:val="0"/>
                <w:bCs w:val="0"/>
                <w:color w:val="auto"/>
                <w:sz w:val="21"/>
                <w:szCs w:val="21"/>
                <w:highlight w:val="none"/>
                <w:lang w:eastAsia="zh-CN"/>
              </w:rPr>
            </w:pPr>
          </w:p>
        </w:tc>
        <w:tc>
          <w:tcPr>
            <w:tcW w:w="5790" w:type="dxa"/>
            <w:vAlign w:val="center"/>
          </w:tcPr>
          <w:p w14:paraId="72A6877A">
            <w:pPr>
              <w:widowControl/>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3）保持会议室安静，无关人员不得进入</w:t>
            </w:r>
          </w:p>
        </w:tc>
      </w:tr>
      <w:tr w14:paraId="1413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1" w:type="dxa"/>
            <w:vMerge w:val="continue"/>
            <w:vAlign w:val="center"/>
          </w:tcPr>
          <w:p w14:paraId="7849575D">
            <w:pPr>
              <w:widowControl/>
              <w:jc w:val="both"/>
              <w:rPr>
                <w:rFonts w:hint="eastAsia" w:ascii="宋体" w:hAnsi="宋体" w:eastAsia="宋体" w:cs="宋体"/>
                <w:b w:val="0"/>
                <w:bCs w:val="0"/>
                <w:color w:val="auto"/>
                <w:kern w:val="0"/>
                <w:sz w:val="21"/>
                <w:szCs w:val="21"/>
                <w:highlight w:val="none"/>
                <w:lang w:val="en-US" w:eastAsia="zh-CN"/>
              </w:rPr>
            </w:pPr>
          </w:p>
        </w:tc>
        <w:tc>
          <w:tcPr>
            <w:tcW w:w="787" w:type="dxa"/>
            <w:vMerge w:val="continue"/>
            <w:vAlign w:val="center"/>
          </w:tcPr>
          <w:p w14:paraId="492421D6">
            <w:pPr>
              <w:widowControl/>
              <w:jc w:val="center"/>
              <w:rPr>
                <w:rFonts w:hint="eastAsia" w:ascii="宋体" w:hAnsi="宋体" w:eastAsia="宋体" w:cs="宋体"/>
                <w:b w:val="0"/>
                <w:bCs w:val="0"/>
                <w:color w:val="auto"/>
                <w:kern w:val="0"/>
                <w:sz w:val="21"/>
                <w:szCs w:val="21"/>
                <w:highlight w:val="none"/>
                <w:lang w:val="en-US" w:eastAsia="zh-CN"/>
              </w:rPr>
            </w:pPr>
          </w:p>
        </w:tc>
        <w:tc>
          <w:tcPr>
            <w:tcW w:w="1721" w:type="dxa"/>
            <w:vMerge w:val="restart"/>
            <w:vAlign w:val="center"/>
          </w:tcPr>
          <w:p w14:paraId="421F66F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大型</w:t>
            </w:r>
            <w:r>
              <w:rPr>
                <w:rFonts w:hint="eastAsia" w:ascii="宋体" w:hAnsi="宋体" w:eastAsia="宋体" w:cs="宋体"/>
                <w:b w:val="0"/>
                <w:bCs w:val="0"/>
                <w:color w:val="auto"/>
                <w:sz w:val="21"/>
                <w:szCs w:val="21"/>
                <w:highlight w:val="none"/>
              </w:rPr>
              <w:t>会议服务</w:t>
            </w:r>
          </w:p>
        </w:tc>
        <w:tc>
          <w:tcPr>
            <w:tcW w:w="5790" w:type="dxa"/>
            <w:vAlign w:val="center"/>
          </w:tcPr>
          <w:p w14:paraId="5CB40973">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每隔20分钟为主席台续水一次</w:t>
            </w:r>
          </w:p>
        </w:tc>
      </w:tr>
      <w:tr w14:paraId="6B18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1" w:type="dxa"/>
            <w:vMerge w:val="continue"/>
            <w:vAlign w:val="center"/>
          </w:tcPr>
          <w:p w14:paraId="191EA45B">
            <w:pPr>
              <w:widowControl/>
              <w:jc w:val="both"/>
              <w:rPr>
                <w:rFonts w:hint="eastAsia" w:ascii="宋体" w:hAnsi="宋体" w:eastAsia="宋体" w:cs="宋体"/>
                <w:b w:val="0"/>
                <w:bCs w:val="0"/>
                <w:color w:val="auto"/>
                <w:sz w:val="21"/>
                <w:szCs w:val="21"/>
                <w:highlight w:val="none"/>
              </w:rPr>
            </w:pPr>
          </w:p>
        </w:tc>
        <w:tc>
          <w:tcPr>
            <w:tcW w:w="787" w:type="dxa"/>
            <w:vMerge w:val="continue"/>
            <w:vAlign w:val="center"/>
          </w:tcPr>
          <w:p w14:paraId="1DBCAD78">
            <w:pPr>
              <w:widowControl/>
              <w:jc w:val="center"/>
              <w:rPr>
                <w:rFonts w:hint="eastAsia" w:ascii="宋体" w:hAnsi="宋体" w:eastAsia="宋体" w:cs="宋体"/>
                <w:b w:val="0"/>
                <w:bCs w:val="0"/>
                <w:color w:val="auto"/>
                <w:sz w:val="21"/>
                <w:szCs w:val="21"/>
                <w:highlight w:val="none"/>
              </w:rPr>
            </w:pPr>
          </w:p>
        </w:tc>
        <w:tc>
          <w:tcPr>
            <w:tcW w:w="1721" w:type="dxa"/>
            <w:vMerge w:val="continue"/>
            <w:vAlign w:val="center"/>
          </w:tcPr>
          <w:p w14:paraId="7BE6511B">
            <w:pPr>
              <w:widowControl/>
              <w:jc w:val="center"/>
              <w:rPr>
                <w:rFonts w:hint="eastAsia" w:ascii="宋体" w:hAnsi="宋体" w:eastAsia="宋体" w:cs="宋体"/>
                <w:b w:val="0"/>
                <w:bCs w:val="0"/>
                <w:color w:val="auto"/>
                <w:sz w:val="21"/>
                <w:szCs w:val="21"/>
                <w:highlight w:val="none"/>
              </w:rPr>
            </w:pPr>
          </w:p>
        </w:tc>
        <w:tc>
          <w:tcPr>
            <w:tcW w:w="5790" w:type="dxa"/>
            <w:vAlign w:val="center"/>
          </w:tcPr>
          <w:p w14:paraId="5067C541">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按照会议要求提供</w:t>
            </w:r>
            <w:r>
              <w:rPr>
                <w:rFonts w:hint="eastAsia" w:ascii="宋体" w:hAnsi="宋体" w:eastAsia="宋体" w:cs="宋体"/>
                <w:b w:val="0"/>
                <w:bCs w:val="0"/>
                <w:color w:val="auto"/>
                <w:sz w:val="21"/>
                <w:szCs w:val="21"/>
                <w:highlight w:val="none"/>
                <w:lang w:eastAsia="zh-CN"/>
              </w:rPr>
              <w:t>饮用水等</w:t>
            </w:r>
            <w:r>
              <w:rPr>
                <w:rFonts w:hint="eastAsia" w:ascii="宋体" w:hAnsi="宋体" w:eastAsia="宋体" w:cs="宋体"/>
                <w:b w:val="0"/>
                <w:bCs w:val="0"/>
                <w:color w:val="auto"/>
                <w:sz w:val="21"/>
                <w:szCs w:val="21"/>
                <w:highlight w:val="none"/>
              </w:rPr>
              <w:t>服务。</w:t>
            </w:r>
          </w:p>
        </w:tc>
      </w:tr>
      <w:tr w14:paraId="2BE6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1" w:type="dxa"/>
            <w:vMerge w:val="continue"/>
            <w:vAlign w:val="center"/>
          </w:tcPr>
          <w:p w14:paraId="617C4C41">
            <w:pPr>
              <w:widowControl/>
              <w:jc w:val="both"/>
              <w:rPr>
                <w:rFonts w:hint="eastAsia" w:ascii="宋体" w:hAnsi="宋体" w:eastAsia="宋体" w:cs="宋体"/>
                <w:b w:val="0"/>
                <w:bCs w:val="0"/>
                <w:color w:val="auto"/>
                <w:sz w:val="21"/>
                <w:szCs w:val="21"/>
                <w:highlight w:val="none"/>
              </w:rPr>
            </w:pPr>
          </w:p>
        </w:tc>
        <w:tc>
          <w:tcPr>
            <w:tcW w:w="787" w:type="dxa"/>
            <w:vMerge w:val="continue"/>
            <w:vAlign w:val="center"/>
          </w:tcPr>
          <w:p w14:paraId="3BE1EFF5">
            <w:pPr>
              <w:widowControl/>
              <w:jc w:val="center"/>
              <w:rPr>
                <w:rFonts w:hint="eastAsia" w:ascii="宋体" w:hAnsi="宋体" w:eastAsia="宋体" w:cs="宋体"/>
                <w:b w:val="0"/>
                <w:bCs w:val="0"/>
                <w:color w:val="auto"/>
                <w:sz w:val="21"/>
                <w:szCs w:val="21"/>
                <w:highlight w:val="none"/>
              </w:rPr>
            </w:pPr>
          </w:p>
        </w:tc>
        <w:tc>
          <w:tcPr>
            <w:tcW w:w="1721" w:type="dxa"/>
            <w:vMerge w:val="restart"/>
            <w:vAlign w:val="center"/>
          </w:tcPr>
          <w:p w14:paraId="161A722C">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重大活动、重要人物、宾客来访及重大节日的服务</w:t>
            </w:r>
          </w:p>
        </w:tc>
        <w:tc>
          <w:tcPr>
            <w:tcW w:w="5790" w:type="dxa"/>
            <w:vAlign w:val="center"/>
          </w:tcPr>
          <w:p w14:paraId="4701541A">
            <w:pPr>
              <w:widowControl/>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会议期间饮用水等的准备供应。</w:t>
            </w:r>
          </w:p>
        </w:tc>
      </w:tr>
      <w:tr w14:paraId="36D0F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1" w:type="dxa"/>
            <w:vMerge w:val="continue"/>
            <w:vAlign w:val="center"/>
          </w:tcPr>
          <w:p w14:paraId="261293DE">
            <w:pPr>
              <w:widowControl/>
              <w:jc w:val="both"/>
              <w:rPr>
                <w:rFonts w:hint="eastAsia" w:ascii="宋体" w:hAnsi="宋体" w:eastAsia="宋体" w:cs="宋体"/>
                <w:b w:val="0"/>
                <w:bCs w:val="0"/>
                <w:color w:val="auto"/>
                <w:sz w:val="21"/>
                <w:szCs w:val="21"/>
                <w:highlight w:val="none"/>
              </w:rPr>
            </w:pPr>
          </w:p>
        </w:tc>
        <w:tc>
          <w:tcPr>
            <w:tcW w:w="787" w:type="dxa"/>
            <w:vMerge w:val="continue"/>
            <w:vAlign w:val="center"/>
          </w:tcPr>
          <w:p w14:paraId="3E7758CA">
            <w:pPr>
              <w:widowControl/>
              <w:jc w:val="center"/>
              <w:rPr>
                <w:rFonts w:hint="eastAsia" w:ascii="宋体" w:hAnsi="宋体" w:eastAsia="宋体" w:cs="宋体"/>
                <w:b w:val="0"/>
                <w:bCs w:val="0"/>
                <w:color w:val="auto"/>
                <w:sz w:val="21"/>
                <w:szCs w:val="21"/>
                <w:highlight w:val="none"/>
              </w:rPr>
            </w:pPr>
          </w:p>
        </w:tc>
        <w:tc>
          <w:tcPr>
            <w:tcW w:w="1721" w:type="dxa"/>
            <w:vMerge w:val="continue"/>
            <w:vAlign w:val="center"/>
          </w:tcPr>
          <w:p w14:paraId="27A1378D">
            <w:pPr>
              <w:widowControl/>
              <w:jc w:val="center"/>
              <w:rPr>
                <w:rFonts w:hint="eastAsia" w:ascii="宋体" w:hAnsi="宋体" w:eastAsia="宋体" w:cs="宋体"/>
                <w:b w:val="0"/>
                <w:bCs w:val="0"/>
                <w:color w:val="auto"/>
                <w:sz w:val="21"/>
                <w:szCs w:val="21"/>
                <w:highlight w:val="none"/>
              </w:rPr>
            </w:pPr>
          </w:p>
        </w:tc>
        <w:tc>
          <w:tcPr>
            <w:tcW w:w="5790" w:type="dxa"/>
            <w:vAlign w:val="center"/>
          </w:tcPr>
          <w:p w14:paraId="054395C7">
            <w:pPr>
              <w:widowControl/>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会议室、接待室及其他场所接待物品的使用和管理。</w:t>
            </w:r>
          </w:p>
        </w:tc>
      </w:tr>
      <w:tr w14:paraId="78E0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1" w:type="dxa"/>
            <w:vMerge w:val="continue"/>
            <w:vAlign w:val="center"/>
          </w:tcPr>
          <w:p w14:paraId="637D018F">
            <w:pPr>
              <w:widowControl/>
              <w:jc w:val="both"/>
              <w:rPr>
                <w:rFonts w:hint="eastAsia" w:ascii="宋体" w:hAnsi="宋体" w:eastAsia="宋体" w:cs="宋体"/>
                <w:b w:val="0"/>
                <w:bCs w:val="0"/>
                <w:color w:val="auto"/>
                <w:sz w:val="21"/>
                <w:szCs w:val="21"/>
                <w:highlight w:val="none"/>
              </w:rPr>
            </w:pPr>
          </w:p>
        </w:tc>
        <w:tc>
          <w:tcPr>
            <w:tcW w:w="787" w:type="dxa"/>
            <w:vMerge w:val="continue"/>
            <w:vAlign w:val="center"/>
          </w:tcPr>
          <w:p w14:paraId="19C138E7">
            <w:pPr>
              <w:widowControl/>
              <w:jc w:val="center"/>
              <w:rPr>
                <w:rFonts w:hint="eastAsia" w:ascii="宋体" w:hAnsi="宋体" w:eastAsia="宋体" w:cs="宋体"/>
                <w:b w:val="0"/>
                <w:bCs w:val="0"/>
                <w:color w:val="auto"/>
                <w:sz w:val="21"/>
                <w:szCs w:val="21"/>
                <w:highlight w:val="none"/>
              </w:rPr>
            </w:pPr>
          </w:p>
        </w:tc>
        <w:tc>
          <w:tcPr>
            <w:tcW w:w="1721" w:type="dxa"/>
            <w:vMerge w:val="continue"/>
            <w:vAlign w:val="center"/>
          </w:tcPr>
          <w:p w14:paraId="3562945E">
            <w:pPr>
              <w:widowControl/>
              <w:jc w:val="center"/>
              <w:rPr>
                <w:rFonts w:hint="eastAsia" w:ascii="宋体" w:hAnsi="宋体" w:eastAsia="宋体" w:cs="宋体"/>
                <w:b w:val="0"/>
                <w:bCs w:val="0"/>
                <w:color w:val="auto"/>
                <w:sz w:val="21"/>
                <w:szCs w:val="21"/>
                <w:highlight w:val="none"/>
              </w:rPr>
            </w:pPr>
          </w:p>
        </w:tc>
        <w:tc>
          <w:tcPr>
            <w:tcW w:w="5790" w:type="dxa"/>
            <w:vAlign w:val="center"/>
          </w:tcPr>
          <w:p w14:paraId="7FE25204">
            <w:pPr>
              <w:widowControl/>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会议服务人员重要活动时</w:t>
            </w:r>
            <w:r>
              <w:rPr>
                <w:rFonts w:hint="eastAsia" w:ascii="宋体" w:hAnsi="宋体" w:eastAsia="宋体" w:cs="宋体"/>
                <w:b w:val="0"/>
                <w:bCs w:val="0"/>
                <w:color w:val="auto"/>
                <w:sz w:val="21"/>
                <w:szCs w:val="21"/>
                <w:highlight w:val="none"/>
                <w:lang w:val="en-US" w:eastAsia="zh-CN"/>
              </w:rPr>
              <w:t>24小时备勤。</w:t>
            </w:r>
          </w:p>
        </w:tc>
      </w:tr>
      <w:tr w14:paraId="5836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1" w:type="dxa"/>
            <w:vMerge w:val="restart"/>
            <w:vAlign w:val="center"/>
          </w:tcPr>
          <w:p w14:paraId="280005B6">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w:t>
            </w:r>
          </w:p>
        </w:tc>
        <w:tc>
          <w:tcPr>
            <w:tcW w:w="787" w:type="dxa"/>
            <w:vMerge w:val="restart"/>
            <w:vAlign w:val="center"/>
          </w:tcPr>
          <w:p w14:paraId="58845C5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会后整理</w:t>
            </w:r>
          </w:p>
        </w:tc>
        <w:tc>
          <w:tcPr>
            <w:tcW w:w="1721" w:type="dxa"/>
            <w:vMerge w:val="restart"/>
            <w:vAlign w:val="center"/>
          </w:tcPr>
          <w:p w14:paraId="746504CE">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小型重要会议服务</w:t>
            </w:r>
          </w:p>
        </w:tc>
        <w:tc>
          <w:tcPr>
            <w:tcW w:w="5790" w:type="dxa"/>
            <w:vAlign w:val="center"/>
          </w:tcPr>
          <w:p w14:paraId="04D0D83F">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及时提醒、协助与会人员带好随身物品，对遗留的文件和物品，及时交有关部门处理</w:t>
            </w:r>
            <w:r>
              <w:rPr>
                <w:rFonts w:hint="eastAsia" w:ascii="宋体" w:hAnsi="宋体" w:eastAsia="宋体" w:cs="宋体"/>
                <w:b w:val="0"/>
                <w:bCs w:val="0"/>
                <w:color w:val="auto"/>
                <w:sz w:val="21"/>
                <w:szCs w:val="21"/>
                <w:highlight w:val="none"/>
                <w:lang w:eastAsia="zh-CN"/>
              </w:rPr>
              <w:t>。</w:t>
            </w:r>
          </w:p>
        </w:tc>
      </w:tr>
      <w:tr w14:paraId="3EBD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1" w:type="dxa"/>
            <w:vMerge w:val="continue"/>
            <w:vAlign w:val="center"/>
          </w:tcPr>
          <w:p w14:paraId="7523956B">
            <w:pPr>
              <w:keepNext w:val="0"/>
              <w:keepLines w:val="0"/>
              <w:widowControl/>
              <w:suppressLineNumbers w:val="0"/>
              <w:ind w:firstLine="420" w:firstLineChars="200"/>
              <w:jc w:val="left"/>
              <w:rPr>
                <w:rFonts w:hint="eastAsia" w:ascii="宋体" w:hAnsi="宋体" w:eastAsia="宋体" w:cs="宋体"/>
                <w:b w:val="0"/>
                <w:bCs w:val="0"/>
                <w:color w:val="auto"/>
                <w:sz w:val="21"/>
                <w:szCs w:val="21"/>
                <w:highlight w:val="none"/>
              </w:rPr>
            </w:pPr>
          </w:p>
        </w:tc>
        <w:tc>
          <w:tcPr>
            <w:tcW w:w="787" w:type="dxa"/>
            <w:vMerge w:val="continue"/>
            <w:vAlign w:val="center"/>
          </w:tcPr>
          <w:p w14:paraId="0E0AC6A5">
            <w:pPr>
              <w:keepNext w:val="0"/>
              <w:keepLines w:val="0"/>
              <w:widowControl/>
              <w:suppressLineNumbers w:val="0"/>
              <w:ind w:firstLine="420" w:firstLineChars="200"/>
              <w:jc w:val="center"/>
              <w:rPr>
                <w:rFonts w:hint="eastAsia" w:ascii="宋体" w:hAnsi="宋体" w:eastAsia="宋体" w:cs="宋体"/>
                <w:b w:val="0"/>
                <w:bCs w:val="0"/>
                <w:color w:val="auto"/>
                <w:sz w:val="21"/>
                <w:szCs w:val="21"/>
                <w:highlight w:val="none"/>
              </w:rPr>
            </w:pPr>
          </w:p>
        </w:tc>
        <w:tc>
          <w:tcPr>
            <w:tcW w:w="1721" w:type="dxa"/>
            <w:vMerge w:val="continue"/>
            <w:vAlign w:val="center"/>
          </w:tcPr>
          <w:p w14:paraId="7CE57F9E">
            <w:pPr>
              <w:keepNext w:val="0"/>
              <w:keepLines w:val="0"/>
              <w:widowControl/>
              <w:suppressLineNumbers w:val="0"/>
              <w:ind w:firstLine="420" w:firstLineChars="200"/>
              <w:jc w:val="center"/>
              <w:rPr>
                <w:rFonts w:hint="eastAsia" w:ascii="宋体" w:hAnsi="宋体" w:eastAsia="宋体" w:cs="宋体"/>
                <w:b w:val="0"/>
                <w:bCs w:val="0"/>
                <w:color w:val="auto"/>
                <w:sz w:val="21"/>
                <w:szCs w:val="21"/>
                <w:highlight w:val="none"/>
              </w:rPr>
            </w:pPr>
          </w:p>
        </w:tc>
        <w:tc>
          <w:tcPr>
            <w:tcW w:w="5790" w:type="dxa"/>
            <w:vAlign w:val="center"/>
          </w:tcPr>
          <w:p w14:paraId="6533A9AD">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按分工清理会议用品</w:t>
            </w:r>
            <w:r>
              <w:rPr>
                <w:rFonts w:hint="eastAsia" w:ascii="宋体" w:hAnsi="宋体" w:eastAsia="宋体" w:cs="宋体"/>
                <w:b w:val="0"/>
                <w:bCs w:val="0"/>
                <w:color w:val="auto"/>
                <w:sz w:val="21"/>
                <w:szCs w:val="21"/>
                <w:highlight w:val="none"/>
                <w:lang w:eastAsia="zh-CN"/>
              </w:rPr>
              <w:t>。</w:t>
            </w:r>
          </w:p>
        </w:tc>
      </w:tr>
      <w:tr w14:paraId="5518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1" w:type="dxa"/>
            <w:vMerge w:val="continue"/>
            <w:vAlign w:val="center"/>
          </w:tcPr>
          <w:p w14:paraId="497CE6B0">
            <w:pPr>
              <w:keepNext w:val="0"/>
              <w:keepLines w:val="0"/>
              <w:widowControl/>
              <w:suppressLineNumbers w:val="0"/>
              <w:ind w:firstLine="420" w:firstLineChars="200"/>
              <w:jc w:val="left"/>
              <w:rPr>
                <w:rFonts w:hint="eastAsia" w:ascii="宋体" w:hAnsi="宋体" w:eastAsia="宋体" w:cs="宋体"/>
                <w:b w:val="0"/>
                <w:bCs w:val="0"/>
                <w:color w:val="auto"/>
                <w:kern w:val="0"/>
                <w:sz w:val="21"/>
                <w:szCs w:val="21"/>
                <w:highlight w:val="none"/>
                <w:lang w:val="en-US" w:eastAsia="zh-CN"/>
              </w:rPr>
            </w:pPr>
          </w:p>
        </w:tc>
        <w:tc>
          <w:tcPr>
            <w:tcW w:w="787" w:type="dxa"/>
            <w:vMerge w:val="continue"/>
            <w:vAlign w:val="center"/>
          </w:tcPr>
          <w:p w14:paraId="122AE202">
            <w:pPr>
              <w:keepNext w:val="0"/>
              <w:keepLines w:val="0"/>
              <w:widowControl/>
              <w:suppressLineNumbers w:val="0"/>
              <w:ind w:firstLine="420" w:firstLineChars="200"/>
              <w:jc w:val="center"/>
              <w:rPr>
                <w:rFonts w:hint="eastAsia" w:ascii="宋体" w:hAnsi="宋体" w:eastAsia="宋体" w:cs="宋体"/>
                <w:b w:val="0"/>
                <w:bCs w:val="0"/>
                <w:color w:val="auto"/>
                <w:kern w:val="0"/>
                <w:sz w:val="21"/>
                <w:szCs w:val="21"/>
                <w:highlight w:val="none"/>
                <w:lang w:val="en-US" w:eastAsia="zh-CN"/>
              </w:rPr>
            </w:pPr>
          </w:p>
        </w:tc>
        <w:tc>
          <w:tcPr>
            <w:tcW w:w="1721" w:type="dxa"/>
            <w:vMerge w:val="continue"/>
            <w:vAlign w:val="center"/>
          </w:tcPr>
          <w:p w14:paraId="24E5C48D">
            <w:pPr>
              <w:keepNext w:val="0"/>
              <w:keepLines w:val="0"/>
              <w:widowControl/>
              <w:suppressLineNumbers w:val="0"/>
              <w:ind w:firstLine="420" w:firstLineChars="200"/>
              <w:jc w:val="center"/>
              <w:rPr>
                <w:rFonts w:hint="eastAsia" w:ascii="宋体" w:hAnsi="宋体" w:eastAsia="宋体" w:cs="宋体"/>
                <w:b w:val="0"/>
                <w:bCs w:val="0"/>
                <w:color w:val="auto"/>
                <w:kern w:val="0"/>
                <w:sz w:val="21"/>
                <w:szCs w:val="21"/>
                <w:highlight w:val="none"/>
                <w:lang w:val="en-US" w:eastAsia="zh-CN"/>
              </w:rPr>
            </w:pPr>
          </w:p>
        </w:tc>
        <w:tc>
          <w:tcPr>
            <w:tcW w:w="5790" w:type="dxa"/>
            <w:vAlign w:val="center"/>
          </w:tcPr>
          <w:p w14:paraId="078EB671">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清扫消毒会场，关闭空调及灯具</w:t>
            </w:r>
            <w:r>
              <w:rPr>
                <w:rFonts w:hint="eastAsia" w:ascii="宋体" w:hAnsi="宋体" w:eastAsia="宋体" w:cs="宋体"/>
                <w:b w:val="0"/>
                <w:bCs w:val="0"/>
                <w:color w:val="auto"/>
                <w:sz w:val="21"/>
                <w:szCs w:val="21"/>
                <w:highlight w:val="none"/>
                <w:lang w:val="en-US" w:eastAsia="zh-CN"/>
              </w:rPr>
              <w:t>等</w:t>
            </w:r>
            <w:r>
              <w:rPr>
                <w:rFonts w:hint="eastAsia" w:ascii="宋体" w:hAnsi="宋体" w:eastAsia="宋体" w:cs="宋体"/>
                <w:b w:val="0"/>
                <w:bCs w:val="0"/>
                <w:color w:val="auto"/>
                <w:sz w:val="21"/>
                <w:szCs w:val="21"/>
                <w:highlight w:val="none"/>
              </w:rPr>
              <w:t>。</w:t>
            </w:r>
          </w:p>
        </w:tc>
      </w:tr>
      <w:tr w14:paraId="7306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1" w:type="dxa"/>
            <w:vMerge w:val="continue"/>
            <w:vAlign w:val="center"/>
          </w:tcPr>
          <w:p w14:paraId="3B7FE3F4">
            <w:pPr>
              <w:widowControl/>
              <w:jc w:val="both"/>
              <w:rPr>
                <w:rFonts w:hint="eastAsia" w:ascii="宋体" w:hAnsi="宋体" w:eastAsia="宋体" w:cs="宋体"/>
                <w:b w:val="0"/>
                <w:bCs w:val="0"/>
                <w:color w:val="auto"/>
                <w:sz w:val="21"/>
                <w:szCs w:val="21"/>
                <w:highlight w:val="none"/>
              </w:rPr>
            </w:pPr>
          </w:p>
        </w:tc>
        <w:tc>
          <w:tcPr>
            <w:tcW w:w="787" w:type="dxa"/>
            <w:vMerge w:val="continue"/>
            <w:vAlign w:val="center"/>
          </w:tcPr>
          <w:p w14:paraId="2EC2765E">
            <w:pPr>
              <w:widowControl/>
              <w:jc w:val="center"/>
              <w:rPr>
                <w:rFonts w:hint="eastAsia" w:ascii="宋体" w:hAnsi="宋体" w:eastAsia="宋体" w:cs="宋体"/>
                <w:b w:val="0"/>
                <w:bCs w:val="0"/>
                <w:color w:val="auto"/>
                <w:sz w:val="21"/>
                <w:szCs w:val="21"/>
                <w:highlight w:val="none"/>
              </w:rPr>
            </w:pPr>
          </w:p>
        </w:tc>
        <w:tc>
          <w:tcPr>
            <w:tcW w:w="1721" w:type="dxa"/>
            <w:vMerge w:val="restart"/>
            <w:vAlign w:val="center"/>
          </w:tcPr>
          <w:p w14:paraId="2CC3B977">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rPr>
              <w:t>一般性会议服务</w:t>
            </w:r>
          </w:p>
        </w:tc>
        <w:tc>
          <w:tcPr>
            <w:tcW w:w="5790" w:type="dxa"/>
            <w:vAlign w:val="center"/>
          </w:tcPr>
          <w:p w14:paraId="1F18F2B1">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sz w:val="21"/>
                <w:szCs w:val="21"/>
                <w:highlight w:val="none"/>
              </w:rPr>
              <w:t>及时提醒、协助与会人员带好随身物品，对遗留的文件和物品，及时交有关部门处理</w:t>
            </w:r>
            <w:r>
              <w:rPr>
                <w:rFonts w:hint="eastAsia" w:ascii="宋体" w:hAnsi="宋体" w:eastAsia="宋体" w:cs="宋体"/>
                <w:b w:val="0"/>
                <w:bCs w:val="0"/>
                <w:color w:val="auto"/>
                <w:sz w:val="21"/>
                <w:szCs w:val="21"/>
                <w:highlight w:val="none"/>
                <w:lang w:eastAsia="zh-CN"/>
              </w:rPr>
              <w:t>。</w:t>
            </w:r>
          </w:p>
        </w:tc>
      </w:tr>
      <w:tr w14:paraId="6201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1" w:type="dxa"/>
            <w:vMerge w:val="continue"/>
            <w:vAlign w:val="center"/>
          </w:tcPr>
          <w:p w14:paraId="527F10ED">
            <w:pPr>
              <w:widowControl/>
              <w:jc w:val="both"/>
              <w:rPr>
                <w:rFonts w:hint="eastAsia" w:ascii="宋体" w:hAnsi="宋体" w:eastAsia="宋体" w:cs="宋体"/>
                <w:b w:val="0"/>
                <w:bCs w:val="0"/>
                <w:color w:val="auto"/>
                <w:sz w:val="21"/>
                <w:szCs w:val="21"/>
                <w:highlight w:val="none"/>
              </w:rPr>
            </w:pPr>
          </w:p>
        </w:tc>
        <w:tc>
          <w:tcPr>
            <w:tcW w:w="787" w:type="dxa"/>
            <w:vMerge w:val="continue"/>
            <w:vAlign w:val="center"/>
          </w:tcPr>
          <w:p w14:paraId="629B1C36">
            <w:pPr>
              <w:widowControl/>
              <w:jc w:val="center"/>
              <w:rPr>
                <w:rFonts w:hint="eastAsia" w:ascii="宋体" w:hAnsi="宋体" w:eastAsia="宋体" w:cs="宋体"/>
                <w:b w:val="0"/>
                <w:bCs w:val="0"/>
                <w:color w:val="auto"/>
                <w:sz w:val="21"/>
                <w:szCs w:val="21"/>
                <w:highlight w:val="none"/>
              </w:rPr>
            </w:pPr>
          </w:p>
        </w:tc>
        <w:tc>
          <w:tcPr>
            <w:tcW w:w="1721" w:type="dxa"/>
            <w:vMerge w:val="continue"/>
            <w:vAlign w:val="center"/>
          </w:tcPr>
          <w:p w14:paraId="55040CEE">
            <w:pPr>
              <w:widowControl/>
              <w:jc w:val="center"/>
              <w:rPr>
                <w:rFonts w:hint="eastAsia" w:ascii="宋体" w:hAnsi="宋体" w:eastAsia="宋体" w:cs="宋体"/>
                <w:b w:val="0"/>
                <w:bCs w:val="0"/>
                <w:color w:val="auto"/>
                <w:sz w:val="21"/>
                <w:szCs w:val="21"/>
                <w:highlight w:val="none"/>
              </w:rPr>
            </w:pPr>
          </w:p>
        </w:tc>
        <w:tc>
          <w:tcPr>
            <w:tcW w:w="5790" w:type="dxa"/>
            <w:vAlign w:val="center"/>
          </w:tcPr>
          <w:p w14:paraId="78AE69A7">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按分工清理会议用品</w:t>
            </w:r>
            <w:r>
              <w:rPr>
                <w:rFonts w:hint="eastAsia" w:ascii="宋体" w:hAnsi="宋体" w:eastAsia="宋体" w:cs="宋体"/>
                <w:b w:val="0"/>
                <w:bCs w:val="0"/>
                <w:color w:val="auto"/>
                <w:sz w:val="21"/>
                <w:szCs w:val="21"/>
                <w:highlight w:val="none"/>
                <w:lang w:eastAsia="zh-CN"/>
              </w:rPr>
              <w:t>。</w:t>
            </w:r>
          </w:p>
        </w:tc>
      </w:tr>
      <w:tr w14:paraId="1D95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1" w:type="dxa"/>
            <w:vMerge w:val="continue"/>
            <w:vAlign w:val="center"/>
          </w:tcPr>
          <w:p w14:paraId="1AAD0CDC">
            <w:pPr>
              <w:widowControl/>
              <w:jc w:val="both"/>
              <w:rPr>
                <w:rFonts w:hint="eastAsia" w:ascii="宋体" w:hAnsi="宋体" w:eastAsia="宋体" w:cs="宋体"/>
                <w:b w:val="0"/>
                <w:bCs w:val="0"/>
                <w:color w:val="auto"/>
                <w:kern w:val="0"/>
                <w:sz w:val="21"/>
                <w:szCs w:val="21"/>
                <w:highlight w:val="none"/>
                <w:lang w:val="en-US" w:eastAsia="zh-CN"/>
              </w:rPr>
            </w:pPr>
          </w:p>
        </w:tc>
        <w:tc>
          <w:tcPr>
            <w:tcW w:w="787" w:type="dxa"/>
            <w:vMerge w:val="continue"/>
            <w:vAlign w:val="center"/>
          </w:tcPr>
          <w:p w14:paraId="1502FB03">
            <w:pPr>
              <w:widowControl/>
              <w:jc w:val="center"/>
              <w:rPr>
                <w:rFonts w:hint="eastAsia" w:ascii="宋体" w:hAnsi="宋体" w:eastAsia="宋体" w:cs="宋体"/>
                <w:b w:val="0"/>
                <w:bCs w:val="0"/>
                <w:color w:val="auto"/>
                <w:kern w:val="0"/>
                <w:sz w:val="21"/>
                <w:szCs w:val="21"/>
                <w:highlight w:val="none"/>
                <w:lang w:val="en-US" w:eastAsia="zh-CN"/>
              </w:rPr>
            </w:pPr>
          </w:p>
        </w:tc>
        <w:tc>
          <w:tcPr>
            <w:tcW w:w="1721" w:type="dxa"/>
            <w:vMerge w:val="continue"/>
            <w:vAlign w:val="center"/>
          </w:tcPr>
          <w:p w14:paraId="7F912D50">
            <w:pPr>
              <w:widowControl/>
              <w:jc w:val="center"/>
              <w:rPr>
                <w:rFonts w:hint="eastAsia" w:ascii="宋体" w:hAnsi="宋体" w:eastAsia="宋体" w:cs="宋体"/>
                <w:b w:val="0"/>
                <w:bCs w:val="0"/>
                <w:color w:val="auto"/>
                <w:kern w:val="0"/>
                <w:sz w:val="21"/>
                <w:szCs w:val="21"/>
                <w:highlight w:val="none"/>
                <w:lang w:val="en-US" w:eastAsia="zh-CN"/>
              </w:rPr>
            </w:pPr>
          </w:p>
        </w:tc>
        <w:tc>
          <w:tcPr>
            <w:tcW w:w="5790" w:type="dxa"/>
            <w:vAlign w:val="center"/>
          </w:tcPr>
          <w:p w14:paraId="09C677B2">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清扫消毒会场，关闭空调及灯具</w:t>
            </w:r>
            <w:r>
              <w:rPr>
                <w:rFonts w:hint="eastAsia" w:ascii="宋体" w:hAnsi="宋体" w:eastAsia="宋体" w:cs="宋体"/>
                <w:b w:val="0"/>
                <w:bCs w:val="0"/>
                <w:color w:val="auto"/>
                <w:sz w:val="21"/>
                <w:szCs w:val="21"/>
                <w:highlight w:val="none"/>
                <w:lang w:val="en-US" w:eastAsia="zh-CN"/>
              </w:rPr>
              <w:t>等</w:t>
            </w:r>
            <w:r>
              <w:rPr>
                <w:rFonts w:hint="eastAsia" w:ascii="宋体" w:hAnsi="宋体" w:eastAsia="宋体" w:cs="宋体"/>
                <w:b w:val="0"/>
                <w:bCs w:val="0"/>
                <w:color w:val="auto"/>
                <w:sz w:val="21"/>
                <w:szCs w:val="21"/>
                <w:highlight w:val="none"/>
              </w:rPr>
              <w:t>。</w:t>
            </w:r>
          </w:p>
        </w:tc>
      </w:tr>
      <w:tr w14:paraId="3CAC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1" w:type="dxa"/>
            <w:vMerge w:val="continue"/>
            <w:vAlign w:val="center"/>
          </w:tcPr>
          <w:p w14:paraId="5886AC4C">
            <w:pPr>
              <w:widowControl/>
              <w:jc w:val="both"/>
              <w:rPr>
                <w:rFonts w:hint="eastAsia" w:ascii="宋体" w:hAnsi="宋体" w:eastAsia="宋体" w:cs="宋体"/>
                <w:b w:val="0"/>
                <w:bCs w:val="0"/>
                <w:color w:val="auto"/>
                <w:kern w:val="0"/>
                <w:sz w:val="21"/>
                <w:szCs w:val="21"/>
                <w:highlight w:val="none"/>
                <w:lang w:val="en-US" w:eastAsia="zh-CN"/>
              </w:rPr>
            </w:pPr>
          </w:p>
        </w:tc>
        <w:tc>
          <w:tcPr>
            <w:tcW w:w="787" w:type="dxa"/>
            <w:vMerge w:val="continue"/>
            <w:vAlign w:val="center"/>
          </w:tcPr>
          <w:p w14:paraId="6FFA5F20">
            <w:pPr>
              <w:widowControl/>
              <w:jc w:val="center"/>
              <w:rPr>
                <w:rFonts w:hint="eastAsia" w:ascii="宋体" w:hAnsi="宋体" w:eastAsia="宋体" w:cs="宋体"/>
                <w:b w:val="0"/>
                <w:bCs w:val="0"/>
                <w:color w:val="auto"/>
                <w:kern w:val="0"/>
                <w:sz w:val="21"/>
                <w:szCs w:val="21"/>
                <w:highlight w:val="none"/>
                <w:lang w:val="en-US" w:eastAsia="zh-CN"/>
              </w:rPr>
            </w:pPr>
          </w:p>
        </w:tc>
        <w:tc>
          <w:tcPr>
            <w:tcW w:w="1721" w:type="dxa"/>
            <w:vMerge w:val="restart"/>
            <w:vAlign w:val="center"/>
          </w:tcPr>
          <w:p w14:paraId="63A43758">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大型</w:t>
            </w:r>
            <w:r>
              <w:rPr>
                <w:rFonts w:hint="eastAsia" w:ascii="宋体" w:hAnsi="宋体" w:eastAsia="宋体" w:cs="宋体"/>
                <w:b w:val="0"/>
                <w:bCs w:val="0"/>
                <w:color w:val="auto"/>
                <w:sz w:val="21"/>
                <w:szCs w:val="21"/>
                <w:highlight w:val="none"/>
              </w:rPr>
              <w:t>会议服务</w:t>
            </w:r>
          </w:p>
        </w:tc>
        <w:tc>
          <w:tcPr>
            <w:tcW w:w="5790" w:type="dxa"/>
            <w:vAlign w:val="center"/>
          </w:tcPr>
          <w:p w14:paraId="17791F01">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及时提醒、协助与会人员携带好随身物品，对遗留的文件和物品及时交有关部门处理</w:t>
            </w:r>
            <w:r>
              <w:rPr>
                <w:rFonts w:hint="eastAsia" w:ascii="宋体" w:hAnsi="宋体" w:eastAsia="宋体" w:cs="宋体"/>
                <w:b w:val="0"/>
                <w:bCs w:val="0"/>
                <w:color w:val="auto"/>
                <w:sz w:val="21"/>
                <w:szCs w:val="21"/>
                <w:highlight w:val="none"/>
                <w:lang w:eastAsia="zh-CN"/>
              </w:rPr>
              <w:t>。</w:t>
            </w:r>
          </w:p>
        </w:tc>
      </w:tr>
      <w:tr w14:paraId="44D7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1" w:type="dxa"/>
            <w:vMerge w:val="continue"/>
            <w:vAlign w:val="center"/>
          </w:tcPr>
          <w:p w14:paraId="25EBBFE0">
            <w:pPr>
              <w:widowControl/>
              <w:jc w:val="both"/>
              <w:rPr>
                <w:rFonts w:hint="eastAsia" w:ascii="宋体" w:hAnsi="宋体" w:eastAsia="宋体" w:cs="宋体"/>
                <w:b w:val="0"/>
                <w:bCs w:val="0"/>
                <w:color w:val="auto"/>
                <w:sz w:val="21"/>
                <w:szCs w:val="21"/>
                <w:highlight w:val="none"/>
              </w:rPr>
            </w:pPr>
          </w:p>
        </w:tc>
        <w:tc>
          <w:tcPr>
            <w:tcW w:w="787" w:type="dxa"/>
            <w:vMerge w:val="continue"/>
            <w:vAlign w:val="center"/>
          </w:tcPr>
          <w:p w14:paraId="5F47B77D">
            <w:pPr>
              <w:widowControl/>
              <w:jc w:val="center"/>
              <w:rPr>
                <w:rFonts w:hint="eastAsia" w:ascii="宋体" w:hAnsi="宋体" w:eastAsia="宋体" w:cs="宋体"/>
                <w:b w:val="0"/>
                <w:bCs w:val="0"/>
                <w:color w:val="auto"/>
                <w:sz w:val="21"/>
                <w:szCs w:val="21"/>
                <w:highlight w:val="none"/>
              </w:rPr>
            </w:pPr>
          </w:p>
        </w:tc>
        <w:tc>
          <w:tcPr>
            <w:tcW w:w="1721" w:type="dxa"/>
            <w:vMerge w:val="continue"/>
            <w:vAlign w:val="center"/>
          </w:tcPr>
          <w:p w14:paraId="065FA85F">
            <w:pPr>
              <w:widowControl/>
              <w:jc w:val="center"/>
              <w:rPr>
                <w:rFonts w:hint="eastAsia" w:ascii="宋体" w:hAnsi="宋体" w:eastAsia="宋体" w:cs="宋体"/>
                <w:b w:val="0"/>
                <w:bCs w:val="0"/>
                <w:color w:val="auto"/>
                <w:sz w:val="21"/>
                <w:szCs w:val="21"/>
                <w:highlight w:val="none"/>
              </w:rPr>
            </w:pPr>
          </w:p>
        </w:tc>
        <w:tc>
          <w:tcPr>
            <w:tcW w:w="5790" w:type="dxa"/>
            <w:vAlign w:val="center"/>
          </w:tcPr>
          <w:p w14:paraId="752ED1AC">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sz w:val="21"/>
                <w:szCs w:val="21"/>
                <w:highlight w:val="none"/>
              </w:rPr>
              <w:t>按分工清理会议用品</w:t>
            </w:r>
          </w:p>
        </w:tc>
      </w:tr>
      <w:tr w14:paraId="210F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1" w:type="dxa"/>
            <w:vMerge w:val="continue"/>
            <w:vAlign w:val="center"/>
          </w:tcPr>
          <w:p w14:paraId="288BF8A3">
            <w:pPr>
              <w:widowControl/>
              <w:jc w:val="both"/>
              <w:rPr>
                <w:rFonts w:hint="eastAsia" w:ascii="宋体" w:hAnsi="宋体" w:eastAsia="宋体" w:cs="宋体"/>
                <w:b w:val="0"/>
                <w:bCs w:val="0"/>
                <w:color w:val="auto"/>
                <w:sz w:val="21"/>
                <w:szCs w:val="21"/>
                <w:highlight w:val="none"/>
              </w:rPr>
            </w:pPr>
          </w:p>
        </w:tc>
        <w:tc>
          <w:tcPr>
            <w:tcW w:w="787" w:type="dxa"/>
            <w:vMerge w:val="continue"/>
            <w:vAlign w:val="center"/>
          </w:tcPr>
          <w:p w14:paraId="21DB4DA5">
            <w:pPr>
              <w:widowControl/>
              <w:jc w:val="center"/>
              <w:rPr>
                <w:rFonts w:hint="eastAsia" w:ascii="宋体" w:hAnsi="宋体" w:eastAsia="宋体" w:cs="宋体"/>
                <w:b w:val="0"/>
                <w:bCs w:val="0"/>
                <w:color w:val="auto"/>
                <w:sz w:val="21"/>
                <w:szCs w:val="21"/>
                <w:highlight w:val="none"/>
              </w:rPr>
            </w:pPr>
          </w:p>
        </w:tc>
        <w:tc>
          <w:tcPr>
            <w:tcW w:w="1721" w:type="dxa"/>
            <w:vMerge w:val="continue"/>
            <w:vAlign w:val="center"/>
          </w:tcPr>
          <w:p w14:paraId="6F4E5CAE">
            <w:pPr>
              <w:widowControl/>
              <w:jc w:val="center"/>
              <w:rPr>
                <w:rFonts w:hint="eastAsia" w:ascii="宋体" w:hAnsi="宋体" w:eastAsia="宋体" w:cs="宋体"/>
                <w:b w:val="0"/>
                <w:bCs w:val="0"/>
                <w:color w:val="auto"/>
                <w:sz w:val="21"/>
                <w:szCs w:val="21"/>
                <w:highlight w:val="none"/>
              </w:rPr>
            </w:pPr>
          </w:p>
        </w:tc>
        <w:tc>
          <w:tcPr>
            <w:tcW w:w="5790" w:type="dxa"/>
            <w:vAlign w:val="center"/>
          </w:tcPr>
          <w:p w14:paraId="40894EE0">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sz w:val="21"/>
                <w:szCs w:val="21"/>
                <w:highlight w:val="none"/>
              </w:rPr>
              <w:t>关闭空调音响设备，打扫会场，关闭电源，恢复原会场形式并做好消毒。</w:t>
            </w:r>
          </w:p>
        </w:tc>
      </w:tr>
      <w:tr w14:paraId="0D10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1" w:type="dxa"/>
            <w:vMerge w:val="continue"/>
            <w:vAlign w:val="center"/>
          </w:tcPr>
          <w:p w14:paraId="47B2CAE9">
            <w:pPr>
              <w:widowControl/>
              <w:jc w:val="both"/>
              <w:rPr>
                <w:rFonts w:hint="eastAsia" w:ascii="宋体" w:hAnsi="宋体" w:eastAsia="宋体" w:cs="宋体"/>
                <w:b w:val="0"/>
                <w:bCs w:val="0"/>
                <w:color w:val="auto"/>
                <w:sz w:val="21"/>
                <w:szCs w:val="21"/>
                <w:highlight w:val="none"/>
              </w:rPr>
            </w:pPr>
          </w:p>
        </w:tc>
        <w:tc>
          <w:tcPr>
            <w:tcW w:w="787" w:type="dxa"/>
            <w:vMerge w:val="continue"/>
            <w:vAlign w:val="center"/>
          </w:tcPr>
          <w:p w14:paraId="7B05AC82">
            <w:pPr>
              <w:widowControl/>
              <w:jc w:val="center"/>
              <w:rPr>
                <w:rFonts w:hint="eastAsia" w:ascii="宋体" w:hAnsi="宋体" w:eastAsia="宋体" w:cs="宋体"/>
                <w:b w:val="0"/>
                <w:bCs w:val="0"/>
                <w:color w:val="auto"/>
                <w:sz w:val="21"/>
                <w:szCs w:val="21"/>
                <w:highlight w:val="none"/>
              </w:rPr>
            </w:pPr>
          </w:p>
        </w:tc>
        <w:tc>
          <w:tcPr>
            <w:tcW w:w="1721" w:type="dxa"/>
            <w:vMerge w:val="restart"/>
            <w:vAlign w:val="center"/>
          </w:tcPr>
          <w:p w14:paraId="45A0AFBE">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重大活动、重要人物、宾客来访及重大节日的服务</w:t>
            </w:r>
          </w:p>
        </w:tc>
        <w:tc>
          <w:tcPr>
            <w:tcW w:w="5790" w:type="dxa"/>
            <w:vAlign w:val="center"/>
          </w:tcPr>
          <w:p w14:paraId="69BAA0D1">
            <w:pPr>
              <w:widowControl/>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（1）活动结束清理现场，恢复原会场形式并做好消毒、</w:t>
            </w:r>
            <w:r>
              <w:rPr>
                <w:rFonts w:hint="eastAsia" w:ascii="宋体" w:hAnsi="宋体" w:eastAsia="宋体" w:cs="宋体"/>
                <w:b w:val="0"/>
                <w:bCs w:val="0"/>
                <w:color w:val="auto"/>
                <w:sz w:val="21"/>
                <w:szCs w:val="21"/>
                <w:highlight w:val="none"/>
                <w:lang w:eastAsia="zh-CN"/>
              </w:rPr>
              <w:t>器皿等清洗消毒。</w:t>
            </w:r>
          </w:p>
        </w:tc>
      </w:tr>
      <w:tr w14:paraId="7DDE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1" w:type="dxa"/>
            <w:vMerge w:val="continue"/>
            <w:vAlign w:val="center"/>
          </w:tcPr>
          <w:p w14:paraId="7938A258">
            <w:pPr>
              <w:widowControl/>
              <w:jc w:val="both"/>
              <w:rPr>
                <w:rFonts w:hint="eastAsia" w:ascii="宋体" w:hAnsi="宋体" w:eastAsia="宋体" w:cs="宋体"/>
                <w:b w:val="0"/>
                <w:bCs w:val="0"/>
                <w:color w:val="auto"/>
                <w:sz w:val="21"/>
                <w:szCs w:val="21"/>
                <w:highlight w:val="none"/>
              </w:rPr>
            </w:pPr>
          </w:p>
        </w:tc>
        <w:tc>
          <w:tcPr>
            <w:tcW w:w="787" w:type="dxa"/>
            <w:vMerge w:val="continue"/>
            <w:vAlign w:val="center"/>
          </w:tcPr>
          <w:p w14:paraId="4E790048">
            <w:pPr>
              <w:widowControl/>
              <w:jc w:val="center"/>
              <w:rPr>
                <w:rFonts w:hint="eastAsia" w:ascii="宋体" w:hAnsi="宋体" w:eastAsia="宋体" w:cs="宋体"/>
                <w:b w:val="0"/>
                <w:bCs w:val="0"/>
                <w:color w:val="auto"/>
                <w:sz w:val="21"/>
                <w:szCs w:val="21"/>
                <w:highlight w:val="none"/>
              </w:rPr>
            </w:pPr>
          </w:p>
        </w:tc>
        <w:tc>
          <w:tcPr>
            <w:tcW w:w="1721" w:type="dxa"/>
            <w:vMerge w:val="continue"/>
            <w:vAlign w:val="center"/>
          </w:tcPr>
          <w:p w14:paraId="4FC16332">
            <w:pPr>
              <w:widowControl/>
              <w:jc w:val="center"/>
              <w:rPr>
                <w:rFonts w:hint="eastAsia" w:ascii="宋体" w:hAnsi="宋体" w:eastAsia="宋体" w:cs="宋体"/>
                <w:b w:val="0"/>
                <w:bCs w:val="0"/>
                <w:color w:val="auto"/>
                <w:sz w:val="21"/>
                <w:szCs w:val="21"/>
                <w:highlight w:val="none"/>
              </w:rPr>
            </w:pPr>
          </w:p>
        </w:tc>
        <w:tc>
          <w:tcPr>
            <w:tcW w:w="5790" w:type="dxa"/>
            <w:vAlign w:val="center"/>
          </w:tcPr>
          <w:p w14:paraId="2914597B">
            <w:pPr>
              <w:widowControl/>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（2）关闭所有设备确保安全。</w:t>
            </w:r>
          </w:p>
        </w:tc>
      </w:tr>
      <w:tr w14:paraId="4F9E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41" w:type="dxa"/>
            <w:vMerge w:val="continue"/>
            <w:vAlign w:val="center"/>
          </w:tcPr>
          <w:p w14:paraId="7C9BA4E2">
            <w:pPr>
              <w:widowControl/>
              <w:jc w:val="both"/>
              <w:rPr>
                <w:rFonts w:hint="eastAsia" w:ascii="宋体" w:hAnsi="宋体" w:eastAsia="宋体" w:cs="宋体"/>
                <w:b w:val="0"/>
                <w:bCs w:val="0"/>
                <w:color w:val="auto"/>
                <w:sz w:val="21"/>
                <w:szCs w:val="21"/>
                <w:highlight w:val="none"/>
              </w:rPr>
            </w:pPr>
          </w:p>
        </w:tc>
        <w:tc>
          <w:tcPr>
            <w:tcW w:w="787" w:type="dxa"/>
            <w:vMerge w:val="continue"/>
            <w:vAlign w:val="center"/>
          </w:tcPr>
          <w:p w14:paraId="56C3159A">
            <w:pPr>
              <w:widowControl/>
              <w:jc w:val="center"/>
              <w:rPr>
                <w:rFonts w:hint="eastAsia" w:ascii="宋体" w:hAnsi="宋体" w:eastAsia="宋体" w:cs="宋体"/>
                <w:b w:val="0"/>
                <w:bCs w:val="0"/>
                <w:color w:val="auto"/>
                <w:sz w:val="21"/>
                <w:szCs w:val="21"/>
                <w:highlight w:val="none"/>
              </w:rPr>
            </w:pPr>
          </w:p>
        </w:tc>
        <w:tc>
          <w:tcPr>
            <w:tcW w:w="1721" w:type="dxa"/>
            <w:vMerge w:val="continue"/>
            <w:vAlign w:val="center"/>
          </w:tcPr>
          <w:p w14:paraId="0A589368">
            <w:pPr>
              <w:widowControl/>
              <w:jc w:val="center"/>
              <w:rPr>
                <w:rFonts w:hint="eastAsia" w:ascii="宋体" w:hAnsi="宋体" w:eastAsia="宋体" w:cs="宋体"/>
                <w:b w:val="0"/>
                <w:bCs w:val="0"/>
                <w:color w:val="auto"/>
                <w:sz w:val="21"/>
                <w:szCs w:val="21"/>
                <w:highlight w:val="none"/>
              </w:rPr>
            </w:pPr>
          </w:p>
        </w:tc>
        <w:tc>
          <w:tcPr>
            <w:tcW w:w="5790" w:type="dxa"/>
            <w:vAlign w:val="center"/>
          </w:tcPr>
          <w:p w14:paraId="79DE1E4F">
            <w:pPr>
              <w:widowControl/>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（3）清理垃圾，保持现场整洁。</w:t>
            </w:r>
          </w:p>
        </w:tc>
      </w:tr>
    </w:tbl>
    <w:p w14:paraId="19C9757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p>
    <w:p w14:paraId="5E4330C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4.房屋维护服务</w:t>
      </w:r>
    </w:p>
    <w:tbl>
      <w:tblPr>
        <w:tblStyle w:val="3"/>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682"/>
        <w:gridCol w:w="6547"/>
      </w:tblGrid>
      <w:tr w14:paraId="2C2B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50" w:type="dxa"/>
            <w:vAlign w:val="center"/>
          </w:tcPr>
          <w:p w14:paraId="5192C91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序号</w:t>
            </w:r>
          </w:p>
        </w:tc>
        <w:tc>
          <w:tcPr>
            <w:tcW w:w="1682" w:type="dxa"/>
            <w:vAlign w:val="center"/>
          </w:tcPr>
          <w:p w14:paraId="317939AC">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服务内容</w:t>
            </w:r>
          </w:p>
        </w:tc>
        <w:tc>
          <w:tcPr>
            <w:tcW w:w="6547" w:type="dxa"/>
            <w:vAlign w:val="center"/>
          </w:tcPr>
          <w:p w14:paraId="37DC441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服务标准</w:t>
            </w:r>
          </w:p>
        </w:tc>
      </w:tr>
      <w:tr w14:paraId="363A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50" w:type="dxa"/>
            <w:vMerge w:val="restart"/>
            <w:vAlign w:val="center"/>
          </w:tcPr>
          <w:p w14:paraId="31462E71">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1682" w:type="dxa"/>
            <w:vMerge w:val="restart"/>
            <w:vAlign w:val="center"/>
          </w:tcPr>
          <w:p w14:paraId="200FE8D6">
            <w:pPr>
              <w:keepNext w:val="0"/>
              <w:keepLines w:val="0"/>
              <w:widowControl/>
              <w:suppressLineNumbers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主体结构、围护结构、部品部件</w:t>
            </w:r>
          </w:p>
          <w:p w14:paraId="7CEA627E">
            <w:pPr>
              <w:widowControl/>
              <w:jc w:val="center"/>
              <w:rPr>
                <w:rFonts w:hint="eastAsia" w:ascii="宋体" w:hAnsi="宋体" w:eastAsia="宋体" w:cs="宋体"/>
                <w:b w:val="0"/>
                <w:bCs w:val="0"/>
                <w:color w:val="auto"/>
                <w:kern w:val="0"/>
                <w:sz w:val="21"/>
                <w:szCs w:val="21"/>
                <w:highlight w:val="none"/>
                <w:lang w:val="en-US" w:eastAsia="zh-CN"/>
              </w:rPr>
            </w:pPr>
          </w:p>
        </w:tc>
        <w:tc>
          <w:tcPr>
            <w:tcW w:w="6547" w:type="dxa"/>
            <w:vAlign w:val="center"/>
          </w:tcPr>
          <w:p w14:paraId="76437109">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
              </w:rPr>
              <w:t>（1）每季度至少开展 1 次房屋结构安全巡视，发现外观有变形、开裂等现象，及时建议采购人申请房屋安全鉴定，并采取必要的避险和防护措施。</w:t>
            </w:r>
          </w:p>
        </w:tc>
      </w:tr>
      <w:tr w14:paraId="7277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0" w:type="dxa"/>
            <w:vMerge w:val="continue"/>
            <w:vAlign w:val="center"/>
          </w:tcPr>
          <w:p w14:paraId="40404958">
            <w:pPr>
              <w:keepNext w:val="0"/>
              <w:keepLines w:val="0"/>
              <w:widowControl/>
              <w:suppressLineNumbers w:val="0"/>
              <w:jc w:val="left"/>
              <w:rPr>
                <w:rFonts w:hint="eastAsia" w:ascii="宋体" w:hAnsi="宋体" w:eastAsia="宋体" w:cs="宋体"/>
                <w:b w:val="0"/>
                <w:bCs w:val="0"/>
                <w:color w:val="auto"/>
                <w:sz w:val="21"/>
                <w:szCs w:val="21"/>
                <w:highlight w:val="none"/>
              </w:rPr>
            </w:pPr>
          </w:p>
        </w:tc>
        <w:tc>
          <w:tcPr>
            <w:tcW w:w="1682" w:type="dxa"/>
            <w:vMerge w:val="continue"/>
            <w:vAlign w:val="center"/>
          </w:tcPr>
          <w:p w14:paraId="04F74040">
            <w:pPr>
              <w:keepNext w:val="0"/>
              <w:keepLines w:val="0"/>
              <w:widowControl/>
              <w:suppressLineNumbers w:val="0"/>
              <w:jc w:val="center"/>
              <w:rPr>
                <w:rFonts w:hint="eastAsia" w:ascii="宋体" w:hAnsi="宋体" w:eastAsia="宋体" w:cs="宋体"/>
                <w:b w:val="0"/>
                <w:bCs w:val="0"/>
                <w:color w:val="auto"/>
                <w:sz w:val="21"/>
                <w:szCs w:val="21"/>
                <w:highlight w:val="none"/>
              </w:rPr>
            </w:pPr>
          </w:p>
        </w:tc>
        <w:tc>
          <w:tcPr>
            <w:tcW w:w="6547" w:type="dxa"/>
            <w:vAlign w:val="center"/>
          </w:tcPr>
          <w:p w14:paraId="446B4E34">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（2）遇到紧急情况时应采取必要的应急措施；及时完成各项零星维修任务，一般任务完成时限不得超过24小时。</w:t>
            </w:r>
          </w:p>
        </w:tc>
      </w:tr>
      <w:tr w14:paraId="27FD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50" w:type="dxa"/>
            <w:vMerge w:val="restart"/>
            <w:vAlign w:val="center"/>
          </w:tcPr>
          <w:p w14:paraId="51C5C1CB">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1682" w:type="dxa"/>
            <w:vMerge w:val="restart"/>
            <w:vAlign w:val="center"/>
          </w:tcPr>
          <w:p w14:paraId="309C86FC">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其他设施</w:t>
            </w:r>
          </w:p>
        </w:tc>
        <w:tc>
          <w:tcPr>
            <w:tcW w:w="6547" w:type="dxa"/>
            <w:vAlign w:val="center"/>
          </w:tcPr>
          <w:p w14:paraId="12FA6F31">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（1）每半月至少开展 1 次大门、围墙、道路、场地、沟渠等巡查，每半月至少检查 1 次雨污水管井发现问题及时向采购人报告，出具维修意见，并实施维修。</w:t>
            </w:r>
          </w:p>
        </w:tc>
      </w:tr>
      <w:tr w14:paraId="6775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50" w:type="dxa"/>
            <w:vMerge w:val="continue"/>
            <w:vAlign w:val="center"/>
          </w:tcPr>
          <w:p w14:paraId="0FD44A53">
            <w:pPr>
              <w:keepNext w:val="0"/>
              <w:keepLines w:val="0"/>
              <w:widowControl/>
              <w:suppressLineNumbers w:val="0"/>
              <w:jc w:val="left"/>
              <w:rPr>
                <w:rFonts w:hint="eastAsia" w:ascii="宋体" w:hAnsi="宋体" w:eastAsia="宋体" w:cs="宋体"/>
                <w:b w:val="0"/>
                <w:bCs w:val="0"/>
                <w:color w:val="auto"/>
                <w:sz w:val="21"/>
                <w:szCs w:val="21"/>
                <w:highlight w:val="none"/>
              </w:rPr>
            </w:pPr>
          </w:p>
        </w:tc>
        <w:tc>
          <w:tcPr>
            <w:tcW w:w="1682" w:type="dxa"/>
            <w:vMerge w:val="continue"/>
            <w:vAlign w:val="center"/>
          </w:tcPr>
          <w:p w14:paraId="0945ECD2">
            <w:pPr>
              <w:keepNext w:val="0"/>
              <w:keepLines w:val="0"/>
              <w:widowControl/>
              <w:suppressLineNumbers w:val="0"/>
              <w:jc w:val="center"/>
              <w:rPr>
                <w:rFonts w:hint="eastAsia" w:ascii="宋体" w:hAnsi="宋体" w:eastAsia="宋体" w:cs="宋体"/>
                <w:b w:val="0"/>
                <w:bCs w:val="0"/>
                <w:color w:val="auto"/>
                <w:sz w:val="21"/>
                <w:szCs w:val="21"/>
                <w:highlight w:val="none"/>
              </w:rPr>
            </w:pPr>
          </w:p>
        </w:tc>
        <w:tc>
          <w:tcPr>
            <w:tcW w:w="6547" w:type="dxa"/>
            <w:vAlign w:val="center"/>
          </w:tcPr>
          <w:p w14:paraId="3F133C67">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（2)每周至少1次检查电器设施、开关、插座、配电箱完好。</w:t>
            </w:r>
          </w:p>
        </w:tc>
      </w:tr>
      <w:tr w14:paraId="3D89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50" w:type="dxa"/>
            <w:vMerge w:val="continue"/>
            <w:vAlign w:val="center"/>
          </w:tcPr>
          <w:p w14:paraId="7A207D5B">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p>
        </w:tc>
        <w:tc>
          <w:tcPr>
            <w:tcW w:w="1682" w:type="dxa"/>
            <w:vMerge w:val="continue"/>
            <w:vAlign w:val="center"/>
          </w:tcPr>
          <w:p w14:paraId="2FEEAA8A">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c>
          <w:tcPr>
            <w:tcW w:w="6547" w:type="dxa"/>
            <w:vAlign w:val="center"/>
          </w:tcPr>
          <w:p w14:paraId="57C81701">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（3）每日1次检查路面状态良好，地漏通畅不堵塞。</w:t>
            </w:r>
          </w:p>
        </w:tc>
      </w:tr>
      <w:tr w14:paraId="687C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0" w:type="dxa"/>
            <w:vMerge w:val="continue"/>
            <w:vAlign w:val="center"/>
          </w:tcPr>
          <w:p w14:paraId="58C0D548">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p>
        </w:tc>
        <w:tc>
          <w:tcPr>
            <w:tcW w:w="1682" w:type="dxa"/>
            <w:vMerge w:val="continue"/>
            <w:vAlign w:val="center"/>
          </w:tcPr>
          <w:p w14:paraId="52ADD28B">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c>
          <w:tcPr>
            <w:tcW w:w="6547" w:type="dxa"/>
            <w:vAlign w:val="center"/>
          </w:tcPr>
          <w:p w14:paraId="3740838D">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（4）每次会议前检查会议室、报告厅内设施设备完好，保证正常使用。</w:t>
            </w:r>
          </w:p>
        </w:tc>
      </w:tr>
      <w:tr w14:paraId="0FB9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0" w:type="dxa"/>
            <w:vMerge w:val="continue"/>
            <w:vAlign w:val="center"/>
          </w:tcPr>
          <w:p w14:paraId="6038255F">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p>
        </w:tc>
        <w:tc>
          <w:tcPr>
            <w:tcW w:w="1682" w:type="dxa"/>
            <w:vMerge w:val="continue"/>
            <w:vAlign w:val="center"/>
          </w:tcPr>
          <w:p w14:paraId="55D77238">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c>
          <w:tcPr>
            <w:tcW w:w="6547" w:type="dxa"/>
            <w:vAlign w:val="center"/>
          </w:tcPr>
          <w:p w14:paraId="5264A6BF">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（5）每周1次检查楼内卫生间及大院公共卫生间洗手池、小便池及照明，发现问题及时处理。</w:t>
            </w:r>
          </w:p>
        </w:tc>
      </w:tr>
      <w:tr w14:paraId="2DE2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0" w:type="dxa"/>
            <w:vMerge w:val="continue"/>
            <w:vAlign w:val="center"/>
          </w:tcPr>
          <w:p w14:paraId="51175007">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p>
        </w:tc>
        <w:tc>
          <w:tcPr>
            <w:tcW w:w="1682" w:type="dxa"/>
            <w:vMerge w:val="continue"/>
            <w:vAlign w:val="center"/>
          </w:tcPr>
          <w:p w14:paraId="6E6C6A8B">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c>
          <w:tcPr>
            <w:tcW w:w="6547" w:type="dxa"/>
            <w:vAlign w:val="center"/>
          </w:tcPr>
          <w:p w14:paraId="2A799C5F">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（6）接到采购人家具报修服务后，及时通知家具供货商对保修期内的家具进行维修，及时对保修期外的家具进行维修。</w:t>
            </w:r>
          </w:p>
        </w:tc>
      </w:tr>
      <w:tr w14:paraId="1023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50" w:type="dxa"/>
            <w:vMerge w:val="restart"/>
            <w:vAlign w:val="center"/>
          </w:tcPr>
          <w:p w14:paraId="3998AD07">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w:t>
            </w:r>
          </w:p>
        </w:tc>
        <w:tc>
          <w:tcPr>
            <w:tcW w:w="1682" w:type="dxa"/>
            <w:vMerge w:val="restart"/>
            <w:vAlign w:val="center"/>
          </w:tcPr>
          <w:p w14:paraId="3F372B9B">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装饰装修监督管理</w:t>
            </w:r>
          </w:p>
        </w:tc>
        <w:tc>
          <w:tcPr>
            <w:tcW w:w="6547" w:type="dxa"/>
            <w:vAlign w:val="center"/>
          </w:tcPr>
          <w:p w14:paraId="311FD386">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（1）装饰装修前，供应商应当与采购人或采购人委托的装修企业签订装饰装修管理服务协议，告知装饰装修须知，并对装饰装修过程进行管理服务。</w:t>
            </w:r>
          </w:p>
        </w:tc>
      </w:tr>
      <w:tr w14:paraId="61DC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50" w:type="dxa"/>
            <w:vMerge w:val="continue"/>
            <w:vAlign w:val="center"/>
          </w:tcPr>
          <w:p w14:paraId="04F3E6D6">
            <w:pPr>
              <w:keepNext w:val="0"/>
              <w:keepLines w:val="0"/>
              <w:widowControl/>
              <w:suppressLineNumbers w:val="0"/>
              <w:jc w:val="left"/>
              <w:rPr>
                <w:rFonts w:hint="eastAsia" w:ascii="宋体" w:hAnsi="宋体" w:eastAsia="宋体" w:cs="宋体"/>
                <w:b w:val="0"/>
                <w:bCs w:val="0"/>
                <w:color w:val="auto"/>
                <w:sz w:val="21"/>
                <w:szCs w:val="21"/>
                <w:highlight w:val="none"/>
              </w:rPr>
            </w:pPr>
          </w:p>
        </w:tc>
        <w:tc>
          <w:tcPr>
            <w:tcW w:w="1682" w:type="dxa"/>
            <w:vMerge w:val="continue"/>
            <w:vAlign w:val="center"/>
          </w:tcPr>
          <w:p w14:paraId="58C1D24E">
            <w:pPr>
              <w:keepNext w:val="0"/>
              <w:keepLines w:val="0"/>
              <w:widowControl/>
              <w:suppressLineNumbers w:val="0"/>
              <w:jc w:val="center"/>
              <w:rPr>
                <w:rFonts w:hint="eastAsia" w:ascii="宋体" w:hAnsi="宋体" w:eastAsia="宋体" w:cs="宋体"/>
                <w:b w:val="0"/>
                <w:bCs w:val="0"/>
                <w:color w:val="auto"/>
                <w:sz w:val="21"/>
                <w:szCs w:val="21"/>
                <w:highlight w:val="none"/>
              </w:rPr>
            </w:pPr>
          </w:p>
        </w:tc>
        <w:tc>
          <w:tcPr>
            <w:tcW w:w="6547" w:type="dxa"/>
            <w:vAlign w:val="center"/>
          </w:tcPr>
          <w:p w14:paraId="2A60C6F7">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（2）根据协议内容，做好装修垃圾临时堆放、清运等。</w:t>
            </w:r>
          </w:p>
        </w:tc>
      </w:tr>
      <w:tr w14:paraId="696A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50" w:type="dxa"/>
            <w:vMerge w:val="continue"/>
            <w:vAlign w:val="center"/>
          </w:tcPr>
          <w:p w14:paraId="77C304B9">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p>
        </w:tc>
        <w:tc>
          <w:tcPr>
            <w:tcW w:w="1682" w:type="dxa"/>
            <w:vMerge w:val="continue"/>
            <w:vAlign w:val="center"/>
          </w:tcPr>
          <w:p w14:paraId="7CF4329F">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c>
          <w:tcPr>
            <w:tcW w:w="6547" w:type="dxa"/>
            <w:vAlign w:val="center"/>
          </w:tcPr>
          <w:p w14:paraId="7B5A52F0">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（3）受采购人委托对房屋内装修进行严格的监督管理，发现问题及时上报，确保不因装修而危及大楼结构安全、人身安全和影响正常办公秩序。</w:t>
            </w:r>
          </w:p>
        </w:tc>
      </w:tr>
      <w:tr w14:paraId="61F1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0" w:type="dxa"/>
            <w:vMerge w:val="restart"/>
            <w:vAlign w:val="center"/>
          </w:tcPr>
          <w:p w14:paraId="636C45D9">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w:t>
            </w:r>
          </w:p>
        </w:tc>
        <w:tc>
          <w:tcPr>
            <w:tcW w:w="1682" w:type="dxa"/>
            <w:vMerge w:val="restart"/>
            <w:vAlign w:val="center"/>
          </w:tcPr>
          <w:p w14:paraId="1E158D23">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标识标牌</w:t>
            </w:r>
          </w:p>
        </w:tc>
        <w:tc>
          <w:tcPr>
            <w:tcW w:w="6547" w:type="dxa"/>
            <w:vAlign w:val="center"/>
          </w:tcPr>
          <w:p w14:paraId="5EC32DC7">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（1）标识标牌符合《公共信息图形符号第1部分：通用符号》（GB/T 10001.1）的相关要求。</w:t>
            </w:r>
          </w:p>
        </w:tc>
      </w:tr>
      <w:tr w14:paraId="566E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0" w:type="dxa"/>
            <w:vMerge w:val="continue"/>
            <w:vAlign w:val="center"/>
          </w:tcPr>
          <w:p w14:paraId="0BE26699">
            <w:pPr>
              <w:keepNext w:val="0"/>
              <w:keepLines w:val="0"/>
              <w:widowControl/>
              <w:suppressLineNumbers w:val="0"/>
              <w:jc w:val="left"/>
              <w:rPr>
                <w:rFonts w:hint="eastAsia" w:ascii="宋体" w:hAnsi="宋体" w:eastAsia="宋体" w:cs="宋体"/>
                <w:b w:val="0"/>
                <w:bCs w:val="0"/>
                <w:color w:val="auto"/>
                <w:sz w:val="21"/>
                <w:szCs w:val="21"/>
                <w:highlight w:val="none"/>
              </w:rPr>
            </w:pPr>
          </w:p>
        </w:tc>
        <w:tc>
          <w:tcPr>
            <w:tcW w:w="1682" w:type="dxa"/>
            <w:vMerge w:val="continue"/>
            <w:vAlign w:val="center"/>
          </w:tcPr>
          <w:p w14:paraId="5888687A">
            <w:pPr>
              <w:keepNext w:val="0"/>
              <w:keepLines w:val="0"/>
              <w:widowControl/>
              <w:suppressLineNumbers w:val="0"/>
              <w:jc w:val="center"/>
              <w:rPr>
                <w:rFonts w:hint="eastAsia" w:ascii="宋体" w:hAnsi="宋体" w:eastAsia="宋体" w:cs="宋体"/>
                <w:b w:val="0"/>
                <w:bCs w:val="0"/>
                <w:color w:val="auto"/>
                <w:sz w:val="21"/>
                <w:szCs w:val="21"/>
                <w:highlight w:val="none"/>
              </w:rPr>
            </w:pPr>
          </w:p>
        </w:tc>
        <w:tc>
          <w:tcPr>
            <w:tcW w:w="6547" w:type="dxa"/>
            <w:vAlign w:val="center"/>
          </w:tcPr>
          <w:p w14:paraId="2C7E649F">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（2）每月至少检查 1 次标识标牌。应当规范清晰、路线指引正确、安装稳固。</w:t>
            </w:r>
          </w:p>
        </w:tc>
      </w:tr>
      <w:tr w14:paraId="0C60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50" w:type="dxa"/>
            <w:vMerge w:val="continue"/>
            <w:vAlign w:val="center"/>
          </w:tcPr>
          <w:p w14:paraId="6C9A69CF">
            <w:pPr>
              <w:keepNext w:val="0"/>
              <w:keepLines w:val="0"/>
              <w:widowControl/>
              <w:suppressLineNumbers w:val="0"/>
              <w:jc w:val="left"/>
              <w:rPr>
                <w:rFonts w:hint="eastAsia" w:ascii="宋体" w:hAnsi="宋体" w:eastAsia="宋体" w:cs="宋体"/>
                <w:b w:val="0"/>
                <w:bCs w:val="0"/>
                <w:color w:val="auto"/>
                <w:sz w:val="21"/>
                <w:szCs w:val="21"/>
                <w:highlight w:val="none"/>
              </w:rPr>
            </w:pPr>
          </w:p>
        </w:tc>
        <w:tc>
          <w:tcPr>
            <w:tcW w:w="1682" w:type="dxa"/>
            <w:vMerge w:val="continue"/>
            <w:vAlign w:val="center"/>
          </w:tcPr>
          <w:p w14:paraId="35A42375">
            <w:pPr>
              <w:keepNext w:val="0"/>
              <w:keepLines w:val="0"/>
              <w:widowControl/>
              <w:suppressLineNumbers w:val="0"/>
              <w:jc w:val="center"/>
              <w:rPr>
                <w:rFonts w:hint="eastAsia" w:ascii="宋体" w:hAnsi="宋体" w:eastAsia="宋体" w:cs="宋体"/>
                <w:b w:val="0"/>
                <w:bCs w:val="0"/>
                <w:color w:val="auto"/>
                <w:sz w:val="21"/>
                <w:szCs w:val="21"/>
                <w:highlight w:val="none"/>
              </w:rPr>
            </w:pPr>
          </w:p>
        </w:tc>
        <w:tc>
          <w:tcPr>
            <w:tcW w:w="6547" w:type="dxa"/>
            <w:vAlign w:val="center"/>
          </w:tcPr>
          <w:p w14:paraId="725937DB">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（3)每周检查1次标识牌无灰尘、无污渍。</w:t>
            </w:r>
          </w:p>
        </w:tc>
      </w:tr>
    </w:tbl>
    <w:p w14:paraId="1AF1CAE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p>
    <w:p w14:paraId="0C8A01E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5.公用设施设备维护服务</w:t>
      </w:r>
    </w:p>
    <w:tbl>
      <w:tblPr>
        <w:tblStyle w:val="3"/>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722"/>
        <w:gridCol w:w="6318"/>
      </w:tblGrid>
      <w:tr w14:paraId="6152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59" w:type="dxa"/>
            <w:vAlign w:val="center"/>
          </w:tcPr>
          <w:p w14:paraId="2AE80E0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序号</w:t>
            </w:r>
          </w:p>
        </w:tc>
        <w:tc>
          <w:tcPr>
            <w:tcW w:w="1722" w:type="dxa"/>
            <w:vAlign w:val="center"/>
          </w:tcPr>
          <w:p w14:paraId="43EEAC9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服务内容</w:t>
            </w:r>
          </w:p>
        </w:tc>
        <w:tc>
          <w:tcPr>
            <w:tcW w:w="6318" w:type="dxa"/>
            <w:vAlign w:val="center"/>
          </w:tcPr>
          <w:p w14:paraId="32550BB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服务标准</w:t>
            </w:r>
          </w:p>
        </w:tc>
      </w:tr>
      <w:tr w14:paraId="3785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59" w:type="dxa"/>
            <w:vMerge w:val="restart"/>
            <w:vAlign w:val="center"/>
          </w:tcPr>
          <w:p w14:paraId="2C85FDE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1722" w:type="dxa"/>
            <w:vMerge w:val="restart"/>
            <w:vAlign w:val="center"/>
          </w:tcPr>
          <w:p w14:paraId="3CD92D01">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
              </w:rPr>
              <w:t>基本要求</w:t>
            </w:r>
          </w:p>
        </w:tc>
        <w:tc>
          <w:tcPr>
            <w:tcW w:w="6318" w:type="dxa"/>
            <w:vAlign w:val="center"/>
          </w:tcPr>
          <w:p w14:paraId="6B70BCDA">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
              </w:rPr>
              <w:t>（1）重大节假日及恶劣天气前后，组织系统巡检1次。</w:t>
            </w:r>
          </w:p>
        </w:tc>
      </w:tr>
      <w:tr w14:paraId="6577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dxa"/>
            <w:vMerge w:val="continue"/>
            <w:vAlign w:val="center"/>
          </w:tcPr>
          <w:p w14:paraId="252AF07A">
            <w:pPr>
              <w:widowControl/>
              <w:jc w:val="both"/>
              <w:rPr>
                <w:rFonts w:hint="eastAsia" w:ascii="宋体" w:hAnsi="宋体" w:eastAsia="宋体" w:cs="宋体"/>
                <w:b w:val="0"/>
                <w:bCs w:val="0"/>
                <w:color w:val="auto"/>
                <w:sz w:val="21"/>
                <w:szCs w:val="21"/>
                <w:highlight w:val="none"/>
              </w:rPr>
            </w:pPr>
          </w:p>
        </w:tc>
        <w:tc>
          <w:tcPr>
            <w:tcW w:w="1722" w:type="dxa"/>
            <w:vMerge w:val="continue"/>
            <w:vAlign w:val="center"/>
          </w:tcPr>
          <w:p w14:paraId="4D4D5031">
            <w:pPr>
              <w:widowControl/>
              <w:jc w:val="center"/>
              <w:rPr>
                <w:rFonts w:hint="eastAsia" w:ascii="宋体" w:hAnsi="宋体" w:eastAsia="宋体" w:cs="宋体"/>
                <w:b w:val="0"/>
                <w:bCs w:val="0"/>
                <w:color w:val="auto"/>
                <w:sz w:val="21"/>
                <w:szCs w:val="21"/>
                <w:highlight w:val="none"/>
              </w:rPr>
            </w:pPr>
          </w:p>
        </w:tc>
        <w:tc>
          <w:tcPr>
            <w:tcW w:w="6318" w:type="dxa"/>
            <w:vAlign w:val="center"/>
          </w:tcPr>
          <w:p w14:paraId="3F2D2760">
            <w:pPr>
              <w:keepNext w:val="0"/>
              <w:keepLines w:val="0"/>
              <w:widowControl/>
              <w:suppressLineNumbers w:val="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（2）具备设施设备安全、稳定运行的环境和场所，温湿度、照度、粉尘和烟雾浓度等符合相关安全规范。</w:t>
            </w:r>
          </w:p>
        </w:tc>
      </w:tr>
      <w:tr w14:paraId="5FBE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dxa"/>
            <w:vMerge w:val="restart"/>
            <w:vAlign w:val="center"/>
          </w:tcPr>
          <w:p w14:paraId="258A988B">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1722" w:type="dxa"/>
            <w:vMerge w:val="restart"/>
            <w:vAlign w:val="center"/>
          </w:tcPr>
          <w:p w14:paraId="3ED5A774">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给排水系统</w:t>
            </w:r>
          </w:p>
        </w:tc>
        <w:tc>
          <w:tcPr>
            <w:tcW w:w="6318" w:type="dxa"/>
            <w:vAlign w:val="center"/>
          </w:tcPr>
          <w:p w14:paraId="478BA194">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（1）生活饮用水卫生符合《生活饮用水卫生标准》（GB5749）的相关要求。</w:t>
            </w:r>
          </w:p>
        </w:tc>
      </w:tr>
      <w:tr w14:paraId="361B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dxa"/>
            <w:vMerge w:val="continue"/>
            <w:vAlign w:val="center"/>
          </w:tcPr>
          <w:p w14:paraId="2E8722A3">
            <w:pPr>
              <w:keepNext w:val="0"/>
              <w:keepLines w:val="0"/>
              <w:widowControl/>
              <w:suppressLineNumbers w:val="0"/>
              <w:jc w:val="left"/>
              <w:rPr>
                <w:rFonts w:hint="eastAsia" w:ascii="宋体" w:hAnsi="宋体" w:eastAsia="宋体" w:cs="宋体"/>
                <w:b w:val="0"/>
                <w:bCs w:val="0"/>
                <w:color w:val="auto"/>
                <w:sz w:val="21"/>
                <w:szCs w:val="21"/>
                <w:highlight w:val="none"/>
              </w:rPr>
            </w:pPr>
          </w:p>
        </w:tc>
        <w:tc>
          <w:tcPr>
            <w:tcW w:w="1722" w:type="dxa"/>
            <w:vMerge w:val="continue"/>
            <w:vAlign w:val="center"/>
          </w:tcPr>
          <w:p w14:paraId="115749CF">
            <w:pPr>
              <w:keepNext w:val="0"/>
              <w:keepLines w:val="0"/>
              <w:widowControl/>
              <w:suppressLineNumbers w:val="0"/>
              <w:jc w:val="center"/>
              <w:rPr>
                <w:rFonts w:hint="eastAsia" w:ascii="宋体" w:hAnsi="宋体" w:eastAsia="宋体" w:cs="宋体"/>
                <w:b w:val="0"/>
                <w:bCs w:val="0"/>
                <w:color w:val="auto"/>
                <w:sz w:val="21"/>
                <w:szCs w:val="21"/>
                <w:highlight w:val="none"/>
              </w:rPr>
            </w:pPr>
          </w:p>
        </w:tc>
        <w:tc>
          <w:tcPr>
            <w:tcW w:w="6318" w:type="dxa"/>
            <w:vAlign w:val="center"/>
          </w:tcPr>
          <w:p w14:paraId="1A5EA85B">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（2）二次供水卫生符合《二次供水设施卫生规范》（GB17051）的相关要求。</w:t>
            </w:r>
          </w:p>
        </w:tc>
      </w:tr>
      <w:tr w14:paraId="2519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dxa"/>
            <w:vMerge w:val="continue"/>
            <w:vAlign w:val="center"/>
          </w:tcPr>
          <w:p w14:paraId="46F5D89A">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p>
        </w:tc>
        <w:tc>
          <w:tcPr>
            <w:tcW w:w="1722" w:type="dxa"/>
            <w:vMerge w:val="continue"/>
            <w:vAlign w:val="center"/>
          </w:tcPr>
          <w:p w14:paraId="7355EDC1">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c>
          <w:tcPr>
            <w:tcW w:w="6318" w:type="dxa"/>
            <w:vAlign w:val="center"/>
          </w:tcPr>
          <w:p w14:paraId="0A9D872A">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（3）每日巡视1次设施设备、阀门、管道等运行正常，无跑、冒、滴、漏现象。</w:t>
            </w:r>
          </w:p>
        </w:tc>
      </w:tr>
      <w:tr w14:paraId="4917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dxa"/>
            <w:vMerge w:val="continue"/>
            <w:vAlign w:val="center"/>
          </w:tcPr>
          <w:p w14:paraId="17607508">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p>
        </w:tc>
        <w:tc>
          <w:tcPr>
            <w:tcW w:w="1722" w:type="dxa"/>
            <w:vMerge w:val="continue"/>
            <w:vAlign w:val="center"/>
          </w:tcPr>
          <w:p w14:paraId="4BCA77AE">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c>
          <w:tcPr>
            <w:tcW w:w="6318" w:type="dxa"/>
            <w:vAlign w:val="center"/>
          </w:tcPr>
          <w:p w14:paraId="6D37FFD0">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（4）有水泵房、水箱间的，每日至少巡视 1 次。每年至少养护1次水泵。</w:t>
            </w:r>
          </w:p>
        </w:tc>
      </w:tr>
      <w:tr w14:paraId="2A3A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59" w:type="dxa"/>
            <w:vMerge w:val="continue"/>
            <w:vAlign w:val="center"/>
          </w:tcPr>
          <w:p w14:paraId="355588F6">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p>
        </w:tc>
        <w:tc>
          <w:tcPr>
            <w:tcW w:w="1722" w:type="dxa"/>
            <w:vMerge w:val="continue"/>
            <w:vAlign w:val="center"/>
          </w:tcPr>
          <w:p w14:paraId="3D0E5C66">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c>
          <w:tcPr>
            <w:tcW w:w="6318" w:type="dxa"/>
            <w:vAlign w:val="center"/>
          </w:tcPr>
          <w:p w14:paraId="5DC6ACC9">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（5）遇供水单位限水、停水，按规定时间通知采购人。</w:t>
            </w:r>
          </w:p>
        </w:tc>
      </w:tr>
      <w:tr w14:paraId="425E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dxa"/>
            <w:vMerge w:val="continue"/>
            <w:vAlign w:val="center"/>
          </w:tcPr>
          <w:p w14:paraId="12FC5F4A">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p>
        </w:tc>
        <w:tc>
          <w:tcPr>
            <w:tcW w:w="1722" w:type="dxa"/>
            <w:vMerge w:val="continue"/>
            <w:vAlign w:val="center"/>
          </w:tcPr>
          <w:p w14:paraId="7D77C79E">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c>
          <w:tcPr>
            <w:tcW w:w="6318" w:type="dxa"/>
            <w:vAlign w:val="center"/>
          </w:tcPr>
          <w:p w14:paraId="49FD7ED9">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（6）每季度至少开展1次对排水管进行疏通、清污，保证室内外排水系统通畅。</w:t>
            </w:r>
          </w:p>
        </w:tc>
      </w:tr>
      <w:tr w14:paraId="40FC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dxa"/>
            <w:vMerge w:val="continue"/>
            <w:vAlign w:val="center"/>
          </w:tcPr>
          <w:p w14:paraId="6AD11C66">
            <w:pPr>
              <w:keepNext w:val="0"/>
              <w:keepLines w:val="0"/>
              <w:widowControl/>
              <w:suppressLineNumbers w:val="0"/>
              <w:jc w:val="left"/>
              <w:rPr>
                <w:rFonts w:hint="eastAsia" w:ascii="宋体" w:hAnsi="宋体" w:eastAsia="宋体" w:cs="宋体"/>
                <w:b w:val="0"/>
                <w:bCs w:val="0"/>
                <w:color w:val="auto"/>
                <w:sz w:val="21"/>
                <w:szCs w:val="21"/>
                <w:highlight w:val="none"/>
              </w:rPr>
            </w:pPr>
          </w:p>
        </w:tc>
        <w:tc>
          <w:tcPr>
            <w:tcW w:w="1722" w:type="dxa"/>
            <w:vMerge w:val="continue"/>
            <w:vAlign w:val="center"/>
          </w:tcPr>
          <w:p w14:paraId="18C3E74F">
            <w:pPr>
              <w:keepNext w:val="0"/>
              <w:keepLines w:val="0"/>
              <w:widowControl/>
              <w:suppressLineNumbers w:val="0"/>
              <w:jc w:val="center"/>
              <w:rPr>
                <w:rFonts w:hint="eastAsia" w:ascii="宋体" w:hAnsi="宋体" w:eastAsia="宋体" w:cs="宋体"/>
                <w:b w:val="0"/>
                <w:bCs w:val="0"/>
                <w:color w:val="auto"/>
                <w:sz w:val="21"/>
                <w:szCs w:val="21"/>
                <w:highlight w:val="none"/>
              </w:rPr>
            </w:pPr>
          </w:p>
        </w:tc>
        <w:tc>
          <w:tcPr>
            <w:tcW w:w="6318" w:type="dxa"/>
            <w:vAlign w:val="center"/>
          </w:tcPr>
          <w:p w14:paraId="133F0F5A">
            <w:pPr>
              <w:keepNext w:val="0"/>
              <w:keepLines w:val="0"/>
              <w:widowControl/>
              <w:numPr>
                <w:ilvl w:val="0"/>
                <w:numId w:val="0"/>
              </w:numPr>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
              </w:rPr>
              <w:t>（7）</w:t>
            </w:r>
            <w:r>
              <w:rPr>
                <w:rFonts w:hint="eastAsia" w:ascii="宋体" w:hAnsi="宋体" w:eastAsia="宋体" w:cs="宋体"/>
                <w:b w:val="0"/>
                <w:bCs w:val="0"/>
                <w:color w:val="auto"/>
                <w:sz w:val="21"/>
                <w:szCs w:val="21"/>
                <w:highlight w:val="none"/>
                <w:lang w:val="en-US" w:eastAsia="zh-CN"/>
              </w:rPr>
              <w:t>给排水系统发生故障时，维修人员应在15分钟内到达现场抢修，一般故障不过夜。</w:t>
            </w:r>
          </w:p>
        </w:tc>
      </w:tr>
      <w:tr w14:paraId="2ADF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dxa"/>
            <w:vMerge w:val="continue"/>
            <w:vAlign w:val="center"/>
          </w:tcPr>
          <w:p w14:paraId="550ADB1C">
            <w:pPr>
              <w:keepNext w:val="0"/>
              <w:keepLines w:val="0"/>
              <w:widowControl/>
              <w:suppressLineNumbers w:val="0"/>
              <w:jc w:val="left"/>
              <w:rPr>
                <w:rFonts w:hint="eastAsia" w:ascii="宋体" w:hAnsi="宋体" w:eastAsia="宋体" w:cs="宋体"/>
                <w:b w:val="0"/>
                <w:bCs w:val="0"/>
                <w:color w:val="auto"/>
                <w:sz w:val="21"/>
                <w:szCs w:val="21"/>
                <w:highlight w:val="none"/>
              </w:rPr>
            </w:pPr>
          </w:p>
        </w:tc>
        <w:tc>
          <w:tcPr>
            <w:tcW w:w="1722" w:type="dxa"/>
            <w:vMerge w:val="continue"/>
            <w:vAlign w:val="center"/>
          </w:tcPr>
          <w:p w14:paraId="38250B49">
            <w:pPr>
              <w:keepNext w:val="0"/>
              <w:keepLines w:val="0"/>
              <w:widowControl/>
              <w:suppressLineNumbers w:val="0"/>
              <w:jc w:val="center"/>
              <w:rPr>
                <w:rFonts w:hint="eastAsia" w:ascii="宋体" w:hAnsi="宋体" w:eastAsia="宋体" w:cs="宋体"/>
                <w:b w:val="0"/>
                <w:bCs w:val="0"/>
                <w:color w:val="auto"/>
                <w:sz w:val="21"/>
                <w:szCs w:val="21"/>
                <w:highlight w:val="none"/>
              </w:rPr>
            </w:pPr>
          </w:p>
        </w:tc>
        <w:tc>
          <w:tcPr>
            <w:tcW w:w="6318" w:type="dxa"/>
            <w:vAlign w:val="center"/>
          </w:tcPr>
          <w:p w14:paraId="0495039C">
            <w:pPr>
              <w:keepNext w:val="0"/>
              <w:keepLines w:val="0"/>
              <w:widowControl/>
              <w:numPr>
                <w:ilvl w:val="0"/>
                <w:numId w:val="0"/>
              </w:numPr>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
              </w:rPr>
              <w:t>（8）每周1次楼内卫生间及大院公共卫生间洗手池、小便池排水问题，发现问题及时处理。</w:t>
            </w:r>
          </w:p>
        </w:tc>
      </w:tr>
      <w:tr w14:paraId="6A10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59" w:type="dxa"/>
            <w:vMerge w:val="continue"/>
            <w:vAlign w:val="center"/>
          </w:tcPr>
          <w:p w14:paraId="6A4CFC02">
            <w:pPr>
              <w:keepNext w:val="0"/>
              <w:keepLines w:val="0"/>
              <w:widowControl/>
              <w:suppressLineNumbers w:val="0"/>
              <w:jc w:val="left"/>
              <w:rPr>
                <w:rFonts w:hint="eastAsia" w:ascii="宋体" w:hAnsi="宋体" w:eastAsia="宋体" w:cs="宋体"/>
                <w:b w:val="0"/>
                <w:bCs w:val="0"/>
                <w:color w:val="auto"/>
                <w:sz w:val="21"/>
                <w:szCs w:val="21"/>
                <w:highlight w:val="none"/>
              </w:rPr>
            </w:pPr>
          </w:p>
        </w:tc>
        <w:tc>
          <w:tcPr>
            <w:tcW w:w="1722" w:type="dxa"/>
            <w:vMerge w:val="continue"/>
            <w:vAlign w:val="center"/>
          </w:tcPr>
          <w:p w14:paraId="0D4AED99">
            <w:pPr>
              <w:keepNext w:val="0"/>
              <w:keepLines w:val="0"/>
              <w:widowControl/>
              <w:suppressLineNumbers w:val="0"/>
              <w:jc w:val="center"/>
              <w:rPr>
                <w:rFonts w:hint="eastAsia" w:ascii="宋体" w:hAnsi="宋体" w:eastAsia="宋体" w:cs="宋体"/>
                <w:b w:val="0"/>
                <w:bCs w:val="0"/>
                <w:color w:val="auto"/>
                <w:sz w:val="21"/>
                <w:szCs w:val="21"/>
                <w:highlight w:val="none"/>
              </w:rPr>
            </w:pPr>
          </w:p>
        </w:tc>
        <w:tc>
          <w:tcPr>
            <w:tcW w:w="6318" w:type="dxa"/>
            <w:vAlign w:val="center"/>
          </w:tcPr>
          <w:p w14:paraId="7308C464">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（9）根据物业管理区域内实际情况制定事故应急处置方案；制定停水、爆管等应急处理程序；配合做好节约用水工作。</w:t>
            </w:r>
          </w:p>
        </w:tc>
      </w:tr>
      <w:tr w14:paraId="7992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59" w:type="dxa"/>
            <w:vMerge w:val="restart"/>
            <w:vAlign w:val="center"/>
          </w:tcPr>
          <w:p w14:paraId="612903A7">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1722" w:type="dxa"/>
            <w:vMerge w:val="restart"/>
            <w:vAlign w:val="center"/>
          </w:tcPr>
          <w:p w14:paraId="14A23598">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照明系统</w:t>
            </w:r>
          </w:p>
        </w:tc>
        <w:tc>
          <w:tcPr>
            <w:tcW w:w="6318" w:type="dxa"/>
            <w:vAlign w:val="center"/>
          </w:tcPr>
          <w:p w14:paraId="1D90A5ED">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（1）每周检查1次外观整洁无缺损、无松落。</w:t>
            </w:r>
          </w:p>
        </w:tc>
      </w:tr>
      <w:tr w14:paraId="1F49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dxa"/>
            <w:vMerge w:val="continue"/>
            <w:vAlign w:val="center"/>
          </w:tcPr>
          <w:p w14:paraId="7E5DB0C7">
            <w:pPr>
              <w:keepNext w:val="0"/>
              <w:keepLines w:val="0"/>
              <w:widowControl/>
              <w:suppressLineNumbers w:val="0"/>
              <w:jc w:val="left"/>
              <w:rPr>
                <w:rFonts w:hint="eastAsia" w:ascii="宋体" w:hAnsi="宋体" w:eastAsia="宋体" w:cs="宋体"/>
                <w:b w:val="0"/>
                <w:bCs w:val="0"/>
                <w:color w:val="auto"/>
                <w:sz w:val="21"/>
                <w:szCs w:val="21"/>
                <w:highlight w:val="none"/>
              </w:rPr>
            </w:pPr>
          </w:p>
        </w:tc>
        <w:tc>
          <w:tcPr>
            <w:tcW w:w="1722" w:type="dxa"/>
            <w:vMerge w:val="continue"/>
            <w:vAlign w:val="center"/>
          </w:tcPr>
          <w:p w14:paraId="33848F66">
            <w:pPr>
              <w:keepNext w:val="0"/>
              <w:keepLines w:val="0"/>
              <w:widowControl/>
              <w:suppressLineNumbers w:val="0"/>
              <w:jc w:val="center"/>
              <w:rPr>
                <w:rFonts w:hint="eastAsia" w:ascii="宋体" w:hAnsi="宋体" w:eastAsia="宋体" w:cs="宋体"/>
                <w:b w:val="0"/>
                <w:bCs w:val="0"/>
                <w:color w:val="auto"/>
                <w:sz w:val="21"/>
                <w:szCs w:val="21"/>
                <w:highlight w:val="none"/>
              </w:rPr>
            </w:pPr>
          </w:p>
        </w:tc>
        <w:tc>
          <w:tcPr>
            <w:tcW w:w="6318" w:type="dxa"/>
            <w:vAlign w:val="center"/>
          </w:tcPr>
          <w:p w14:paraId="2DA80AF8">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（2）更换的照明灯具应当选用节能环保产品，亮度与更换前保持一致。</w:t>
            </w:r>
          </w:p>
        </w:tc>
      </w:tr>
      <w:tr w14:paraId="55DF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59" w:type="dxa"/>
            <w:vMerge w:val="continue"/>
            <w:vAlign w:val="center"/>
          </w:tcPr>
          <w:p w14:paraId="42DD4D69">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p>
        </w:tc>
        <w:tc>
          <w:tcPr>
            <w:tcW w:w="1722" w:type="dxa"/>
            <w:vMerge w:val="continue"/>
            <w:vAlign w:val="center"/>
          </w:tcPr>
          <w:p w14:paraId="4C47D7F3">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c>
          <w:tcPr>
            <w:tcW w:w="6318" w:type="dxa"/>
            <w:vAlign w:val="center"/>
          </w:tcPr>
          <w:p w14:paraId="332239D1">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（3）每周至少开展 1 次公共区域照明设备巡视。</w:t>
            </w:r>
          </w:p>
        </w:tc>
      </w:tr>
      <w:tr w14:paraId="0BFA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59" w:type="dxa"/>
            <w:vMerge w:val="continue"/>
            <w:vAlign w:val="center"/>
          </w:tcPr>
          <w:p w14:paraId="0E3860E4">
            <w:pPr>
              <w:keepNext w:val="0"/>
              <w:keepLines w:val="0"/>
              <w:widowControl/>
              <w:suppressLineNumbers w:val="0"/>
              <w:jc w:val="left"/>
              <w:rPr>
                <w:rFonts w:hint="eastAsia" w:ascii="宋体" w:hAnsi="宋体" w:eastAsia="宋体" w:cs="宋体"/>
                <w:b w:val="0"/>
                <w:bCs w:val="0"/>
                <w:color w:val="auto"/>
                <w:sz w:val="21"/>
                <w:szCs w:val="21"/>
                <w:highlight w:val="none"/>
              </w:rPr>
            </w:pPr>
          </w:p>
        </w:tc>
        <w:tc>
          <w:tcPr>
            <w:tcW w:w="1722" w:type="dxa"/>
            <w:vMerge w:val="continue"/>
            <w:vAlign w:val="center"/>
          </w:tcPr>
          <w:p w14:paraId="700C4ACA">
            <w:pPr>
              <w:keepNext w:val="0"/>
              <w:keepLines w:val="0"/>
              <w:widowControl/>
              <w:suppressLineNumbers w:val="0"/>
              <w:jc w:val="center"/>
              <w:rPr>
                <w:rFonts w:hint="eastAsia" w:ascii="宋体" w:hAnsi="宋体" w:eastAsia="宋体" w:cs="宋体"/>
                <w:b w:val="0"/>
                <w:bCs w:val="0"/>
                <w:color w:val="auto"/>
                <w:sz w:val="21"/>
                <w:szCs w:val="21"/>
                <w:highlight w:val="none"/>
              </w:rPr>
            </w:pPr>
          </w:p>
        </w:tc>
        <w:tc>
          <w:tcPr>
            <w:tcW w:w="6318" w:type="dxa"/>
            <w:vAlign w:val="center"/>
          </w:tcPr>
          <w:p w14:paraId="56B829D3">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（4）管理维护好区域内灯光亮化的设施。</w:t>
            </w:r>
          </w:p>
        </w:tc>
      </w:tr>
      <w:tr w14:paraId="0F93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59" w:type="dxa"/>
            <w:vMerge w:val="continue"/>
            <w:vAlign w:val="center"/>
          </w:tcPr>
          <w:p w14:paraId="1DBF7AD6">
            <w:pPr>
              <w:keepNext w:val="0"/>
              <w:keepLines w:val="0"/>
              <w:widowControl/>
              <w:suppressLineNumbers w:val="0"/>
              <w:jc w:val="left"/>
              <w:rPr>
                <w:rFonts w:hint="eastAsia" w:ascii="宋体" w:hAnsi="宋体" w:eastAsia="宋体" w:cs="宋体"/>
                <w:b w:val="0"/>
                <w:bCs w:val="0"/>
                <w:color w:val="auto"/>
                <w:sz w:val="21"/>
                <w:szCs w:val="21"/>
                <w:highlight w:val="none"/>
              </w:rPr>
            </w:pPr>
          </w:p>
        </w:tc>
        <w:tc>
          <w:tcPr>
            <w:tcW w:w="1722" w:type="dxa"/>
            <w:vMerge w:val="continue"/>
            <w:vAlign w:val="center"/>
          </w:tcPr>
          <w:p w14:paraId="63156A69">
            <w:pPr>
              <w:keepNext w:val="0"/>
              <w:keepLines w:val="0"/>
              <w:widowControl/>
              <w:suppressLineNumbers w:val="0"/>
              <w:jc w:val="center"/>
              <w:rPr>
                <w:rFonts w:hint="eastAsia" w:ascii="宋体" w:hAnsi="宋体" w:eastAsia="宋体" w:cs="宋体"/>
                <w:b w:val="0"/>
                <w:bCs w:val="0"/>
                <w:color w:val="auto"/>
                <w:sz w:val="21"/>
                <w:szCs w:val="21"/>
                <w:highlight w:val="none"/>
              </w:rPr>
            </w:pPr>
          </w:p>
        </w:tc>
        <w:tc>
          <w:tcPr>
            <w:tcW w:w="6318" w:type="dxa"/>
            <w:vAlign w:val="center"/>
          </w:tcPr>
          <w:p w14:paraId="43041C45">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（5）每周1次楼内卫生间及大院卫生间照明检查。</w:t>
            </w:r>
          </w:p>
        </w:tc>
      </w:tr>
      <w:tr w14:paraId="1FEE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59" w:type="dxa"/>
            <w:vMerge w:val="continue"/>
            <w:vAlign w:val="center"/>
          </w:tcPr>
          <w:p w14:paraId="486BFC28">
            <w:pPr>
              <w:keepNext w:val="0"/>
              <w:keepLines w:val="0"/>
              <w:widowControl/>
              <w:suppressLineNumbers w:val="0"/>
              <w:jc w:val="left"/>
              <w:rPr>
                <w:rFonts w:hint="eastAsia" w:ascii="宋体" w:hAnsi="宋体" w:eastAsia="宋体" w:cs="宋体"/>
                <w:b w:val="0"/>
                <w:bCs w:val="0"/>
                <w:color w:val="auto"/>
                <w:sz w:val="21"/>
                <w:szCs w:val="21"/>
                <w:highlight w:val="none"/>
              </w:rPr>
            </w:pPr>
          </w:p>
        </w:tc>
        <w:tc>
          <w:tcPr>
            <w:tcW w:w="1722" w:type="dxa"/>
            <w:vMerge w:val="continue"/>
            <w:vAlign w:val="center"/>
          </w:tcPr>
          <w:p w14:paraId="1CF5A847">
            <w:pPr>
              <w:keepNext w:val="0"/>
              <w:keepLines w:val="0"/>
              <w:widowControl/>
              <w:suppressLineNumbers w:val="0"/>
              <w:jc w:val="center"/>
              <w:rPr>
                <w:rFonts w:hint="eastAsia" w:ascii="宋体" w:hAnsi="宋体" w:eastAsia="宋体" w:cs="宋体"/>
                <w:b w:val="0"/>
                <w:bCs w:val="0"/>
                <w:color w:val="auto"/>
                <w:sz w:val="21"/>
                <w:szCs w:val="21"/>
                <w:highlight w:val="none"/>
              </w:rPr>
            </w:pPr>
          </w:p>
        </w:tc>
        <w:tc>
          <w:tcPr>
            <w:tcW w:w="6318" w:type="dxa"/>
            <w:vAlign w:val="center"/>
          </w:tcPr>
          <w:p w14:paraId="42ED516B">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（6）制定突发事件应急处置预案和处理程序。</w:t>
            </w:r>
          </w:p>
        </w:tc>
      </w:tr>
      <w:tr w14:paraId="0E80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dxa"/>
            <w:vMerge w:val="restart"/>
            <w:vAlign w:val="center"/>
          </w:tcPr>
          <w:p w14:paraId="539D98CD">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1722" w:type="dxa"/>
            <w:vMerge w:val="restart"/>
            <w:vAlign w:val="center"/>
          </w:tcPr>
          <w:p w14:paraId="2F6549FA">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弱电系统</w:t>
            </w:r>
          </w:p>
        </w:tc>
        <w:tc>
          <w:tcPr>
            <w:tcW w:w="6318" w:type="dxa"/>
            <w:vAlign w:val="center"/>
          </w:tcPr>
          <w:p w14:paraId="45CDAB83">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（1）安全防范系统维护保养符合《安全防范系统维护保养规范》（GA/T 1081）的相关要求。</w:t>
            </w:r>
          </w:p>
        </w:tc>
      </w:tr>
      <w:tr w14:paraId="0F8B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9" w:type="dxa"/>
            <w:vMerge w:val="continue"/>
            <w:vAlign w:val="center"/>
          </w:tcPr>
          <w:p w14:paraId="538F9023">
            <w:pPr>
              <w:keepNext w:val="0"/>
              <w:keepLines w:val="0"/>
              <w:widowControl/>
              <w:suppressLineNumbers w:val="0"/>
              <w:jc w:val="left"/>
              <w:rPr>
                <w:rFonts w:hint="eastAsia" w:ascii="宋体" w:hAnsi="宋体" w:eastAsia="宋体" w:cs="宋体"/>
                <w:b w:val="0"/>
                <w:bCs w:val="0"/>
                <w:color w:val="auto"/>
                <w:sz w:val="21"/>
                <w:szCs w:val="21"/>
                <w:highlight w:val="none"/>
              </w:rPr>
            </w:pPr>
          </w:p>
        </w:tc>
        <w:tc>
          <w:tcPr>
            <w:tcW w:w="1722" w:type="dxa"/>
            <w:vMerge w:val="continue"/>
            <w:vAlign w:val="center"/>
          </w:tcPr>
          <w:p w14:paraId="556E38D3">
            <w:pPr>
              <w:keepNext w:val="0"/>
              <w:keepLines w:val="0"/>
              <w:widowControl/>
              <w:suppressLineNumbers w:val="0"/>
              <w:jc w:val="center"/>
              <w:rPr>
                <w:rFonts w:hint="eastAsia" w:ascii="宋体" w:hAnsi="宋体" w:eastAsia="宋体" w:cs="宋体"/>
                <w:b w:val="0"/>
                <w:bCs w:val="0"/>
                <w:color w:val="auto"/>
                <w:sz w:val="21"/>
                <w:szCs w:val="21"/>
                <w:highlight w:val="none"/>
              </w:rPr>
            </w:pPr>
          </w:p>
        </w:tc>
        <w:tc>
          <w:tcPr>
            <w:tcW w:w="6318" w:type="dxa"/>
            <w:vAlign w:val="center"/>
          </w:tcPr>
          <w:p w14:paraId="6641F486">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（2）保持监控系统、门禁系统、安全防范系统等运行正常，有故障及时排除。</w:t>
            </w:r>
          </w:p>
        </w:tc>
      </w:tr>
      <w:tr w14:paraId="6840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59" w:type="dxa"/>
            <w:vMerge w:val="continue"/>
            <w:vAlign w:val="center"/>
          </w:tcPr>
          <w:p w14:paraId="737C266A">
            <w:pPr>
              <w:keepNext w:val="0"/>
              <w:keepLines w:val="0"/>
              <w:widowControl/>
              <w:suppressLineNumbers w:val="0"/>
              <w:jc w:val="left"/>
              <w:rPr>
                <w:rFonts w:hint="eastAsia" w:ascii="宋体" w:hAnsi="宋体" w:eastAsia="宋体" w:cs="宋体"/>
                <w:b w:val="0"/>
                <w:bCs w:val="0"/>
                <w:color w:val="auto"/>
                <w:sz w:val="21"/>
                <w:szCs w:val="21"/>
                <w:highlight w:val="none"/>
              </w:rPr>
            </w:pPr>
          </w:p>
        </w:tc>
        <w:tc>
          <w:tcPr>
            <w:tcW w:w="1722" w:type="dxa"/>
            <w:vMerge w:val="continue"/>
            <w:vAlign w:val="center"/>
          </w:tcPr>
          <w:p w14:paraId="39BEA6F2">
            <w:pPr>
              <w:keepNext w:val="0"/>
              <w:keepLines w:val="0"/>
              <w:widowControl/>
              <w:suppressLineNumbers w:val="0"/>
              <w:jc w:val="center"/>
              <w:rPr>
                <w:rFonts w:hint="eastAsia" w:ascii="宋体" w:hAnsi="宋体" w:eastAsia="宋体" w:cs="宋体"/>
                <w:b w:val="0"/>
                <w:bCs w:val="0"/>
                <w:color w:val="auto"/>
                <w:sz w:val="21"/>
                <w:szCs w:val="21"/>
                <w:highlight w:val="none"/>
              </w:rPr>
            </w:pPr>
          </w:p>
        </w:tc>
        <w:tc>
          <w:tcPr>
            <w:tcW w:w="6318" w:type="dxa"/>
            <w:vAlign w:val="center"/>
          </w:tcPr>
          <w:p w14:paraId="1A4A1C0D">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（3）保障展厅大屏、会议室大屏工作正常。</w:t>
            </w:r>
          </w:p>
        </w:tc>
      </w:tr>
      <w:tr w14:paraId="1D63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59" w:type="dxa"/>
            <w:vMerge w:val="continue"/>
            <w:vAlign w:val="center"/>
          </w:tcPr>
          <w:p w14:paraId="1F381839">
            <w:pPr>
              <w:keepNext w:val="0"/>
              <w:keepLines w:val="0"/>
              <w:widowControl/>
              <w:suppressLineNumbers w:val="0"/>
              <w:jc w:val="left"/>
              <w:rPr>
                <w:rFonts w:hint="eastAsia" w:ascii="宋体" w:hAnsi="宋体" w:eastAsia="宋体" w:cs="宋体"/>
                <w:b w:val="0"/>
                <w:bCs w:val="0"/>
                <w:color w:val="auto"/>
                <w:sz w:val="21"/>
                <w:szCs w:val="21"/>
                <w:highlight w:val="none"/>
              </w:rPr>
            </w:pPr>
          </w:p>
        </w:tc>
        <w:tc>
          <w:tcPr>
            <w:tcW w:w="1722" w:type="dxa"/>
            <w:vMerge w:val="continue"/>
            <w:vAlign w:val="center"/>
          </w:tcPr>
          <w:p w14:paraId="64A94D8E">
            <w:pPr>
              <w:keepNext w:val="0"/>
              <w:keepLines w:val="0"/>
              <w:widowControl/>
              <w:suppressLineNumbers w:val="0"/>
              <w:jc w:val="center"/>
              <w:rPr>
                <w:rFonts w:hint="eastAsia" w:ascii="宋体" w:hAnsi="宋体" w:eastAsia="宋体" w:cs="宋体"/>
                <w:b w:val="0"/>
                <w:bCs w:val="0"/>
                <w:color w:val="auto"/>
                <w:sz w:val="21"/>
                <w:szCs w:val="21"/>
                <w:highlight w:val="none"/>
              </w:rPr>
            </w:pPr>
          </w:p>
        </w:tc>
        <w:tc>
          <w:tcPr>
            <w:tcW w:w="6318" w:type="dxa"/>
            <w:vAlign w:val="center"/>
          </w:tcPr>
          <w:p w14:paraId="1E365C63">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（4）保障放大器、解码器等设备工作正常。</w:t>
            </w:r>
          </w:p>
        </w:tc>
      </w:tr>
      <w:tr w14:paraId="0F9F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59" w:type="dxa"/>
            <w:vMerge w:val="continue"/>
            <w:vAlign w:val="center"/>
          </w:tcPr>
          <w:p w14:paraId="6043C559">
            <w:pPr>
              <w:keepNext w:val="0"/>
              <w:keepLines w:val="0"/>
              <w:widowControl/>
              <w:suppressLineNumbers w:val="0"/>
              <w:jc w:val="left"/>
              <w:rPr>
                <w:rFonts w:hint="eastAsia" w:ascii="宋体" w:hAnsi="宋体" w:eastAsia="宋体" w:cs="宋体"/>
                <w:b w:val="0"/>
                <w:bCs w:val="0"/>
                <w:color w:val="auto"/>
                <w:sz w:val="21"/>
                <w:szCs w:val="21"/>
                <w:highlight w:val="none"/>
              </w:rPr>
            </w:pPr>
          </w:p>
        </w:tc>
        <w:tc>
          <w:tcPr>
            <w:tcW w:w="1722" w:type="dxa"/>
            <w:vMerge w:val="continue"/>
            <w:vAlign w:val="center"/>
          </w:tcPr>
          <w:p w14:paraId="5889650C">
            <w:pPr>
              <w:keepNext w:val="0"/>
              <w:keepLines w:val="0"/>
              <w:widowControl/>
              <w:suppressLineNumbers w:val="0"/>
              <w:jc w:val="center"/>
              <w:rPr>
                <w:rFonts w:hint="eastAsia" w:ascii="宋体" w:hAnsi="宋体" w:eastAsia="宋体" w:cs="宋体"/>
                <w:b w:val="0"/>
                <w:bCs w:val="0"/>
                <w:color w:val="auto"/>
                <w:sz w:val="21"/>
                <w:szCs w:val="21"/>
                <w:highlight w:val="none"/>
              </w:rPr>
            </w:pPr>
          </w:p>
        </w:tc>
        <w:tc>
          <w:tcPr>
            <w:tcW w:w="6318" w:type="dxa"/>
            <w:vAlign w:val="center"/>
          </w:tcPr>
          <w:p w14:paraId="1AF260D3">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（5）保障传输线路正常、图像清晰。</w:t>
            </w:r>
          </w:p>
        </w:tc>
      </w:tr>
      <w:tr w14:paraId="3C8C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059" w:type="dxa"/>
            <w:vMerge w:val="continue"/>
            <w:vAlign w:val="center"/>
          </w:tcPr>
          <w:p w14:paraId="1BFB8E3A">
            <w:pPr>
              <w:keepNext w:val="0"/>
              <w:keepLines w:val="0"/>
              <w:widowControl/>
              <w:suppressLineNumbers w:val="0"/>
              <w:jc w:val="left"/>
              <w:rPr>
                <w:rFonts w:hint="eastAsia" w:ascii="宋体" w:hAnsi="宋体" w:eastAsia="宋体" w:cs="宋体"/>
                <w:b w:val="0"/>
                <w:bCs w:val="0"/>
                <w:color w:val="auto"/>
                <w:sz w:val="21"/>
                <w:szCs w:val="21"/>
                <w:highlight w:val="none"/>
              </w:rPr>
            </w:pPr>
          </w:p>
        </w:tc>
        <w:tc>
          <w:tcPr>
            <w:tcW w:w="1722" w:type="dxa"/>
            <w:vMerge w:val="continue"/>
            <w:vAlign w:val="center"/>
          </w:tcPr>
          <w:p w14:paraId="6A1059A0">
            <w:pPr>
              <w:keepNext w:val="0"/>
              <w:keepLines w:val="0"/>
              <w:widowControl/>
              <w:suppressLineNumbers w:val="0"/>
              <w:jc w:val="center"/>
              <w:rPr>
                <w:rFonts w:hint="eastAsia" w:ascii="宋体" w:hAnsi="宋体" w:eastAsia="宋体" w:cs="宋体"/>
                <w:b w:val="0"/>
                <w:bCs w:val="0"/>
                <w:color w:val="auto"/>
                <w:sz w:val="21"/>
                <w:szCs w:val="21"/>
                <w:highlight w:val="none"/>
              </w:rPr>
            </w:pPr>
          </w:p>
        </w:tc>
        <w:tc>
          <w:tcPr>
            <w:tcW w:w="6318" w:type="dxa"/>
            <w:vAlign w:val="center"/>
          </w:tcPr>
          <w:p w14:paraId="104951F0">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（6）制定突发事件应急处置预案和处理程序。</w:t>
            </w:r>
          </w:p>
        </w:tc>
      </w:tr>
    </w:tbl>
    <w:p w14:paraId="4A3090B4">
      <w:pPr>
        <w:pStyle w:val="2"/>
        <w:numPr>
          <w:ilvl w:val="0"/>
          <w:numId w:val="0"/>
        </w:numPr>
        <w:rPr>
          <w:rFonts w:hint="eastAsia" w:ascii="宋体" w:hAnsi="宋体" w:eastAsia="宋体" w:cs="宋体"/>
          <w:b w:val="0"/>
          <w:bCs w:val="0"/>
          <w:color w:val="auto"/>
          <w:sz w:val="21"/>
          <w:szCs w:val="21"/>
          <w:highlight w:val="none"/>
          <w:lang w:val="en-US" w:eastAsia="zh-CN"/>
        </w:rPr>
      </w:pPr>
    </w:p>
    <w:p w14:paraId="4047EA0D">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6.供应商履行合同所需的设备</w:t>
      </w:r>
    </w:p>
    <w:p w14:paraId="1C3F595B">
      <w:pPr>
        <w:keepNext w:val="0"/>
        <w:keepLines w:val="0"/>
        <w:pageBreakBefore w:val="0"/>
        <w:widowControl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采购人根据项目实际需求，需要供应商至少提供如下作业设备（自有或租赁）用于物业管理服务：</w:t>
      </w:r>
    </w:p>
    <w:tbl>
      <w:tblPr>
        <w:tblStyle w:val="3"/>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370"/>
        <w:gridCol w:w="2642"/>
        <w:gridCol w:w="1493"/>
        <w:gridCol w:w="1493"/>
      </w:tblGrid>
      <w:tr w14:paraId="1FE8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018" w:type="dxa"/>
            <w:vAlign w:val="center"/>
          </w:tcPr>
          <w:p w14:paraId="20AAB2E1">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序号</w:t>
            </w:r>
          </w:p>
        </w:tc>
        <w:tc>
          <w:tcPr>
            <w:tcW w:w="2370" w:type="dxa"/>
            <w:vAlign w:val="center"/>
          </w:tcPr>
          <w:p w14:paraId="6F127E2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用途</w:t>
            </w:r>
          </w:p>
        </w:tc>
        <w:tc>
          <w:tcPr>
            <w:tcW w:w="2642" w:type="dxa"/>
            <w:vAlign w:val="center"/>
          </w:tcPr>
          <w:p w14:paraId="2E20D6D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作业设备名称</w:t>
            </w:r>
          </w:p>
        </w:tc>
        <w:tc>
          <w:tcPr>
            <w:tcW w:w="1493" w:type="dxa"/>
            <w:vAlign w:val="center"/>
          </w:tcPr>
          <w:p w14:paraId="7C6D162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数量</w:t>
            </w:r>
          </w:p>
        </w:tc>
        <w:tc>
          <w:tcPr>
            <w:tcW w:w="1493" w:type="dxa"/>
            <w:vAlign w:val="center"/>
          </w:tcPr>
          <w:p w14:paraId="6A36019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单位</w:t>
            </w:r>
          </w:p>
        </w:tc>
      </w:tr>
      <w:tr w14:paraId="21CA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018" w:type="dxa"/>
            <w:vAlign w:val="center"/>
          </w:tcPr>
          <w:p w14:paraId="36E0605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2370" w:type="dxa"/>
            <w:vAlign w:val="center"/>
          </w:tcPr>
          <w:p w14:paraId="19F54E1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基本服务</w:t>
            </w:r>
          </w:p>
        </w:tc>
        <w:tc>
          <w:tcPr>
            <w:tcW w:w="2642" w:type="dxa"/>
            <w:vAlign w:val="center"/>
          </w:tcPr>
          <w:p w14:paraId="60963D36">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AED</w:t>
            </w:r>
          </w:p>
        </w:tc>
        <w:tc>
          <w:tcPr>
            <w:tcW w:w="1493" w:type="dxa"/>
            <w:vAlign w:val="center"/>
          </w:tcPr>
          <w:p w14:paraId="737A3F6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1493" w:type="dxa"/>
            <w:vAlign w:val="center"/>
          </w:tcPr>
          <w:p w14:paraId="1577D8D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个</w:t>
            </w:r>
          </w:p>
        </w:tc>
      </w:tr>
      <w:tr w14:paraId="1C25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018" w:type="dxa"/>
            <w:vAlign w:val="center"/>
          </w:tcPr>
          <w:p w14:paraId="4B90315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2370" w:type="dxa"/>
            <w:vAlign w:val="center"/>
          </w:tcPr>
          <w:p w14:paraId="16E2811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保洁服务</w:t>
            </w:r>
          </w:p>
        </w:tc>
        <w:tc>
          <w:tcPr>
            <w:tcW w:w="2642" w:type="dxa"/>
            <w:vAlign w:val="center"/>
          </w:tcPr>
          <w:p w14:paraId="0081712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地毯清洗机</w:t>
            </w:r>
          </w:p>
        </w:tc>
        <w:tc>
          <w:tcPr>
            <w:tcW w:w="1493" w:type="dxa"/>
            <w:vAlign w:val="center"/>
          </w:tcPr>
          <w:p w14:paraId="31632DB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1493" w:type="dxa"/>
            <w:vAlign w:val="center"/>
          </w:tcPr>
          <w:p w14:paraId="6BC23AA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台</w:t>
            </w:r>
          </w:p>
        </w:tc>
      </w:tr>
      <w:tr w14:paraId="2C9E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018" w:type="dxa"/>
            <w:vAlign w:val="center"/>
          </w:tcPr>
          <w:p w14:paraId="16C0ED6C">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2370" w:type="dxa"/>
            <w:vAlign w:val="center"/>
          </w:tcPr>
          <w:p w14:paraId="787038EA">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保洁服务</w:t>
            </w:r>
          </w:p>
        </w:tc>
        <w:tc>
          <w:tcPr>
            <w:tcW w:w="2642" w:type="dxa"/>
            <w:vAlign w:val="center"/>
          </w:tcPr>
          <w:p w14:paraId="402DBC81">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晶面机</w:t>
            </w:r>
          </w:p>
        </w:tc>
        <w:tc>
          <w:tcPr>
            <w:tcW w:w="1493" w:type="dxa"/>
            <w:vAlign w:val="center"/>
          </w:tcPr>
          <w:p w14:paraId="5142A36C">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1493" w:type="dxa"/>
            <w:vAlign w:val="center"/>
          </w:tcPr>
          <w:p w14:paraId="766DAB1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台</w:t>
            </w:r>
          </w:p>
        </w:tc>
      </w:tr>
      <w:tr w14:paraId="1721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018" w:type="dxa"/>
            <w:vAlign w:val="center"/>
          </w:tcPr>
          <w:p w14:paraId="0591B2DE">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w:t>
            </w:r>
          </w:p>
        </w:tc>
        <w:tc>
          <w:tcPr>
            <w:tcW w:w="2370" w:type="dxa"/>
            <w:vAlign w:val="center"/>
          </w:tcPr>
          <w:p w14:paraId="4E73BFAC">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保洁服务</w:t>
            </w:r>
          </w:p>
        </w:tc>
        <w:tc>
          <w:tcPr>
            <w:tcW w:w="2642" w:type="dxa"/>
            <w:vAlign w:val="center"/>
          </w:tcPr>
          <w:p w14:paraId="128BE566">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高压水枪</w:t>
            </w:r>
          </w:p>
        </w:tc>
        <w:tc>
          <w:tcPr>
            <w:tcW w:w="1493" w:type="dxa"/>
            <w:vAlign w:val="center"/>
          </w:tcPr>
          <w:p w14:paraId="1B992268">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1493" w:type="dxa"/>
            <w:vAlign w:val="center"/>
          </w:tcPr>
          <w:p w14:paraId="65CF182E">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台</w:t>
            </w:r>
          </w:p>
        </w:tc>
      </w:tr>
      <w:tr w14:paraId="4693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18" w:type="dxa"/>
            <w:vAlign w:val="center"/>
          </w:tcPr>
          <w:p w14:paraId="182CE21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w:t>
            </w:r>
          </w:p>
        </w:tc>
        <w:tc>
          <w:tcPr>
            <w:tcW w:w="2370" w:type="dxa"/>
            <w:vAlign w:val="center"/>
          </w:tcPr>
          <w:p w14:paraId="7F2238B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会议服务</w:t>
            </w:r>
          </w:p>
        </w:tc>
        <w:tc>
          <w:tcPr>
            <w:tcW w:w="2642" w:type="dxa"/>
            <w:vAlign w:val="center"/>
          </w:tcPr>
          <w:p w14:paraId="7A6E94CE">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签到机</w:t>
            </w:r>
          </w:p>
        </w:tc>
        <w:tc>
          <w:tcPr>
            <w:tcW w:w="1493" w:type="dxa"/>
            <w:vAlign w:val="center"/>
          </w:tcPr>
          <w:p w14:paraId="439355A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1493" w:type="dxa"/>
            <w:vAlign w:val="center"/>
          </w:tcPr>
          <w:p w14:paraId="2A9982F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台</w:t>
            </w:r>
          </w:p>
        </w:tc>
      </w:tr>
      <w:tr w14:paraId="0A89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18" w:type="dxa"/>
            <w:vAlign w:val="center"/>
          </w:tcPr>
          <w:p w14:paraId="3A0ED66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w:t>
            </w:r>
          </w:p>
        </w:tc>
        <w:tc>
          <w:tcPr>
            <w:tcW w:w="2370" w:type="dxa"/>
            <w:shd w:val="clear" w:color="auto" w:fill="auto"/>
            <w:vAlign w:val="center"/>
          </w:tcPr>
          <w:p w14:paraId="7D11738F">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房屋维修服务</w:t>
            </w:r>
          </w:p>
        </w:tc>
        <w:tc>
          <w:tcPr>
            <w:tcW w:w="2642" w:type="dxa"/>
            <w:shd w:val="clear" w:color="auto" w:fill="auto"/>
            <w:vAlign w:val="center"/>
          </w:tcPr>
          <w:p w14:paraId="0FA44FBA">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移动登高车</w:t>
            </w:r>
          </w:p>
        </w:tc>
        <w:tc>
          <w:tcPr>
            <w:tcW w:w="1493" w:type="dxa"/>
            <w:shd w:val="clear" w:color="auto" w:fill="auto"/>
            <w:vAlign w:val="center"/>
          </w:tcPr>
          <w:p w14:paraId="3511C32C">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w:t>
            </w:r>
          </w:p>
        </w:tc>
        <w:tc>
          <w:tcPr>
            <w:tcW w:w="1493" w:type="dxa"/>
            <w:shd w:val="clear" w:color="auto" w:fill="auto"/>
            <w:vAlign w:val="center"/>
          </w:tcPr>
          <w:p w14:paraId="2C3C699D">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台</w:t>
            </w:r>
          </w:p>
        </w:tc>
      </w:tr>
      <w:tr w14:paraId="0D1E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18" w:type="dxa"/>
            <w:vAlign w:val="center"/>
          </w:tcPr>
          <w:p w14:paraId="1DE46FC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w:t>
            </w:r>
          </w:p>
        </w:tc>
        <w:tc>
          <w:tcPr>
            <w:tcW w:w="2370" w:type="dxa"/>
            <w:shd w:val="clear" w:color="auto" w:fill="auto"/>
            <w:vAlign w:val="center"/>
          </w:tcPr>
          <w:p w14:paraId="6A49E770">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公用设施设备维护服务</w:t>
            </w:r>
          </w:p>
        </w:tc>
        <w:tc>
          <w:tcPr>
            <w:tcW w:w="2642" w:type="dxa"/>
            <w:shd w:val="clear" w:color="auto" w:fill="auto"/>
            <w:vAlign w:val="center"/>
          </w:tcPr>
          <w:p w14:paraId="5F63E360">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管道探测仪</w:t>
            </w:r>
          </w:p>
        </w:tc>
        <w:tc>
          <w:tcPr>
            <w:tcW w:w="1493" w:type="dxa"/>
            <w:shd w:val="clear" w:color="auto" w:fill="auto"/>
            <w:vAlign w:val="center"/>
          </w:tcPr>
          <w:p w14:paraId="45CE40D3">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w:t>
            </w:r>
          </w:p>
        </w:tc>
        <w:tc>
          <w:tcPr>
            <w:tcW w:w="1493" w:type="dxa"/>
            <w:shd w:val="clear" w:color="auto" w:fill="auto"/>
            <w:vAlign w:val="center"/>
          </w:tcPr>
          <w:p w14:paraId="2D6F1647">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台</w:t>
            </w:r>
          </w:p>
        </w:tc>
      </w:tr>
    </w:tbl>
    <w:p w14:paraId="7B620175">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p>
    <w:p w14:paraId="6798225E">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7.商务要求</w:t>
      </w:r>
    </w:p>
    <w:p w14:paraId="08C2E5B1">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7.1验收标准与要求：</w:t>
      </w:r>
    </w:p>
    <w:p w14:paraId="58CDBA13">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7.1.1保洁服务验收标准与要求</w:t>
      </w:r>
    </w:p>
    <w:p w14:paraId="76C7CEDC">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7.1.1.1日常保洁</w:t>
      </w:r>
    </w:p>
    <w:p w14:paraId="284EC25B">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公共区域：目视地面无污渍、水渍，垃圾桶容量不超过桶身容积的80%；桶身外表无明显污渍、无粘附物；桶盖保持关闭状态；卫生间无异味（使用仪器检测氨气、硫化氢浓度≤0.2ppm）、无积水。</w:t>
      </w:r>
    </w:p>
    <w:p w14:paraId="2A51A9E7">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高频区域：电梯按钮、门把手、扶手每日消毒1次并记录。</w:t>
      </w:r>
    </w:p>
    <w:p w14:paraId="29596A98">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7.1.1.2专项保洁</w:t>
      </w:r>
    </w:p>
    <w:p w14:paraId="5A9FB422">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玻璃/镜面：目视无手印、无灰尘、遮光性良好。</w:t>
      </w:r>
    </w:p>
    <w:p w14:paraId="1CD6600C">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地面：目视无顽固污渍、定期深度清洁。（如地毯每月至少1次）。</w:t>
      </w:r>
    </w:p>
    <w:p w14:paraId="219BE244">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7.1.1.3消毒与防疫</w:t>
      </w:r>
    </w:p>
    <w:p w14:paraId="2F431580">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消毒频次：高频接触区域每日消毒≥2次，消毒剂配比符合规范。</w:t>
      </w:r>
    </w:p>
    <w:p w14:paraId="675B643A">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防疫记录：消毒时间、区域、责任人记录清晰。</w:t>
      </w:r>
    </w:p>
    <w:p w14:paraId="041AB54C">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7.1.1.4工具与规范</w:t>
      </w:r>
    </w:p>
    <w:p w14:paraId="0F5A4CF8">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清洁工具：分类存放，无交叉污染，设备（如地毯清洗机）状态良好。</w:t>
      </w:r>
    </w:p>
    <w:p w14:paraId="64CA07C4">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垃圾分类：分类投放，无混装现象。</w:t>
      </w:r>
    </w:p>
    <w:p w14:paraId="1BC03188">
      <w:pPr>
        <w:pStyle w:val="2"/>
        <w:keepNext w:val="0"/>
        <w:keepLines w:val="0"/>
        <w:pageBreakBefore w:val="0"/>
        <w:widowControl w:val="0"/>
        <w:numPr>
          <w:ilvl w:val="0"/>
          <w:numId w:val="0"/>
        </w:numPr>
        <w:kinsoku/>
        <w:wordWrap/>
        <w:overflowPunct/>
        <w:topLinePunct w:val="0"/>
        <w:autoSpaceDE/>
        <w:autoSpaceDN/>
        <w:bidi w:val="0"/>
        <w:adjustRightInd/>
        <w:snapToGrid/>
        <w:spacing w:before="120" w:line="312" w:lineRule="auto"/>
        <w:ind w:left="420" w:leftChars="200" w:right="0" w:rightChars="0" w:firstLine="0" w:firstLineChars="0"/>
        <w:jc w:val="both"/>
        <w:textAlignment w:val="auto"/>
        <w:outlineLvl w:val="9"/>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7.1.1.5不合格处理：限期整改并复验，拒不整改或经整改后仍未达标（物业服务验收考核90分以下）未达标次数超过三次，采购人有权终止合同。</w:t>
      </w:r>
    </w:p>
    <w:p w14:paraId="5A52243A">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7.1.2会议服务验收标准与要求</w:t>
      </w:r>
    </w:p>
    <w:p w14:paraId="6623D778">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7.1.2.1会前准备</w:t>
      </w:r>
    </w:p>
    <w:p w14:paraId="2FD71661">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场地布置：接到会议通知后1小时内完成基本清洁（桌椅摆放整齐，桌签、资料、文具摆放有序、地面清扫）；会前1小时准备好充足饮用水。</w:t>
      </w:r>
    </w:p>
    <w:p w14:paraId="7957B3BA">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设备调试：会前1小时投影、音响、话筒、灯光灯设备提前测试，确保正常使用。</w:t>
      </w:r>
    </w:p>
    <w:p w14:paraId="11F69052">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7.1.2.2会中服务</w:t>
      </w:r>
    </w:p>
    <w:p w14:paraId="5A136422">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饮用水服务：饮用水补充及时（间隔≤15分钟），器具清洁无破损。</w:t>
      </w:r>
    </w:p>
    <w:p w14:paraId="24C42D85">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突发处理：设备故障5分钟内响应，简单故障（如话筒无声、投影模糊）15分钟之内排除；复杂故障需提供备用方案（如更换设备）。</w:t>
      </w:r>
    </w:p>
    <w:p w14:paraId="72A5C3F7">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7.1.2.3会后整理</w:t>
      </w:r>
    </w:p>
    <w:p w14:paraId="6D81AF0B">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场地恢复：会议结束后30分钟内清场完毕（桌椅归位，设备关闭电源，回收物品，垃圾清理彻底。会议结束2小时内完成会场全面清洁（地面、桌面、设备擦拭消毒）达到保洁服务标准。</w:t>
      </w:r>
    </w:p>
    <w:p w14:paraId="028BD214">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资料归档：会议文件回收或销毁，保密资料处理合规。</w:t>
      </w:r>
    </w:p>
    <w:p w14:paraId="4802D5AA">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7.1.2.4服务细节</w:t>
      </w:r>
    </w:p>
    <w:p w14:paraId="53A74022">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温度/通风：室内温度控制在22-26℃，空气流通无闷感。</w:t>
      </w:r>
    </w:p>
    <w:p w14:paraId="07B6F7B1">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噪音控制：隔音效果良好，场外无干扰噪音，保持会场门外通道畅通、安静。</w:t>
      </w:r>
    </w:p>
    <w:p w14:paraId="6B195B0C">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7.1.2.5不合格处理：限期整改并复验，拒不整改或经整改后仍未达标（物业服务验收考核90分以下）未达标次数超过三次，采购人有权终止合同。</w:t>
      </w:r>
    </w:p>
    <w:p w14:paraId="2DAD550E">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7.1.3房屋维护验收标准与要求</w:t>
      </w:r>
    </w:p>
    <w:p w14:paraId="6F906B5D">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7.1.3.1外墙及屋顶维护验收标准：目视外墙无裂缝、脱落、渗水现象，涂料均匀无褪色；目视屋顶防水层完好，无积水、渗水，排水畅通。</w:t>
      </w:r>
    </w:p>
    <w:p w14:paraId="1632669A">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     外墙及屋顶维护验收要求：定期巡检（每年≥2次），发现问题及时报告。</w:t>
      </w:r>
    </w:p>
    <w:p w14:paraId="2B85B032">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7.1.3.2室内墙面及天花板验收标准：目视墙面平整无裂缝、无霉斑、无脱落；天花板无渗水痕迹、无变形。</w:t>
      </w:r>
    </w:p>
    <w:p w14:paraId="0A27E7D8">
      <w:pPr>
        <w:pStyle w:val="2"/>
        <w:keepNext w:val="0"/>
        <w:keepLines w:val="0"/>
        <w:pageBreakBefore w:val="0"/>
        <w:numPr>
          <w:ilvl w:val="0"/>
          <w:numId w:val="0"/>
        </w:numPr>
        <w:kinsoku/>
        <w:wordWrap/>
        <w:overflowPunct/>
        <w:topLinePunct w:val="0"/>
        <w:autoSpaceDE/>
        <w:autoSpaceDN/>
        <w:bidi w:val="0"/>
        <w:spacing w:line="312" w:lineRule="auto"/>
        <w:ind w:leftChars="200" w:firstLine="840" w:firstLineChars="4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室内墙面及天花板验收要求：24小时内修复完成小面积修补后颜色与原墙面一致；裂缝修复后需观察3个月无复发。</w:t>
      </w:r>
    </w:p>
    <w:p w14:paraId="23896939">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7.1.3.3 门窗维护验收标准：门窗开关灵活，无金配件完好；密封条无老化、脱落，隔音隔热效果良好；玻璃无破损、无漏气。</w:t>
      </w:r>
    </w:p>
    <w:p w14:paraId="0C69ED16">
      <w:pPr>
        <w:pStyle w:val="2"/>
        <w:keepNext w:val="0"/>
        <w:keepLines w:val="0"/>
        <w:pageBreakBefore w:val="0"/>
        <w:numPr>
          <w:ilvl w:val="0"/>
          <w:numId w:val="0"/>
        </w:numPr>
        <w:kinsoku/>
        <w:wordWrap/>
        <w:overflowPunct/>
        <w:topLinePunct w:val="0"/>
        <w:autoSpaceDE/>
        <w:autoSpaceDN/>
        <w:bidi w:val="0"/>
        <w:spacing w:line="312" w:lineRule="auto"/>
        <w:ind w:leftChars="200" w:firstLine="840" w:firstLineChars="4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门窗维护验收要求：24小时内维修完成，维修后需测试开关顺畅及密封性；玻璃更换后需符合安全标准。</w:t>
      </w:r>
    </w:p>
    <w:p w14:paraId="5B6DE1CA">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7.1.3.4地面维护验收标准：目视地砖、地板无空鼓、无破损、无翘起；地毯无污渍、无破损，接缝平整。</w:t>
      </w:r>
    </w:p>
    <w:p w14:paraId="5AF5A3D2">
      <w:pPr>
        <w:pStyle w:val="2"/>
        <w:keepNext w:val="0"/>
        <w:keepLines w:val="0"/>
        <w:pageBreakBefore w:val="0"/>
        <w:numPr>
          <w:ilvl w:val="0"/>
          <w:numId w:val="0"/>
        </w:numPr>
        <w:kinsoku/>
        <w:wordWrap/>
        <w:overflowPunct/>
        <w:topLinePunct w:val="0"/>
        <w:autoSpaceDE/>
        <w:autoSpaceDN/>
        <w:bidi w:val="0"/>
        <w:spacing w:line="312" w:lineRule="auto"/>
        <w:ind w:leftChars="200" w:firstLine="840" w:firstLineChars="4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地面维护验收要求：地砖修复后需平整无高低差；地板修复后测试踩踏无异响。</w:t>
      </w:r>
    </w:p>
    <w:p w14:paraId="7D75CCC4">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7.1.3.5不合格处理：限期整改并复验，拒不整改或经整改后仍未达标（物业服务验收考核90分以下）未达标次数超过三次，采购人有权终止合同。</w:t>
      </w:r>
    </w:p>
    <w:p w14:paraId="17DAB8D0">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7.1.4公用设施设备维护验收标准与要求</w:t>
      </w:r>
    </w:p>
    <w:p w14:paraId="3118851C">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7.1.4.1给排水系统验收标准：管道无渗水、无堵塞，水压正常；排水通畅、无返水、异味（主要指卫生间、厨房下水，不涉及有限空间）；水泵运行正常无异常噪音，水箱清洁无污染。</w:t>
      </w:r>
    </w:p>
    <w:p w14:paraId="7644F6BD">
      <w:pPr>
        <w:pStyle w:val="2"/>
        <w:keepNext w:val="0"/>
        <w:keepLines w:val="0"/>
        <w:pageBreakBefore w:val="0"/>
        <w:numPr>
          <w:ilvl w:val="0"/>
          <w:numId w:val="0"/>
        </w:numPr>
        <w:kinsoku/>
        <w:wordWrap/>
        <w:overflowPunct/>
        <w:topLinePunct w:val="0"/>
        <w:autoSpaceDE/>
        <w:autoSpaceDN/>
        <w:bidi w:val="0"/>
        <w:spacing w:line="312" w:lineRule="auto"/>
        <w:ind w:leftChars="200" w:firstLine="840" w:firstLineChars="4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给排水系统验收要求：定期清洗水箱（每半年≥1次），水质检测合格；水泵设备完好率≥98%，下水管道维修后确保无渗漏，畅通率达到100%。</w:t>
      </w:r>
    </w:p>
    <w:p w14:paraId="64A62D02">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7.1.4.2照明系统验收标准：灯具完好，照明亮度符合标准；开关灵活，线路无裸露、无短路。</w:t>
      </w:r>
    </w:p>
    <w:p w14:paraId="1E4EDCF0">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        照明系统验收要求：故障修复时间≤4小时；节能灯具更换后需测试亮度及稳定性。</w:t>
      </w:r>
    </w:p>
    <w:p w14:paraId="4B170068">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7.1.4.3弱电系统验收标准：展厅大屏、会议室大屏正常使用。</w:t>
      </w:r>
    </w:p>
    <w:p w14:paraId="621E3CA6">
      <w:pPr>
        <w:pStyle w:val="2"/>
        <w:keepNext w:val="0"/>
        <w:keepLines w:val="0"/>
        <w:pageBreakBefore w:val="0"/>
        <w:kinsoku/>
        <w:wordWrap/>
        <w:overflowPunct/>
        <w:topLinePunct w:val="0"/>
        <w:autoSpaceDE/>
        <w:autoSpaceDN/>
        <w:bidi w:val="0"/>
        <w:spacing w:line="312" w:lineRule="auto"/>
        <w:ind w:firstLine="420" w:firstLine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       弱电系统验收要求：接待或会议前检查保证大屏100%正常工作。</w:t>
      </w:r>
    </w:p>
    <w:p w14:paraId="0FCFED00">
      <w:pPr>
        <w:pStyle w:val="2"/>
        <w:keepNext w:val="0"/>
        <w:keepLines w:val="0"/>
        <w:pageBreakBefore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7.1.4.4不合格处理：限期整改并复验，拒不整改或经整改后仍未达标（物业服务验收考核90分以下）未达标次数超过三次，采购人有权终止合同。</w:t>
      </w:r>
    </w:p>
    <w:p w14:paraId="6FE39FED">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p>
    <w:p w14:paraId="67F1940F">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p>
    <w:p w14:paraId="691A40A2">
      <w:pPr>
        <w:keepNext w:val="0"/>
        <w:keepLines w:val="0"/>
        <w:pageBreakBefore w:val="0"/>
        <w:widowControl w:val="0"/>
        <w:kinsoku/>
        <w:wordWrap/>
        <w:overflowPunct/>
        <w:topLinePunct w:val="0"/>
        <w:autoSpaceDE/>
        <w:autoSpaceDN/>
        <w:bidi w:val="0"/>
        <w:adjustRightInd w:val="0"/>
        <w:snapToGrid w:val="0"/>
        <w:spacing w:line="312" w:lineRule="auto"/>
        <w:ind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8.需要说明的其他事项</w:t>
      </w:r>
    </w:p>
    <w:p w14:paraId="5D982195">
      <w:pPr>
        <w:keepNext w:val="0"/>
        <w:keepLines w:val="0"/>
        <w:pageBreakBefore w:val="0"/>
        <w:widowControl/>
        <w:suppressLineNumbers w:val="0"/>
        <w:kinsoku/>
        <w:wordWrap/>
        <w:overflowPunct/>
        <w:topLinePunct w:val="0"/>
        <w:autoSpaceDE/>
        <w:autoSpaceDN/>
        <w:bidi w:val="0"/>
        <w:spacing w:line="312"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8.1 零星维修材料费用 </w:t>
      </w:r>
    </w:p>
    <w:p w14:paraId="71684D93">
      <w:pPr>
        <w:keepNext w:val="0"/>
        <w:keepLines w:val="0"/>
        <w:pageBreakBefore w:val="0"/>
        <w:widowControl/>
        <w:suppressLineNumbers w:val="0"/>
        <w:kinsoku/>
        <w:wordWrap/>
        <w:overflowPunct/>
        <w:topLinePunct w:val="0"/>
        <w:autoSpaceDE/>
        <w:autoSpaceDN/>
        <w:bidi w:val="0"/>
        <w:spacing w:line="312"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涉及以下情形的，相关费用包含在物业管理服务采购合同金额之内，由供应商承担：</w:t>
      </w:r>
      <w:r>
        <w:rPr>
          <w:rFonts w:hint="eastAsia" w:ascii="宋体" w:hAnsi="宋体" w:eastAsia="宋体" w:cs="宋体"/>
          <w:b w:val="0"/>
          <w:bCs w:val="0"/>
          <w:color w:val="auto"/>
          <w:kern w:val="0"/>
          <w:sz w:val="21"/>
          <w:szCs w:val="21"/>
          <w:highlight w:val="none"/>
          <w:u w:val="single"/>
          <w:lang w:val="en-US" w:eastAsia="zh-CN" w:bidi="ar"/>
        </w:rPr>
        <w:t>单价低（200元以内）、消耗快、需频繁更换的物品（如清洁剂、抹布、百洁布、橡胶手套、会议标牌、固定胶、会议用临时电线、电池、密封胶、螺丝、钉子、填缝剂、管道密封圈、电线接头、普通润滑剂等</w:t>
      </w:r>
      <w:r>
        <w:rPr>
          <w:rFonts w:hint="eastAsia" w:ascii="宋体" w:hAnsi="宋体" w:eastAsia="宋体" w:cs="宋体"/>
          <w:b w:val="0"/>
          <w:bCs w:val="0"/>
          <w:color w:val="auto"/>
          <w:kern w:val="0"/>
          <w:sz w:val="21"/>
          <w:szCs w:val="21"/>
          <w:highlight w:val="none"/>
          <w:lang w:val="en-US" w:eastAsia="zh-CN" w:bidi="ar"/>
        </w:rPr>
        <w:t xml:space="preserve">（明确涉及的零星维修材料以及关于费用方面的规定）。 </w:t>
      </w:r>
    </w:p>
    <w:p w14:paraId="609AEDEA">
      <w:pPr>
        <w:keepNext w:val="0"/>
        <w:keepLines w:val="0"/>
        <w:pageBreakBefore w:val="0"/>
        <w:widowControl/>
        <w:suppressLineNumbers w:val="0"/>
        <w:kinsoku/>
        <w:wordWrap/>
        <w:overflowPunct/>
        <w:topLinePunct w:val="0"/>
        <w:autoSpaceDE/>
        <w:autoSpaceDN/>
        <w:bidi w:val="0"/>
        <w:spacing w:line="312" w:lineRule="auto"/>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涉及以下情形的，由采购人承担：（</w:t>
      </w:r>
      <w:r>
        <w:rPr>
          <w:rFonts w:hint="eastAsia" w:ascii="宋体" w:hAnsi="宋体" w:eastAsia="宋体" w:cs="宋体"/>
          <w:b w:val="0"/>
          <w:bCs w:val="0"/>
          <w:color w:val="auto"/>
          <w:kern w:val="0"/>
          <w:sz w:val="21"/>
          <w:szCs w:val="21"/>
          <w:highlight w:val="none"/>
          <w:u w:val="single"/>
          <w:lang w:val="en-US" w:eastAsia="zh-CN" w:bidi="ar"/>
        </w:rPr>
        <w:t>特殊耗材）地毯清洗专用药液、大理石抛光剂、合同中未明确涵盖的材料或设备（如特定品牌的配件、定制化耗材等、单价较高（200元及以上）</w:t>
      </w:r>
      <w:r>
        <w:rPr>
          <w:rFonts w:hint="eastAsia" w:ascii="宋体" w:hAnsi="宋体" w:eastAsia="宋体" w:cs="宋体"/>
          <w:b w:val="0"/>
          <w:bCs w:val="0"/>
          <w:color w:val="auto"/>
          <w:kern w:val="0"/>
          <w:sz w:val="21"/>
          <w:szCs w:val="21"/>
          <w:highlight w:val="none"/>
          <w:lang w:val="en-US" w:eastAsia="zh-CN" w:bidi="ar"/>
        </w:rPr>
        <w:t>（明确涉及的零星维修材料以及关于费用方面的规定）。</w:t>
      </w:r>
    </w:p>
    <w:p w14:paraId="5C598399">
      <w:pPr>
        <w:keepNext w:val="0"/>
        <w:keepLines w:val="0"/>
        <w:pageBreakBefore w:val="0"/>
        <w:widowControl/>
        <w:suppressLineNumbers w:val="0"/>
        <w:kinsoku/>
        <w:wordWrap/>
        <w:overflowPunct/>
        <w:topLinePunct w:val="0"/>
        <w:autoSpaceDE/>
        <w:autoSpaceDN/>
        <w:bidi w:val="0"/>
        <w:spacing w:line="312"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8.2 低值易耗品费用 </w:t>
      </w:r>
    </w:p>
    <w:p w14:paraId="7E0F0EC7">
      <w:pPr>
        <w:keepNext w:val="0"/>
        <w:keepLines w:val="0"/>
        <w:pageBreakBefore w:val="0"/>
        <w:widowControl/>
        <w:suppressLineNumbers w:val="0"/>
        <w:kinsoku/>
        <w:wordWrap/>
        <w:overflowPunct/>
        <w:topLinePunct w:val="0"/>
        <w:autoSpaceDE/>
        <w:autoSpaceDN/>
        <w:bidi w:val="0"/>
        <w:spacing w:line="312"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涉及以下情形的，相关费用包含在物业管理服务采购合同金额之内，由供应商承担：</w:t>
      </w:r>
      <w:r>
        <w:rPr>
          <w:rFonts w:hint="eastAsia" w:ascii="宋体" w:hAnsi="宋体" w:eastAsia="宋体" w:cs="宋体"/>
          <w:b w:val="0"/>
          <w:bCs w:val="0"/>
          <w:color w:val="auto"/>
          <w:kern w:val="0"/>
          <w:sz w:val="21"/>
          <w:szCs w:val="21"/>
          <w:highlight w:val="none"/>
          <w:u w:val="single"/>
          <w:lang w:val="en-US" w:eastAsia="zh-CN" w:bidi="ar"/>
        </w:rPr>
        <w:t>垃圾袋、拖把、扫帚、鸡毛掸子、白板笔、翻页纸、纸巾、杯垫、灯泡、保险丝、滤芯、普通传感器、水龙头阀芯等</w:t>
      </w:r>
      <w:r>
        <w:rPr>
          <w:rFonts w:hint="eastAsia" w:ascii="宋体" w:hAnsi="宋体" w:eastAsia="宋体" w:cs="宋体"/>
          <w:b w:val="0"/>
          <w:bCs w:val="0"/>
          <w:color w:val="auto"/>
          <w:kern w:val="0"/>
          <w:sz w:val="21"/>
          <w:szCs w:val="21"/>
          <w:highlight w:val="none"/>
          <w:lang w:val="en-US" w:eastAsia="zh-CN" w:bidi="ar"/>
        </w:rPr>
        <w:t xml:space="preserve">（明确涉及的环境维护、绿化养护等服务中需要的低值易耗品以及关于费用方面的规定）。 </w:t>
      </w:r>
    </w:p>
    <w:p w14:paraId="57ACB03B">
      <w:pPr>
        <w:keepNext w:val="0"/>
        <w:keepLines w:val="0"/>
        <w:pageBreakBefore w:val="0"/>
        <w:widowControl/>
        <w:suppressLineNumbers w:val="0"/>
        <w:kinsoku/>
        <w:wordWrap/>
        <w:overflowPunct/>
        <w:topLinePunct w:val="0"/>
        <w:autoSpaceDE/>
        <w:autoSpaceDN/>
        <w:bidi w:val="0"/>
        <w:spacing w:line="312"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
        </w:rPr>
        <w:t>  涉及以下情形的，由采购人承担：</w:t>
      </w:r>
      <w:r>
        <w:rPr>
          <w:rFonts w:hint="eastAsia" w:ascii="宋体" w:hAnsi="宋体" w:eastAsia="宋体" w:cs="宋体"/>
          <w:b w:val="0"/>
          <w:bCs w:val="0"/>
          <w:color w:val="auto"/>
          <w:kern w:val="0"/>
          <w:sz w:val="21"/>
          <w:szCs w:val="21"/>
          <w:highlight w:val="none"/>
          <w:u w:val="single"/>
          <w:lang w:val="en-US" w:eastAsia="zh-CN" w:bidi="ar"/>
        </w:rPr>
        <w:t>1.合同中未明确涵盖的材料或设备（如特定品牌的配件、定制化耗材等；2.单次单价200元及以上、</w:t>
      </w:r>
      <w:r>
        <w:rPr>
          <w:rFonts w:hint="eastAsia" w:ascii="宋体" w:hAnsi="宋体" w:eastAsia="宋体" w:cs="宋体"/>
          <w:b w:val="0"/>
          <w:bCs w:val="0"/>
          <w:color w:val="auto"/>
          <w:kern w:val="0"/>
          <w:sz w:val="21"/>
          <w:szCs w:val="21"/>
          <w:highlight w:val="none"/>
          <w:lang w:val="en-US" w:eastAsia="zh-CN" w:bidi="ar"/>
        </w:rPr>
        <w:t>（明确涉及的环境维护、绿化养护等服务中需要的低值易耗品以及关于费用方面的规定）。</w:t>
      </w:r>
    </w:p>
    <w:p w14:paraId="52CDBC51">
      <w:pPr>
        <w:keepNext w:val="0"/>
        <w:keepLines w:val="0"/>
        <w:pageBreakBefore w:val="0"/>
        <w:widowControl/>
        <w:suppressLineNumbers w:val="0"/>
        <w:kinsoku/>
        <w:wordWrap/>
        <w:overflowPunct/>
        <w:topLinePunct w:val="0"/>
        <w:autoSpaceDE/>
        <w:autoSpaceDN/>
        <w:bidi w:val="0"/>
        <w:spacing w:line="312" w:lineRule="auto"/>
        <w:jc w:val="left"/>
        <w:textAlignment w:val="auto"/>
        <w:rPr>
          <w:rFonts w:hint="eastAsia" w:ascii="宋体" w:hAnsi="宋体" w:eastAsia="宋体" w:cs="宋体"/>
          <w:b w:val="0"/>
          <w:bCs w:val="0"/>
          <w:color w:val="auto"/>
          <w:kern w:val="0"/>
          <w:sz w:val="21"/>
          <w:szCs w:val="21"/>
          <w:highlight w:val="none"/>
          <w:lang w:val="en-US" w:eastAsia="zh-CN" w:bidi="ar"/>
        </w:rPr>
      </w:pPr>
    </w:p>
    <w:p w14:paraId="0BCF5064">
      <w:pPr>
        <w:keepNext w:val="0"/>
        <w:keepLines w:val="0"/>
        <w:pageBreakBefore w:val="0"/>
        <w:widowControl/>
        <w:suppressLineNumbers w:val="0"/>
        <w:kinsoku/>
        <w:wordWrap/>
        <w:overflowPunct/>
        <w:topLinePunct w:val="0"/>
        <w:autoSpaceDE/>
        <w:autoSpaceDN/>
        <w:bidi w:val="0"/>
        <w:spacing w:line="312" w:lineRule="auto"/>
        <w:ind w:firstLine="420" w:firstLineChars="20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8.3客耗品费用 </w:t>
      </w:r>
    </w:p>
    <w:p w14:paraId="23EFA373">
      <w:pPr>
        <w:keepNext w:val="0"/>
        <w:keepLines w:val="0"/>
        <w:pageBreakBefore w:val="0"/>
        <w:widowControl/>
        <w:suppressLineNumbers w:val="0"/>
        <w:kinsoku/>
        <w:wordWrap/>
        <w:overflowPunct/>
        <w:topLinePunct w:val="0"/>
        <w:autoSpaceDE/>
        <w:autoSpaceDN/>
        <w:bidi w:val="0"/>
        <w:spacing w:line="312"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涉及以下情形的，相关费用包含在物业管理服务采购合同金额之内，由供应商承担：</w:t>
      </w:r>
      <w:r>
        <w:rPr>
          <w:rFonts w:hint="eastAsia" w:ascii="宋体" w:hAnsi="宋体" w:eastAsia="宋体" w:cs="宋体"/>
          <w:b w:val="0"/>
          <w:bCs w:val="0"/>
          <w:color w:val="auto"/>
          <w:kern w:val="0"/>
          <w:sz w:val="21"/>
          <w:szCs w:val="21"/>
          <w:highlight w:val="none"/>
          <w:u w:val="single"/>
          <w:lang w:val="en-US" w:eastAsia="zh-CN" w:bidi="ar"/>
        </w:rPr>
        <w:t>基础客耗品（如卷纸、擦手纸、普通洗手液）</w:t>
      </w:r>
      <w:r>
        <w:rPr>
          <w:rFonts w:hint="eastAsia" w:ascii="宋体" w:hAnsi="宋体" w:eastAsia="宋体" w:cs="宋体"/>
          <w:b w:val="0"/>
          <w:bCs w:val="0"/>
          <w:color w:val="auto"/>
          <w:kern w:val="0"/>
          <w:sz w:val="21"/>
          <w:szCs w:val="21"/>
          <w:highlight w:val="none"/>
          <w:lang w:val="en-US" w:eastAsia="zh-CN" w:bidi="ar"/>
        </w:rPr>
        <w:t xml:space="preserve">（明确涉及的客耗品以及关于费用方面的规定）。 </w:t>
      </w:r>
    </w:p>
    <w:p w14:paraId="14981EF3">
      <w:pPr>
        <w:keepNext w:val="0"/>
        <w:keepLines w:val="0"/>
        <w:pageBreakBefore w:val="0"/>
        <w:widowControl/>
        <w:suppressLineNumbers w:val="0"/>
        <w:kinsoku/>
        <w:wordWrap/>
        <w:overflowPunct/>
        <w:topLinePunct w:val="0"/>
        <w:autoSpaceDE/>
        <w:autoSpaceDN/>
        <w:bidi w:val="0"/>
        <w:spacing w:line="312"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涉及以下情形的，由采购人承担：</w:t>
      </w:r>
      <w:r>
        <w:rPr>
          <w:rFonts w:hint="eastAsia" w:ascii="宋体" w:hAnsi="宋体" w:eastAsia="宋体" w:cs="宋体"/>
          <w:b w:val="0"/>
          <w:bCs w:val="0"/>
          <w:color w:val="auto"/>
          <w:kern w:val="0"/>
          <w:sz w:val="21"/>
          <w:szCs w:val="21"/>
          <w:highlight w:val="none"/>
          <w:u w:val="single"/>
          <w:lang w:val="en-US" w:eastAsia="zh-CN" w:bidi="ar"/>
        </w:rPr>
        <w:t>升级客耗品</w:t>
      </w:r>
      <w:r>
        <w:rPr>
          <w:rFonts w:hint="eastAsia" w:ascii="宋体" w:hAnsi="宋体" w:eastAsia="宋体" w:cs="宋体"/>
          <w:b w:val="0"/>
          <w:bCs w:val="0"/>
          <w:color w:val="auto"/>
          <w:kern w:val="0"/>
          <w:sz w:val="21"/>
          <w:szCs w:val="21"/>
          <w:highlight w:val="none"/>
          <w:lang w:val="en-US" w:eastAsia="zh-CN" w:bidi="ar"/>
        </w:rPr>
        <w:t xml:space="preserve">（明确涉及的客耗品以及关于费用方面的规定）。 </w:t>
      </w:r>
    </w:p>
    <w:p w14:paraId="73E9FB4F">
      <w:pPr>
        <w:keepNext w:val="0"/>
        <w:keepLines w:val="0"/>
        <w:pageBreakBefore w:val="0"/>
        <w:widowControl/>
        <w:suppressLineNumbers w:val="0"/>
        <w:kinsoku/>
        <w:wordWrap/>
        <w:overflowPunct/>
        <w:topLinePunct w:val="0"/>
        <w:autoSpaceDE/>
        <w:autoSpaceDN/>
        <w:bidi w:val="0"/>
        <w:spacing w:line="312" w:lineRule="auto"/>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注：本款涉及的客耗品等费用，不论是由供应商，还是采购人承担，涉及的相关服务由供应商承担，服务费用包含在物业服务项目合同金额之内。</w:t>
      </w:r>
    </w:p>
    <w:p w14:paraId="02334339">
      <w:pPr>
        <w:pStyle w:val="2"/>
        <w:keepNext w:val="0"/>
        <w:keepLines w:val="0"/>
        <w:pageBreakBefore w:val="0"/>
        <w:numPr>
          <w:ilvl w:val="0"/>
          <w:numId w:val="0"/>
        </w:numPr>
        <w:kinsoku/>
        <w:wordWrap/>
        <w:overflowPunct/>
        <w:topLinePunct w:val="0"/>
        <w:autoSpaceDE/>
        <w:autoSpaceDN/>
        <w:bidi w:val="0"/>
        <w:spacing w:line="312" w:lineRule="auto"/>
        <w:textAlignment w:val="auto"/>
        <w:rPr>
          <w:rFonts w:hint="eastAsia" w:ascii="宋体" w:hAnsi="宋体" w:eastAsia="宋体" w:cs="宋体"/>
          <w:b w:val="0"/>
          <w:bCs w:val="0"/>
          <w:color w:val="auto"/>
          <w:sz w:val="24"/>
          <w:szCs w:val="24"/>
          <w:highlight w:val="none"/>
          <w:lang w:val="en-US" w:eastAsia="zh-CN"/>
        </w:rPr>
      </w:pPr>
    </w:p>
    <w:p w14:paraId="5C3C7905">
      <w:pPr>
        <w:numPr>
          <w:ilvl w:val="0"/>
          <w:numId w:val="2"/>
        </w:numPr>
        <w:spacing w:line="360" w:lineRule="auto"/>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服务团队要求</w:t>
      </w:r>
    </w:p>
    <w:tbl>
      <w:tblPr>
        <w:tblStyle w:val="3"/>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60"/>
        <w:gridCol w:w="930"/>
        <w:gridCol w:w="870"/>
        <w:gridCol w:w="3748"/>
        <w:gridCol w:w="2196"/>
      </w:tblGrid>
      <w:tr w14:paraId="5218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73" w:type="dxa"/>
            <w:vAlign w:val="center"/>
          </w:tcPr>
          <w:p w14:paraId="030A0AB7">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部门职能</w:t>
            </w:r>
          </w:p>
        </w:tc>
        <w:tc>
          <w:tcPr>
            <w:tcW w:w="760" w:type="dxa"/>
            <w:vAlign w:val="center"/>
          </w:tcPr>
          <w:p w14:paraId="0EC086D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岗位</w:t>
            </w:r>
          </w:p>
        </w:tc>
        <w:tc>
          <w:tcPr>
            <w:tcW w:w="930" w:type="dxa"/>
            <w:vAlign w:val="center"/>
          </w:tcPr>
          <w:p w14:paraId="433F282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同时在岗人数</w:t>
            </w:r>
          </w:p>
        </w:tc>
        <w:tc>
          <w:tcPr>
            <w:tcW w:w="870" w:type="dxa"/>
            <w:vAlign w:val="center"/>
          </w:tcPr>
          <w:p w14:paraId="117F4A6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岗位所需总人数</w:t>
            </w:r>
          </w:p>
        </w:tc>
        <w:tc>
          <w:tcPr>
            <w:tcW w:w="3748" w:type="dxa"/>
            <w:vAlign w:val="center"/>
          </w:tcPr>
          <w:p w14:paraId="630D748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备注</w:t>
            </w:r>
          </w:p>
        </w:tc>
        <w:tc>
          <w:tcPr>
            <w:tcW w:w="2196" w:type="dxa"/>
            <w:vAlign w:val="center"/>
          </w:tcPr>
          <w:p w14:paraId="0B1A4B8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须提供证明材料（未提供</w:t>
            </w:r>
            <w:r>
              <w:rPr>
                <w:rFonts w:hint="eastAsia" w:ascii="宋体" w:hAnsi="宋体" w:eastAsia="宋体" w:cs="宋体"/>
                <w:b/>
                <w:bCs/>
                <w:color w:val="auto"/>
                <w:kern w:val="0"/>
                <w:sz w:val="21"/>
                <w:szCs w:val="21"/>
                <w:highlight w:val="none"/>
                <w:lang w:val="en-US" w:eastAsia="zh-CN"/>
              </w:rPr>
              <w:t>响应无效</w:t>
            </w:r>
            <w:r>
              <w:rPr>
                <w:rFonts w:hint="eastAsia" w:ascii="宋体" w:hAnsi="宋体" w:eastAsia="宋体" w:cs="宋体"/>
                <w:b w:val="0"/>
                <w:bCs w:val="0"/>
                <w:color w:val="auto"/>
                <w:kern w:val="0"/>
                <w:sz w:val="21"/>
                <w:szCs w:val="21"/>
                <w:highlight w:val="none"/>
                <w:lang w:val="en-US" w:eastAsia="zh-CN"/>
              </w:rPr>
              <w:t>）</w:t>
            </w:r>
          </w:p>
        </w:tc>
      </w:tr>
      <w:tr w14:paraId="2307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3" w:type="dxa"/>
            <w:vAlign w:val="center"/>
          </w:tcPr>
          <w:p w14:paraId="01872FD7">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服务中心</w:t>
            </w:r>
          </w:p>
        </w:tc>
        <w:tc>
          <w:tcPr>
            <w:tcW w:w="760" w:type="dxa"/>
            <w:vAlign w:val="center"/>
          </w:tcPr>
          <w:p w14:paraId="6FF4315B">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项目经理</w:t>
            </w:r>
          </w:p>
        </w:tc>
        <w:tc>
          <w:tcPr>
            <w:tcW w:w="930" w:type="dxa"/>
            <w:vAlign w:val="center"/>
          </w:tcPr>
          <w:p w14:paraId="6714F2C1">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870" w:type="dxa"/>
            <w:vAlign w:val="center"/>
          </w:tcPr>
          <w:p w14:paraId="1D5CD87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3748" w:type="dxa"/>
            <w:vAlign w:val="center"/>
          </w:tcPr>
          <w:p w14:paraId="55602DD6">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8小时，合同期内在岗率100%。年龄35-50岁，身体健康，无不良记录。</w:t>
            </w:r>
          </w:p>
        </w:tc>
        <w:tc>
          <w:tcPr>
            <w:tcW w:w="2196" w:type="dxa"/>
            <w:vAlign w:val="center"/>
          </w:tcPr>
          <w:p w14:paraId="60D4DD52">
            <w:pPr>
              <w:widowControl/>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p>
        </w:tc>
      </w:tr>
      <w:tr w14:paraId="54CB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3" w:type="dxa"/>
            <w:vMerge w:val="restart"/>
            <w:vAlign w:val="center"/>
          </w:tcPr>
          <w:p w14:paraId="725BE4E7">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基本服务</w:t>
            </w:r>
          </w:p>
        </w:tc>
        <w:tc>
          <w:tcPr>
            <w:tcW w:w="760" w:type="dxa"/>
            <w:vAlign w:val="center"/>
          </w:tcPr>
          <w:p w14:paraId="67FD7E9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主管</w:t>
            </w:r>
          </w:p>
        </w:tc>
        <w:tc>
          <w:tcPr>
            <w:tcW w:w="930" w:type="dxa"/>
            <w:vAlign w:val="center"/>
          </w:tcPr>
          <w:p w14:paraId="7DE9B34D">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870" w:type="dxa"/>
            <w:vAlign w:val="center"/>
          </w:tcPr>
          <w:p w14:paraId="253A173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3748" w:type="dxa"/>
            <w:vAlign w:val="center"/>
          </w:tcPr>
          <w:p w14:paraId="485BA095">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8小时，合同期内在岗率100%。年龄30-55岁，身体健康，无不良记录。</w:t>
            </w:r>
          </w:p>
        </w:tc>
        <w:tc>
          <w:tcPr>
            <w:tcW w:w="2196" w:type="dxa"/>
            <w:vAlign w:val="center"/>
          </w:tcPr>
          <w:p w14:paraId="633865C7">
            <w:pPr>
              <w:widowControl/>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p>
        </w:tc>
      </w:tr>
      <w:tr w14:paraId="7499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3" w:type="dxa"/>
            <w:vMerge w:val="continue"/>
            <w:vAlign w:val="center"/>
          </w:tcPr>
          <w:p w14:paraId="7BD81112">
            <w:pPr>
              <w:widowControl/>
              <w:jc w:val="center"/>
              <w:rPr>
                <w:rFonts w:hint="eastAsia" w:ascii="宋体" w:hAnsi="宋体" w:eastAsia="宋体" w:cs="宋体"/>
                <w:b w:val="0"/>
                <w:bCs w:val="0"/>
                <w:color w:val="auto"/>
                <w:kern w:val="0"/>
                <w:sz w:val="21"/>
                <w:szCs w:val="21"/>
                <w:highlight w:val="none"/>
                <w:lang w:val="en-US" w:eastAsia="zh-CN"/>
              </w:rPr>
            </w:pPr>
          </w:p>
        </w:tc>
        <w:tc>
          <w:tcPr>
            <w:tcW w:w="760" w:type="dxa"/>
            <w:vAlign w:val="center"/>
          </w:tcPr>
          <w:p w14:paraId="0AC0F6D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内勤</w:t>
            </w:r>
          </w:p>
        </w:tc>
        <w:tc>
          <w:tcPr>
            <w:tcW w:w="930" w:type="dxa"/>
            <w:vAlign w:val="center"/>
          </w:tcPr>
          <w:p w14:paraId="6BFE86E2">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870" w:type="dxa"/>
            <w:vAlign w:val="center"/>
          </w:tcPr>
          <w:p w14:paraId="4A80B090">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3748" w:type="dxa"/>
            <w:vAlign w:val="center"/>
          </w:tcPr>
          <w:p w14:paraId="0A1E5F74">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8小时，合同期内在岗率100%。年龄20-45岁，身体健康，无不良记录。</w:t>
            </w:r>
          </w:p>
        </w:tc>
        <w:tc>
          <w:tcPr>
            <w:tcW w:w="2196" w:type="dxa"/>
            <w:vAlign w:val="center"/>
          </w:tcPr>
          <w:p w14:paraId="5B9F99F3">
            <w:pPr>
              <w:widowControl/>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p>
        </w:tc>
      </w:tr>
      <w:tr w14:paraId="21E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3" w:type="dxa"/>
            <w:vMerge w:val="restart"/>
            <w:vAlign w:val="center"/>
          </w:tcPr>
          <w:p w14:paraId="26251518">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保洁服务</w:t>
            </w:r>
          </w:p>
        </w:tc>
        <w:tc>
          <w:tcPr>
            <w:tcW w:w="760" w:type="dxa"/>
            <w:vAlign w:val="center"/>
          </w:tcPr>
          <w:p w14:paraId="22E48B4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主管</w:t>
            </w:r>
          </w:p>
        </w:tc>
        <w:tc>
          <w:tcPr>
            <w:tcW w:w="930" w:type="dxa"/>
            <w:vAlign w:val="center"/>
          </w:tcPr>
          <w:p w14:paraId="18B7B7D4">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870" w:type="dxa"/>
            <w:vAlign w:val="center"/>
          </w:tcPr>
          <w:p w14:paraId="3633D14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3748" w:type="dxa"/>
            <w:vAlign w:val="center"/>
          </w:tcPr>
          <w:p w14:paraId="3A4D322C">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8小时，合同期内在岗率100%。年龄30-55岁，身体健康，无不良记录。</w:t>
            </w:r>
          </w:p>
        </w:tc>
        <w:tc>
          <w:tcPr>
            <w:tcW w:w="2196" w:type="dxa"/>
            <w:vAlign w:val="center"/>
          </w:tcPr>
          <w:p w14:paraId="22210496">
            <w:pPr>
              <w:widowControl/>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p>
        </w:tc>
      </w:tr>
      <w:tr w14:paraId="62DB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3" w:type="dxa"/>
            <w:vMerge w:val="continue"/>
            <w:vAlign w:val="center"/>
          </w:tcPr>
          <w:p w14:paraId="44863863">
            <w:pPr>
              <w:widowControl/>
              <w:jc w:val="center"/>
              <w:rPr>
                <w:rFonts w:hint="eastAsia" w:ascii="宋体" w:hAnsi="宋体" w:eastAsia="宋体" w:cs="宋体"/>
                <w:b w:val="0"/>
                <w:bCs w:val="0"/>
                <w:color w:val="auto"/>
                <w:sz w:val="21"/>
                <w:szCs w:val="21"/>
                <w:highlight w:val="none"/>
              </w:rPr>
            </w:pPr>
          </w:p>
        </w:tc>
        <w:tc>
          <w:tcPr>
            <w:tcW w:w="760" w:type="dxa"/>
            <w:vAlign w:val="center"/>
          </w:tcPr>
          <w:p w14:paraId="2194754E">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保洁员</w:t>
            </w:r>
          </w:p>
        </w:tc>
        <w:tc>
          <w:tcPr>
            <w:tcW w:w="930" w:type="dxa"/>
            <w:vAlign w:val="center"/>
          </w:tcPr>
          <w:p w14:paraId="011EA612">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20</w:t>
            </w:r>
          </w:p>
        </w:tc>
        <w:tc>
          <w:tcPr>
            <w:tcW w:w="870" w:type="dxa"/>
            <w:vAlign w:val="center"/>
          </w:tcPr>
          <w:p w14:paraId="4198A64A">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20</w:t>
            </w:r>
          </w:p>
        </w:tc>
        <w:tc>
          <w:tcPr>
            <w:tcW w:w="3748" w:type="dxa"/>
            <w:vAlign w:val="center"/>
          </w:tcPr>
          <w:p w14:paraId="6A43D517">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8小时，合同期内在岗率100%。年龄18-55岁，身体健康，无不良记录。</w:t>
            </w:r>
          </w:p>
        </w:tc>
        <w:tc>
          <w:tcPr>
            <w:tcW w:w="2196" w:type="dxa"/>
            <w:vAlign w:val="center"/>
          </w:tcPr>
          <w:p w14:paraId="66196533">
            <w:pPr>
              <w:widowControl/>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p>
        </w:tc>
      </w:tr>
      <w:tr w14:paraId="055A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3" w:type="dxa"/>
            <w:vMerge w:val="restart"/>
            <w:vAlign w:val="center"/>
          </w:tcPr>
          <w:p w14:paraId="675E44E8">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会议服务</w:t>
            </w:r>
          </w:p>
        </w:tc>
        <w:tc>
          <w:tcPr>
            <w:tcW w:w="760" w:type="dxa"/>
            <w:vAlign w:val="center"/>
          </w:tcPr>
          <w:p w14:paraId="683CF6E5">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主管</w:t>
            </w:r>
          </w:p>
        </w:tc>
        <w:tc>
          <w:tcPr>
            <w:tcW w:w="930" w:type="dxa"/>
            <w:vAlign w:val="center"/>
          </w:tcPr>
          <w:p w14:paraId="0E41C853">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870" w:type="dxa"/>
            <w:vAlign w:val="center"/>
          </w:tcPr>
          <w:p w14:paraId="0152D1C8">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3748" w:type="dxa"/>
            <w:vAlign w:val="center"/>
          </w:tcPr>
          <w:p w14:paraId="4D32BB9E">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8小时，合同期内在岗率100%。年龄30-55岁，身体健康，无不良记录。</w:t>
            </w:r>
          </w:p>
        </w:tc>
        <w:tc>
          <w:tcPr>
            <w:tcW w:w="2196" w:type="dxa"/>
            <w:vAlign w:val="center"/>
          </w:tcPr>
          <w:p w14:paraId="0BBD3F7C">
            <w:pPr>
              <w:widowControl/>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p>
        </w:tc>
      </w:tr>
      <w:tr w14:paraId="372C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73" w:type="dxa"/>
            <w:vMerge w:val="continue"/>
            <w:vAlign w:val="center"/>
          </w:tcPr>
          <w:p w14:paraId="4709B71B">
            <w:pPr>
              <w:widowControl/>
              <w:jc w:val="center"/>
              <w:rPr>
                <w:rFonts w:hint="eastAsia" w:ascii="宋体" w:hAnsi="宋体" w:eastAsia="宋体" w:cs="宋体"/>
                <w:b w:val="0"/>
                <w:bCs w:val="0"/>
                <w:color w:val="auto"/>
                <w:kern w:val="0"/>
                <w:sz w:val="21"/>
                <w:szCs w:val="21"/>
                <w:highlight w:val="none"/>
                <w:lang w:val="en-US" w:eastAsia="zh-CN"/>
              </w:rPr>
            </w:pPr>
          </w:p>
        </w:tc>
        <w:tc>
          <w:tcPr>
            <w:tcW w:w="760" w:type="dxa"/>
            <w:vAlign w:val="center"/>
          </w:tcPr>
          <w:p w14:paraId="5B322809">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会服人员</w:t>
            </w:r>
          </w:p>
        </w:tc>
        <w:tc>
          <w:tcPr>
            <w:tcW w:w="930" w:type="dxa"/>
            <w:vAlign w:val="center"/>
          </w:tcPr>
          <w:p w14:paraId="2FD222EB">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8</w:t>
            </w:r>
          </w:p>
        </w:tc>
        <w:tc>
          <w:tcPr>
            <w:tcW w:w="870" w:type="dxa"/>
            <w:vAlign w:val="center"/>
          </w:tcPr>
          <w:p w14:paraId="528A5055">
            <w:pPr>
              <w:widowControl/>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8</w:t>
            </w:r>
          </w:p>
        </w:tc>
        <w:tc>
          <w:tcPr>
            <w:tcW w:w="3748" w:type="dxa"/>
            <w:vAlign w:val="center"/>
          </w:tcPr>
          <w:p w14:paraId="12906461">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8小时，合同期内在岗率100%。年龄18-45岁，身体健康、无不良记录。</w:t>
            </w:r>
          </w:p>
        </w:tc>
        <w:tc>
          <w:tcPr>
            <w:tcW w:w="2196" w:type="dxa"/>
            <w:vAlign w:val="center"/>
          </w:tcPr>
          <w:p w14:paraId="1BBBCCC9">
            <w:pPr>
              <w:widowControl/>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p>
        </w:tc>
      </w:tr>
      <w:tr w14:paraId="4AA8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3" w:type="dxa"/>
            <w:vMerge w:val="restart"/>
            <w:vAlign w:val="center"/>
          </w:tcPr>
          <w:p w14:paraId="012CED06">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房屋维护服务</w:t>
            </w:r>
          </w:p>
        </w:tc>
        <w:tc>
          <w:tcPr>
            <w:tcW w:w="760" w:type="dxa"/>
            <w:shd w:val="clear" w:color="auto" w:fill="auto"/>
            <w:vAlign w:val="center"/>
          </w:tcPr>
          <w:p w14:paraId="4A6A3B13">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主管</w:t>
            </w:r>
          </w:p>
        </w:tc>
        <w:tc>
          <w:tcPr>
            <w:tcW w:w="930" w:type="dxa"/>
            <w:shd w:val="clear" w:color="auto" w:fill="auto"/>
            <w:vAlign w:val="center"/>
          </w:tcPr>
          <w:p w14:paraId="6F4E2850">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w:t>
            </w:r>
          </w:p>
        </w:tc>
        <w:tc>
          <w:tcPr>
            <w:tcW w:w="870" w:type="dxa"/>
            <w:shd w:val="clear" w:color="auto" w:fill="auto"/>
            <w:vAlign w:val="center"/>
          </w:tcPr>
          <w:p w14:paraId="42815186">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w:t>
            </w:r>
          </w:p>
        </w:tc>
        <w:tc>
          <w:tcPr>
            <w:tcW w:w="3748" w:type="dxa"/>
            <w:shd w:val="clear" w:color="auto" w:fill="auto"/>
            <w:vAlign w:val="center"/>
          </w:tcPr>
          <w:p w14:paraId="7DEF245A">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8小时，合同期内在岗率100%。年龄30-55岁，身体健康，无不良记录。</w:t>
            </w:r>
          </w:p>
        </w:tc>
        <w:tc>
          <w:tcPr>
            <w:tcW w:w="2196" w:type="dxa"/>
            <w:shd w:val="clear" w:color="auto" w:fill="auto"/>
            <w:vAlign w:val="center"/>
          </w:tcPr>
          <w:p w14:paraId="7EBDD98A">
            <w:pPr>
              <w:widowControl/>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p>
        </w:tc>
      </w:tr>
      <w:tr w14:paraId="5025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73" w:type="dxa"/>
            <w:vMerge w:val="continue"/>
            <w:vAlign w:val="center"/>
          </w:tcPr>
          <w:p w14:paraId="6B1FE868">
            <w:pPr>
              <w:widowControl/>
              <w:jc w:val="center"/>
              <w:rPr>
                <w:rFonts w:hint="eastAsia" w:ascii="宋体" w:hAnsi="宋体" w:eastAsia="宋体" w:cs="宋体"/>
                <w:b w:val="0"/>
                <w:bCs w:val="0"/>
                <w:color w:val="auto"/>
                <w:sz w:val="21"/>
                <w:szCs w:val="21"/>
                <w:highlight w:val="none"/>
              </w:rPr>
            </w:pPr>
          </w:p>
        </w:tc>
        <w:tc>
          <w:tcPr>
            <w:tcW w:w="760" w:type="dxa"/>
            <w:shd w:val="clear" w:color="auto" w:fill="auto"/>
            <w:vAlign w:val="center"/>
          </w:tcPr>
          <w:p w14:paraId="2A90B133">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综合维修</w:t>
            </w:r>
          </w:p>
        </w:tc>
        <w:tc>
          <w:tcPr>
            <w:tcW w:w="930" w:type="dxa"/>
            <w:shd w:val="clear" w:color="auto" w:fill="auto"/>
            <w:vAlign w:val="center"/>
          </w:tcPr>
          <w:p w14:paraId="5A10A798">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w:t>
            </w:r>
          </w:p>
        </w:tc>
        <w:tc>
          <w:tcPr>
            <w:tcW w:w="870" w:type="dxa"/>
            <w:shd w:val="clear" w:color="auto" w:fill="auto"/>
            <w:vAlign w:val="center"/>
          </w:tcPr>
          <w:p w14:paraId="2F65B896">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2</w:t>
            </w:r>
          </w:p>
        </w:tc>
        <w:tc>
          <w:tcPr>
            <w:tcW w:w="3748" w:type="dxa"/>
            <w:shd w:val="clear" w:color="auto" w:fill="auto"/>
            <w:vAlign w:val="center"/>
          </w:tcPr>
          <w:p w14:paraId="1ECFE6B5">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8小时，合同期内在岗率100%。年龄25-50岁，身体健康，无不良记录。</w:t>
            </w:r>
          </w:p>
        </w:tc>
        <w:tc>
          <w:tcPr>
            <w:tcW w:w="2196" w:type="dxa"/>
            <w:shd w:val="clear" w:color="auto" w:fill="auto"/>
            <w:vAlign w:val="center"/>
          </w:tcPr>
          <w:p w14:paraId="1A482C62">
            <w:pPr>
              <w:widowControl/>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p>
        </w:tc>
      </w:tr>
      <w:tr w14:paraId="234E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73" w:type="dxa"/>
            <w:vMerge w:val="restart"/>
            <w:vAlign w:val="center"/>
          </w:tcPr>
          <w:p w14:paraId="433C81CE">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公用设施设备维护服务</w:t>
            </w:r>
          </w:p>
        </w:tc>
        <w:tc>
          <w:tcPr>
            <w:tcW w:w="760" w:type="dxa"/>
            <w:shd w:val="clear" w:color="auto" w:fill="auto"/>
            <w:vAlign w:val="center"/>
          </w:tcPr>
          <w:p w14:paraId="570010F9">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主管</w:t>
            </w:r>
          </w:p>
        </w:tc>
        <w:tc>
          <w:tcPr>
            <w:tcW w:w="930" w:type="dxa"/>
            <w:shd w:val="clear" w:color="auto" w:fill="auto"/>
            <w:vAlign w:val="center"/>
          </w:tcPr>
          <w:p w14:paraId="347FD682">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w:t>
            </w:r>
          </w:p>
        </w:tc>
        <w:tc>
          <w:tcPr>
            <w:tcW w:w="870" w:type="dxa"/>
            <w:shd w:val="clear" w:color="auto" w:fill="auto"/>
            <w:vAlign w:val="center"/>
          </w:tcPr>
          <w:p w14:paraId="02D29E44">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w:t>
            </w:r>
          </w:p>
        </w:tc>
        <w:tc>
          <w:tcPr>
            <w:tcW w:w="3748" w:type="dxa"/>
            <w:shd w:val="clear" w:color="auto" w:fill="auto"/>
            <w:vAlign w:val="center"/>
          </w:tcPr>
          <w:p w14:paraId="5952E2B6">
            <w:pPr>
              <w:widowControl/>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8小时，合同期内在岗率100%。年龄30-55岁，身体健康，无不良记录。</w:t>
            </w:r>
          </w:p>
        </w:tc>
        <w:tc>
          <w:tcPr>
            <w:tcW w:w="2196" w:type="dxa"/>
            <w:shd w:val="clear" w:color="auto" w:fill="auto"/>
            <w:vAlign w:val="center"/>
          </w:tcPr>
          <w:p w14:paraId="79587F1A">
            <w:pPr>
              <w:widowControl/>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p>
        </w:tc>
      </w:tr>
      <w:tr w14:paraId="38B1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773" w:type="dxa"/>
            <w:vMerge w:val="continue"/>
            <w:vAlign w:val="center"/>
          </w:tcPr>
          <w:p w14:paraId="53E10FDD">
            <w:pPr>
              <w:widowControl/>
              <w:jc w:val="center"/>
              <w:rPr>
                <w:rFonts w:hint="eastAsia" w:ascii="宋体" w:hAnsi="宋体" w:eastAsia="宋体" w:cs="宋体"/>
                <w:b w:val="0"/>
                <w:bCs w:val="0"/>
                <w:color w:val="auto"/>
                <w:sz w:val="21"/>
                <w:szCs w:val="21"/>
                <w:highlight w:val="none"/>
              </w:rPr>
            </w:pPr>
          </w:p>
        </w:tc>
        <w:tc>
          <w:tcPr>
            <w:tcW w:w="760" w:type="dxa"/>
            <w:shd w:val="clear" w:color="auto" w:fill="auto"/>
            <w:vAlign w:val="center"/>
          </w:tcPr>
          <w:p w14:paraId="6EBA0DE6">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水电工</w:t>
            </w:r>
            <w:r>
              <w:rPr>
                <w:rFonts w:hint="eastAsia" w:ascii="宋体" w:hAnsi="宋体" w:cs="宋体"/>
                <w:b w:val="0"/>
                <w:bCs w:val="0"/>
                <w:color w:val="auto"/>
                <w:kern w:val="0"/>
                <w:sz w:val="21"/>
                <w:szCs w:val="21"/>
                <w:highlight w:val="none"/>
                <w:lang w:val="en-US" w:eastAsia="zh-CN"/>
              </w:rPr>
              <w:t>及</w:t>
            </w:r>
            <w:r>
              <w:rPr>
                <w:rFonts w:hint="eastAsia" w:ascii="宋体" w:hAnsi="宋体" w:eastAsia="宋体" w:cs="宋体"/>
                <w:b w:val="0"/>
                <w:bCs w:val="0"/>
                <w:color w:val="auto"/>
                <w:kern w:val="0"/>
                <w:sz w:val="21"/>
                <w:szCs w:val="21"/>
                <w:highlight w:val="none"/>
                <w:lang w:val="en-US" w:eastAsia="zh-CN"/>
              </w:rPr>
              <w:t>弱电维修</w:t>
            </w:r>
          </w:p>
        </w:tc>
        <w:tc>
          <w:tcPr>
            <w:tcW w:w="930" w:type="dxa"/>
            <w:shd w:val="clear" w:color="auto" w:fill="auto"/>
            <w:vAlign w:val="center"/>
          </w:tcPr>
          <w:p w14:paraId="41A80FF2">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w:t>
            </w:r>
          </w:p>
        </w:tc>
        <w:tc>
          <w:tcPr>
            <w:tcW w:w="870" w:type="dxa"/>
            <w:shd w:val="clear" w:color="auto" w:fill="auto"/>
            <w:vAlign w:val="center"/>
          </w:tcPr>
          <w:p w14:paraId="0A6E10CD">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rPr>
              <w:t>2</w:t>
            </w:r>
          </w:p>
        </w:tc>
        <w:tc>
          <w:tcPr>
            <w:tcW w:w="3748" w:type="dxa"/>
            <w:shd w:val="clear" w:color="auto" w:fill="auto"/>
            <w:vAlign w:val="center"/>
          </w:tcPr>
          <w:p w14:paraId="324493D5">
            <w:pPr>
              <w:widowControl/>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8小时，合同期内在岗率100%。</w:t>
            </w:r>
            <w:r>
              <w:rPr>
                <w:rFonts w:hint="eastAsia" w:ascii="宋体" w:hAnsi="宋体" w:eastAsia="宋体" w:cs="宋体"/>
                <w:b w:val="0"/>
                <w:bCs w:val="0"/>
                <w:color w:val="auto"/>
                <w:sz w:val="21"/>
                <w:szCs w:val="21"/>
                <w:highlight w:val="none"/>
              </w:rPr>
              <w:t>年龄</w:t>
            </w:r>
            <w:r>
              <w:rPr>
                <w:rFonts w:hint="eastAsia" w:ascii="宋体" w:hAnsi="宋体" w:eastAsia="宋体" w:cs="宋体"/>
                <w:b w:val="0"/>
                <w:bCs w:val="0"/>
                <w:color w:val="auto"/>
                <w:sz w:val="21"/>
                <w:szCs w:val="21"/>
                <w:highlight w:val="none"/>
                <w:lang w:val="en-US" w:eastAsia="zh-CN"/>
              </w:rPr>
              <w:t>24</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45岁</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身体健康，无不良记录。</w:t>
            </w:r>
            <w:r>
              <w:rPr>
                <w:rFonts w:hint="eastAsia" w:ascii="宋体" w:hAnsi="宋体" w:cs="宋体"/>
                <w:b w:val="0"/>
                <w:bCs w:val="0"/>
                <w:color w:val="auto"/>
                <w:sz w:val="21"/>
                <w:szCs w:val="21"/>
                <w:highlight w:val="none"/>
                <w:lang w:val="en-US" w:eastAsia="zh-CN"/>
              </w:rPr>
              <w:t>具备社会保障金缴纳记录、有效的高压电工作业证或低压电工作业证</w:t>
            </w:r>
          </w:p>
        </w:tc>
        <w:tc>
          <w:tcPr>
            <w:tcW w:w="2196" w:type="dxa"/>
            <w:shd w:val="clear" w:color="auto" w:fill="auto"/>
            <w:vAlign w:val="center"/>
          </w:tcPr>
          <w:p w14:paraId="29EBC363">
            <w:pPr>
              <w:widowControl/>
              <w:jc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提供响应文件递交截止期前一年内任意一个月在所报价供应商本单位的社会保障金缴纳记录（电子件并加盖本单位公章）及相关行政主管部门颁发的有效期内高压电工作业证或低压电工作业证电子件</w:t>
            </w:r>
          </w:p>
        </w:tc>
      </w:tr>
    </w:tbl>
    <w:p w14:paraId="06B98B6B">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注：供应商应当按国家相关法律法规，合理确定服务人员工资标准、工作时间等。 </w:t>
      </w:r>
    </w:p>
    <w:p w14:paraId="3E0F4FCA">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供应商应当自行为服务人员办理必需的保险，有关人员伤亡及第三者责任险均应当考虑在报价因素中。</w:t>
      </w:r>
    </w:p>
    <w:p w14:paraId="5D76DBCD">
      <w:pPr>
        <w:pStyle w:val="2"/>
        <w:rPr>
          <w:rFonts w:hint="eastAsia"/>
          <w:b w:val="0"/>
          <w:bCs w:val="0"/>
          <w:color w:val="auto"/>
          <w:highlight w:val="none"/>
          <w:lang w:val="en-US" w:eastAsia="zh-CN"/>
        </w:rPr>
      </w:pPr>
    </w:p>
    <w:bookmarkEnd w:id="2"/>
    <w:bookmarkEnd w:id="3"/>
    <w:p w14:paraId="33DCE1A9">
      <w:pPr>
        <w:numPr>
          <w:ilvl w:val="0"/>
          <w:numId w:val="2"/>
        </w:numPr>
        <w:spacing w:line="360" w:lineRule="auto"/>
        <w:ind w:left="0" w:leftChars="0" w:firstLine="0" w:firstLineChars="0"/>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其他要求</w:t>
      </w:r>
    </w:p>
    <w:p w14:paraId="3652B5E9">
      <w:pPr>
        <w:pStyle w:val="5"/>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right="281" w:rightChars="134" w:firstLine="630" w:firstLineChars="300"/>
        <w:textAlignment w:val="auto"/>
        <w:rPr>
          <w:rFonts w:hint="eastAsia" w:ascii="宋体" w:hAnsi="宋体" w:eastAsia="宋体" w:cs="宋体"/>
          <w:b w:val="0"/>
          <w:bCs w:val="0"/>
          <w:color w:val="auto"/>
          <w:sz w:val="21"/>
          <w:szCs w:val="21"/>
          <w:highlight w:val="none"/>
          <w:lang w:val="zh-TW" w:eastAsia="zh-TW"/>
        </w:rPr>
      </w:pPr>
      <w:r>
        <w:rPr>
          <w:rFonts w:hint="eastAsia" w:ascii="宋体" w:hAnsi="宋体" w:eastAsia="宋体" w:cs="宋体"/>
          <w:b w:val="0"/>
          <w:bCs w:val="0"/>
          <w:color w:val="auto"/>
          <w:sz w:val="21"/>
          <w:szCs w:val="21"/>
          <w:highlight w:val="none"/>
          <w:lang w:val="en-US" w:eastAsia="zh-CN"/>
        </w:rPr>
        <w:t>9.1</w:t>
      </w:r>
      <w:r>
        <w:rPr>
          <w:rFonts w:hint="eastAsia" w:ascii="宋体" w:hAnsi="宋体" w:eastAsia="宋体" w:cs="宋体"/>
          <w:b w:val="0"/>
          <w:bCs w:val="0"/>
          <w:color w:val="auto"/>
          <w:sz w:val="21"/>
          <w:szCs w:val="21"/>
          <w:highlight w:val="none"/>
          <w:lang w:val="zh-TW" w:eastAsia="zh-TW"/>
        </w:rPr>
        <w:t>本项目服务人员不少于</w:t>
      </w:r>
      <w:r>
        <w:rPr>
          <w:rFonts w:hint="eastAsia" w:ascii="宋体" w:hAnsi="宋体" w:cs="宋体"/>
          <w:b w:val="0"/>
          <w:bCs w:val="0"/>
          <w:color w:val="auto"/>
          <w:sz w:val="21"/>
          <w:szCs w:val="21"/>
          <w:highlight w:val="none"/>
          <w:lang w:val="en-US" w:eastAsia="zh-CN"/>
        </w:rPr>
        <w:t>41</w:t>
      </w:r>
      <w:r>
        <w:rPr>
          <w:rFonts w:hint="eastAsia" w:ascii="宋体" w:hAnsi="宋体" w:eastAsia="宋体" w:cs="宋体"/>
          <w:b w:val="0"/>
          <w:bCs w:val="0"/>
          <w:color w:val="auto"/>
          <w:sz w:val="21"/>
          <w:szCs w:val="21"/>
          <w:highlight w:val="none"/>
          <w:lang w:val="zh-TW" w:eastAsia="zh-TW"/>
        </w:rPr>
        <w:t>人，其中</w:t>
      </w:r>
      <w:r>
        <w:rPr>
          <w:rFonts w:hint="eastAsia" w:ascii="宋体" w:hAnsi="宋体" w:eastAsia="宋体" w:cs="宋体"/>
          <w:b w:val="0"/>
          <w:bCs w:val="0"/>
          <w:color w:val="auto"/>
          <w:sz w:val="21"/>
          <w:szCs w:val="21"/>
          <w:highlight w:val="none"/>
          <w:lang w:val="zh-TW" w:eastAsia="zh-CN"/>
        </w:rPr>
        <w:t>项目经理</w:t>
      </w:r>
      <w:r>
        <w:rPr>
          <w:rFonts w:hint="eastAsia" w:ascii="宋体" w:hAnsi="宋体" w:eastAsia="宋体" w:cs="宋体"/>
          <w:b w:val="0"/>
          <w:bCs w:val="0"/>
          <w:color w:val="auto"/>
          <w:sz w:val="21"/>
          <w:szCs w:val="21"/>
          <w:highlight w:val="none"/>
          <w:lang w:val="en-US" w:eastAsia="zh-CN"/>
        </w:rPr>
        <w:t>1人，部门主管5人，内勤人员3人，保洁人员不少于</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val="en-US" w:eastAsia="zh-CN"/>
        </w:rPr>
        <w:t>人，会议服务部门不少于</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人，房屋维护不少于2人，公用设施设备维护服务不少于</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人。</w:t>
      </w:r>
    </w:p>
    <w:p w14:paraId="1E607DD0">
      <w:pPr>
        <w:pStyle w:val="5"/>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right="281" w:rightChars="134" w:firstLine="630" w:firstLineChars="300"/>
        <w:textAlignment w:val="auto"/>
        <w:rPr>
          <w:rFonts w:hint="eastAsia" w:ascii="宋体" w:hAnsi="宋体" w:eastAsia="宋体" w:cs="宋体"/>
          <w:b w:val="0"/>
          <w:bCs w:val="0"/>
          <w:color w:val="auto"/>
          <w:sz w:val="21"/>
          <w:szCs w:val="21"/>
          <w:highlight w:val="none"/>
          <w:lang w:val="zh-TW" w:eastAsia="zh-TW"/>
        </w:rPr>
      </w:pPr>
      <w:r>
        <w:rPr>
          <w:rFonts w:hint="eastAsia" w:ascii="宋体" w:hAnsi="宋体" w:eastAsia="宋体" w:cs="宋体"/>
          <w:b w:val="0"/>
          <w:bCs w:val="0"/>
          <w:color w:val="auto"/>
          <w:sz w:val="21"/>
          <w:szCs w:val="21"/>
          <w:highlight w:val="none"/>
          <w:lang w:val="en-US" w:eastAsia="zh-CN"/>
        </w:rPr>
        <w:t>9.2</w:t>
      </w:r>
      <w:r>
        <w:rPr>
          <w:rFonts w:hint="eastAsia" w:ascii="宋体" w:hAnsi="宋体" w:eastAsia="宋体" w:cs="宋体"/>
          <w:b w:val="0"/>
          <w:bCs w:val="0"/>
          <w:color w:val="auto"/>
          <w:sz w:val="21"/>
          <w:szCs w:val="21"/>
          <w:highlight w:val="none"/>
          <w:lang w:val="zh-TW" w:eastAsia="zh-TW"/>
        </w:rPr>
        <w:t>严格服从采购</w:t>
      </w:r>
      <w:r>
        <w:rPr>
          <w:rFonts w:hint="eastAsia" w:ascii="宋体" w:hAnsi="宋体" w:eastAsia="宋体" w:cs="宋体"/>
          <w:b w:val="0"/>
          <w:bCs w:val="0"/>
          <w:color w:val="auto"/>
          <w:sz w:val="21"/>
          <w:szCs w:val="21"/>
          <w:highlight w:val="none"/>
          <w:lang w:val="zh-TW" w:eastAsia="zh-CN"/>
        </w:rPr>
        <w:t>人</w:t>
      </w:r>
      <w:r>
        <w:rPr>
          <w:rFonts w:hint="eastAsia" w:ascii="宋体" w:hAnsi="宋体" w:eastAsia="宋体" w:cs="宋体"/>
          <w:b w:val="0"/>
          <w:bCs w:val="0"/>
          <w:color w:val="auto"/>
          <w:sz w:val="21"/>
          <w:szCs w:val="21"/>
          <w:highlight w:val="none"/>
          <w:lang w:val="zh-TW" w:eastAsia="zh-TW"/>
        </w:rPr>
        <w:t>的各项规章制度及工作安排。重大活动、重大节日、特殊事件期间全员需要提供24小时服务</w:t>
      </w:r>
      <w:r>
        <w:rPr>
          <w:rFonts w:hint="eastAsia" w:ascii="宋体" w:hAnsi="宋体" w:cs="宋体"/>
          <w:b w:val="0"/>
          <w:bCs w:val="0"/>
          <w:color w:val="auto"/>
          <w:sz w:val="21"/>
          <w:szCs w:val="21"/>
          <w:highlight w:val="none"/>
          <w:lang w:val="zh-TW" w:eastAsia="zh-CN"/>
        </w:rPr>
        <w:t>，</w:t>
      </w:r>
      <w:r>
        <w:rPr>
          <w:rFonts w:hint="eastAsia" w:ascii="宋体" w:hAnsi="宋体" w:eastAsia="宋体" w:cs="宋体"/>
          <w:b w:val="0"/>
          <w:bCs w:val="0"/>
          <w:color w:val="auto"/>
          <w:sz w:val="21"/>
          <w:szCs w:val="21"/>
          <w:highlight w:val="none"/>
          <w:lang w:val="zh-TW" w:eastAsia="zh-TW"/>
        </w:rPr>
        <w:t>绝对听从采购人安排。</w:t>
      </w:r>
    </w:p>
    <w:p w14:paraId="122AD45F">
      <w:pPr>
        <w:pStyle w:val="5"/>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right="281" w:rightChars="134" w:firstLine="630" w:firstLineChars="3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9.3</w:t>
      </w:r>
      <w:r>
        <w:rPr>
          <w:rFonts w:hint="eastAsia" w:ascii="宋体" w:hAnsi="宋体" w:cs="宋体"/>
          <w:b w:val="0"/>
          <w:bCs w:val="0"/>
          <w:color w:val="auto"/>
          <w:sz w:val="21"/>
          <w:szCs w:val="21"/>
          <w:highlight w:val="none"/>
          <w:lang w:val="en-US" w:eastAsia="zh-CN"/>
        </w:rPr>
        <w:t>人员</w:t>
      </w:r>
      <w:r>
        <w:rPr>
          <w:rFonts w:hint="eastAsia" w:ascii="宋体" w:hAnsi="宋体" w:eastAsia="宋体" w:cs="宋体"/>
          <w:b w:val="0"/>
          <w:bCs w:val="0"/>
          <w:color w:val="auto"/>
          <w:sz w:val="21"/>
          <w:szCs w:val="21"/>
          <w:highlight w:val="none"/>
          <w:lang w:val="en-US" w:eastAsia="zh-CN"/>
        </w:rPr>
        <w:t>工资不得低于</w:t>
      </w:r>
      <w:r>
        <w:rPr>
          <w:rFonts w:hint="eastAsia" w:ascii="宋体" w:hAnsi="宋体" w:cs="宋体"/>
          <w:b w:val="0"/>
          <w:bCs w:val="0"/>
          <w:color w:val="auto"/>
          <w:sz w:val="21"/>
          <w:szCs w:val="21"/>
          <w:highlight w:val="none"/>
          <w:lang w:val="en-US" w:eastAsia="zh-CN"/>
        </w:rPr>
        <w:t>北京市职工工资最低标准，应当按国家相关法律法规缴纳保险、公积金及税金等，应当按时足额发放工资</w:t>
      </w:r>
      <w:r>
        <w:rPr>
          <w:rFonts w:hint="eastAsia" w:ascii="宋体" w:hAnsi="宋体" w:eastAsia="宋体" w:cs="宋体"/>
          <w:b w:val="0"/>
          <w:bCs w:val="0"/>
          <w:color w:val="auto"/>
          <w:sz w:val="21"/>
          <w:szCs w:val="21"/>
          <w:highlight w:val="none"/>
          <w:lang w:val="en-US" w:eastAsia="zh-CN"/>
        </w:rPr>
        <w:t>。</w:t>
      </w:r>
    </w:p>
    <w:p w14:paraId="207697B2">
      <w:pPr>
        <w:pStyle w:val="5"/>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right="281" w:rightChars="134" w:firstLine="630" w:firstLineChars="3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积极配合采购人验收工作，如验收结果不符合采购人要求，报价人需按采购人要求进行整改</w:t>
      </w:r>
      <w:r>
        <w:rPr>
          <w:rFonts w:hint="eastAsia" w:ascii="宋体" w:hAnsi="宋体" w:cs="宋体"/>
          <w:b w:val="0"/>
          <w:bCs w:val="0"/>
          <w:color w:val="auto"/>
          <w:sz w:val="21"/>
          <w:szCs w:val="21"/>
          <w:highlight w:val="none"/>
          <w:lang w:val="en-US" w:eastAsia="zh-CN"/>
        </w:rPr>
        <w:t>，</w:t>
      </w:r>
      <w:r>
        <w:rPr>
          <w:rFonts w:hint="eastAsia" w:cs="宋体"/>
          <w:b w:val="0"/>
          <w:bCs w:val="0"/>
          <w:i w:val="0"/>
          <w:iCs w:val="0"/>
          <w:color w:val="auto"/>
          <w:kern w:val="0"/>
          <w:sz w:val="21"/>
          <w:szCs w:val="21"/>
          <w:highlight w:val="none"/>
          <w:u w:val="none"/>
          <w:lang w:val="en-US" w:eastAsia="zh-CN" w:bidi="ar"/>
        </w:rPr>
        <w:t>拒不整改或经整改后仍未达标（物业服务验收考核90分以下）采购人有权终止合同。</w:t>
      </w:r>
    </w:p>
    <w:p w14:paraId="211A5E8B">
      <w:pPr>
        <w:pStyle w:val="5"/>
        <w:keepNext w:val="0"/>
        <w:keepLines w:val="0"/>
        <w:pageBreakBefore w:val="0"/>
        <w:widowControl w:val="0"/>
        <w:numPr>
          <w:ilvl w:val="0"/>
          <w:numId w:val="0"/>
        </w:numPr>
        <w:kinsoku/>
        <w:wordWrap/>
        <w:overflowPunct/>
        <w:topLinePunct w:val="0"/>
        <w:autoSpaceDE/>
        <w:autoSpaceDN/>
        <w:bidi w:val="0"/>
        <w:adjustRightInd/>
        <w:snapToGrid/>
        <w:spacing w:line="312" w:lineRule="auto"/>
        <w:ind w:right="281" w:rightChars="134" w:firstLine="630" w:firstLineChars="3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各类材料费用单次单价200元以下由报价人承担。</w:t>
      </w:r>
    </w:p>
    <w:p w14:paraId="2EB6384F">
      <w:pPr>
        <w:pStyle w:val="5"/>
        <w:numPr>
          <w:ilvl w:val="0"/>
          <w:numId w:val="0"/>
        </w:numPr>
        <w:spacing w:line="360" w:lineRule="auto"/>
        <w:ind w:right="281" w:rightChars="134" w:firstLine="630" w:firstLineChars="300"/>
        <w:rPr>
          <w:rFonts w:hint="eastAsia" w:ascii="宋体" w:hAnsi="宋体"/>
          <w:b w:val="0"/>
          <w:bCs w:val="0"/>
          <w:color w:val="auto"/>
          <w:kern w:val="0"/>
          <w:sz w:val="21"/>
          <w:szCs w:val="20"/>
          <w:highlight w:val="none"/>
          <w:lang w:val="en-US" w:eastAsia="zh-CN"/>
        </w:rPr>
      </w:pPr>
      <w:r>
        <w:rPr>
          <w:rFonts w:hint="eastAsia" w:ascii="宋体" w:hAnsi="宋体"/>
          <w:b w:val="0"/>
          <w:bCs w:val="0"/>
          <w:color w:val="auto"/>
          <w:kern w:val="0"/>
          <w:sz w:val="21"/>
          <w:szCs w:val="20"/>
          <w:highlight w:val="none"/>
          <w:lang w:val="en-US" w:eastAsia="zh-CN"/>
        </w:rPr>
        <w:t>9.6签订合同后10日内完成入场及与上家物业承接单位的全部物业服务交接工作。</w:t>
      </w:r>
    </w:p>
    <w:p w14:paraId="298B5091">
      <w:pPr>
        <w:pStyle w:val="5"/>
        <w:numPr>
          <w:ilvl w:val="0"/>
          <w:numId w:val="0"/>
        </w:numPr>
        <w:spacing w:line="360" w:lineRule="auto"/>
        <w:ind w:right="281" w:rightChars="134" w:firstLine="480" w:firstLineChars="200"/>
        <w:rPr>
          <w:rFonts w:hint="eastAsia" w:ascii="宋体" w:hAnsi="宋体"/>
          <w:b w:val="0"/>
          <w:bCs w:val="0"/>
          <w:color w:val="auto"/>
          <w:kern w:val="0"/>
          <w:sz w:val="24"/>
          <w:highlight w:val="none"/>
          <w:lang w:val="en-US" w:eastAsia="zh-CN"/>
        </w:rPr>
      </w:pPr>
    </w:p>
    <w:p w14:paraId="26A20BA1">
      <w:pPr>
        <w:pStyle w:val="5"/>
        <w:numPr>
          <w:ilvl w:val="0"/>
          <w:numId w:val="2"/>
        </w:numPr>
        <w:spacing w:line="360" w:lineRule="auto"/>
        <w:ind w:left="0" w:leftChars="0" w:right="281" w:rightChars="134"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★承诺：</w:t>
      </w:r>
    </w:p>
    <w:p w14:paraId="54CA59F5">
      <w:r>
        <w:rPr>
          <w:rFonts w:hint="eastAsia" w:ascii="宋体" w:hAnsi="宋体" w:eastAsia="宋体" w:cs="宋体"/>
          <w:b w:val="0"/>
          <w:bCs w:val="0"/>
          <w:color w:val="auto"/>
          <w:sz w:val="21"/>
          <w:szCs w:val="21"/>
          <w:highlight w:val="none"/>
          <w:lang w:val="en-US" w:eastAsia="zh-CN"/>
        </w:rPr>
        <w:t>报价人承诺完全响应且满足竞争性谈判文件中全部采购需求，提供承诺电子件。</w:t>
      </w:r>
      <w:r>
        <w:rPr>
          <w:rFonts w:hint="eastAsia" w:ascii="宋体" w:hAnsi="宋体" w:eastAsia="宋体" w:cs="宋体"/>
          <w:b w:val="0"/>
          <w:bCs w:val="0"/>
          <w:color w:val="auto"/>
          <w:kern w:val="0"/>
          <w:sz w:val="21"/>
          <w:szCs w:val="21"/>
          <w:highlight w:val="none"/>
          <w:lang w:val="en-US" w:eastAsia="zh-CN" w:bidi="ar-SA"/>
        </w:rPr>
        <w:t>(承诺格式自拟并加盖公章，采购需求偏离表不可作为承诺）</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87B1C0"/>
    <w:multiLevelType w:val="singleLevel"/>
    <w:tmpl w:val="3C87B1C0"/>
    <w:lvl w:ilvl="0" w:tentative="0">
      <w:start w:val="1"/>
      <w:numFmt w:val="decimal"/>
      <w:suff w:val="nothing"/>
      <w:lvlText w:val="%1、"/>
      <w:lvlJc w:val="left"/>
    </w:lvl>
  </w:abstractNum>
  <w:abstractNum w:abstractNumId="1">
    <w:nsid w:val="7064A6DA"/>
    <w:multiLevelType w:val="singleLevel"/>
    <w:tmpl w:val="7064A6DA"/>
    <w:lvl w:ilvl="0" w:tentative="0">
      <w:start w:val="1"/>
      <w:numFmt w:val="decimal"/>
      <w:suff w:val="nothing"/>
      <w:lvlText w:val="（%1）"/>
      <w:lvlJc w:val="left"/>
    </w:lvl>
  </w:abstractNum>
  <w:abstractNum w:abstractNumId="2">
    <w:nsid w:val="7DD5820F"/>
    <w:multiLevelType w:val="singleLevel"/>
    <w:tmpl w:val="7DD5820F"/>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D1CF7"/>
    <w:rsid w:val="359D1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2025-08-14T06:58:00Z</dcterms:created>
  <dc:creator>凹凸曼</dc:creator>
  <cp:lastModifiedBy>凹凸曼</cp:lastModifiedBy>
  <dcterms:modified xsi:type="dcterms:W3CDTF">2025-08-14T06:59:25Z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65B0C2C64FFC4BF992A51CF1CC185FD3_11</vt:lpwstr>
  </property>
  <property fmtid="{D5CDD505-2E9C-101B-9397-08002B2CF9AE}" pid="4" name="KSOTemplateDocerSaveRecord">
    <vt:lpwstr>eyJoZGlkIjoiNWIyOTIyMjY1MThhZTgxMDZkNDEwY2JlYWFkNjNiODIiLCJ1c2VySWQiOiIxNDY5ODExMjIwIn0=</vt:lpwstr>
  </property>
</Properties>
</file>