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8A839">
      <w:pPr>
        <w:jc w:val="center"/>
        <w:rPr>
          <w:rFonts w:hint="eastAsia" w:ascii="仿宋" w:hAnsi="仿宋" w:eastAsia="仿宋"/>
          <w:color w:val="auto"/>
          <w:sz w:val="24"/>
          <w:szCs w:val="28"/>
          <w:highlight w:val="none"/>
          <w:lang w:eastAsia="zh-CN"/>
        </w:rPr>
      </w:pPr>
      <w:bookmarkStart w:id="28" w:name="_GoBack"/>
      <w:r>
        <w:rPr>
          <w:rFonts w:hint="eastAsia"/>
          <w:b/>
          <w:color w:val="auto"/>
          <w:sz w:val="30"/>
          <w:szCs w:val="30"/>
          <w:highlight w:val="none"/>
        </w:rPr>
        <w:t>北京市大兴区政府采购公开招标公告</w:t>
      </w:r>
    </w:p>
    <w:p w14:paraId="1A60EEC1">
      <w:pPr>
        <w:pStyle w:val="4"/>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157" w:afterLines="50" w:line="240" w:lineRule="auto"/>
        <w:jc w:val="left"/>
        <w:textAlignment w:val="auto"/>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03C81BBA">
      <w:pPr>
        <w:pStyle w:val="31"/>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参加</w:t>
      </w:r>
      <w:r>
        <w:rPr>
          <w:rFonts w:hint="eastAsia" w:ascii="仿宋_GB2312" w:hAnsi="仿宋_GB2312" w:eastAsia="仿宋_GB2312" w:cs="仿宋_GB2312"/>
          <w:color w:val="auto"/>
          <w:sz w:val="24"/>
          <w:szCs w:val="24"/>
          <w:highlight w:val="none"/>
          <w:u w:val="none"/>
          <w:lang w:eastAsia="zh-CN"/>
        </w:rPr>
        <w:t>2025年高米店街道办事处物业服务采购项目</w:t>
      </w:r>
      <w:r>
        <w:rPr>
          <w:rFonts w:hint="eastAsia" w:ascii="仿宋_GB2312" w:hAnsi="仿宋_GB2312" w:eastAsia="仿宋_GB2312" w:cs="仿宋_GB2312"/>
          <w:color w:val="auto"/>
          <w:sz w:val="24"/>
          <w:szCs w:val="28"/>
          <w:highlight w:val="none"/>
        </w:rPr>
        <w:t>的投标人以网上下载方式获取文件，招标文件下载时间为</w:t>
      </w:r>
      <w:r>
        <w:rPr>
          <w:rFonts w:hint="eastAsia" w:ascii="仿宋_GB2312" w:hAnsi="仿宋_GB2312" w:eastAsia="仿宋_GB2312" w:cs="仿宋_GB2312"/>
          <w:color w:val="auto"/>
          <w:sz w:val="24"/>
          <w:szCs w:val="28"/>
          <w:highlight w:val="none"/>
          <w:lang w:val="en-US" w:eastAsia="zh-CN"/>
        </w:rPr>
        <w:t>2025年8月25日至2025年8月29日</w:t>
      </w:r>
      <w:r>
        <w:rPr>
          <w:rFonts w:hint="eastAsia" w:ascii="仿宋_GB2312" w:hAnsi="仿宋_GB2312" w:eastAsia="仿宋_GB2312" w:cs="仿宋_GB2312"/>
          <w:color w:val="auto"/>
          <w:sz w:val="24"/>
          <w:szCs w:val="28"/>
          <w:highlight w:val="none"/>
        </w:rPr>
        <w:t>，每天上午9:30至</w:t>
      </w:r>
      <w:r>
        <w:rPr>
          <w:rFonts w:hint="eastAsia" w:ascii="仿宋_GB2312" w:hAnsi="仿宋_GB2312" w:eastAsia="仿宋_GB2312" w:cs="仿宋_GB2312"/>
          <w:color w:val="auto"/>
          <w:sz w:val="24"/>
          <w:szCs w:val="28"/>
          <w:highlight w:val="none"/>
          <w:lang w:val="en-US" w:eastAsia="zh-CN"/>
        </w:rPr>
        <w:t>12:00</w:t>
      </w:r>
      <w:r>
        <w:rPr>
          <w:rFonts w:hint="eastAsia" w:ascii="仿宋_GB2312" w:hAnsi="仿宋_GB2312" w:eastAsia="仿宋_GB2312" w:cs="仿宋_GB2312"/>
          <w:color w:val="auto"/>
          <w:sz w:val="24"/>
          <w:szCs w:val="28"/>
          <w:highlight w:val="none"/>
        </w:rPr>
        <w:t>，下午</w:t>
      </w:r>
      <w:r>
        <w:rPr>
          <w:rFonts w:hint="eastAsia" w:ascii="仿宋_GB2312" w:hAnsi="仿宋_GB2312" w:eastAsia="仿宋_GB2312" w:cs="仿宋_GB2312"/>
          <w:color w:val="auto"/>
          <w:sz w:val="24"/>
          <w:szCs w:val="28"/>
          <w:highlight w:val="none"/>
          <w:lang w:val="en-US" w:eastAsia="zh-CN"/>
        </w:rPr>
        <w:t>12:00</w:t>
      </w:r>
      <w:r>
        <w:rPr>
          <w:rFonts w:hint="eastAsia" w:ascii="仿宋_GB2312" w:hAnsi="仿宋_GB2312" w:eastAsia="仿宋_GB2312" w:cs="仿宋_GB2312"/>
          <w:color w:val="auto"/>
          <w:sz w:val="24"/>
          <w:szCs w:val="28"/>
          <w:highlight w:val="none"/>
        </w:rPr>
        <w:t>至17:00（北京时间），并于</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9月15日</w:t>
      </w:r>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（北京时间）前递交投标文件。</w:t>
      </w:r>
    </w:p>
    <w:p w14:paraId="45FA3F75">
      <w:pPr>
        <w:pStyle w:val="5"/>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0" w:name="_Toc28359002"/>
      <w:bookmarkStart w:id="1" w:name="_Toc35393790"/>
      <w:bookmarkStart w:id="2" w:name="_Toc35393621"/>
      <w:bookmarkStart w:id="3" w:name="_Toc28359079"/>
      <w:bookmarkStart w:id="4" w:name="_Hlk24379207"/>
      <w:r>
        <w:rPr>
          <w:rFonts w:hint="eastAsia" w:ascii="黑体" w:hAnsi="黑体" w:eastAsia="仿宋" w:cs="宋体"/>
          <w:b w:val="0"/>
          <w:color w:val="auto"/>
          <w:sz w:val="24"/>
          <w:szCs w:val="28"/>
          <w:highlight w:val="none"/>
        </w:rPr>
        <w:t>一、项目基本情况</w:t>
      </w:r>
      <w:bookmarkEnd w:id="0"/>
      <w:bookmarkEnd w:id="1"/>
      <w:bookmarkEnd w:id="2"/>
      <w:bookmarkEnd w:id="3"/>
    </w:p>
    <w:p w14:paraId="0DA327B9">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lang w:eastAsia="zh-CN"/>
        </w:rPr>
      </w:pPr>
      <w:r>
        <w:rPr>
          <w:rFonts w:hint="eastAsia" w:ascii="仿宋_GB2312" w:hAnsi="仿宋_GB2312" w:eastAsia="仿宋_GB2312" w:cs="仿宋_GB2312"/>
          <w:color w:val="auto"/>
          <w:sz w:val="24"/>
          <w:szCs w:val="28"/>
          <w:highlight w:val="none"/>
        </w:rPr>
        <w:t>项目编号：</w:t>
      </w:r>
      <w:r>
        <w:rPr>
          <w:rFonts w:hint="eastAsia" w:ascii="仿宋_GB2312" w:hAnsi="仿宋_GB2312" w:eastAsia="仿宋_GB2312" w:cs="仿宋_GB2312"/>
          <w:color w:val="auto"/>
          <w:sz w:val="24"/>
          <w:szCs w:val="28"/>
          <w:highlight w:val="none"/>
          <w:lang w:eastAsia="zh-CN"/>
        </w:rPr>
        <w:t>11011525210200028200-XM001</w:t>
      </w:r>
    </w:p>
    <w:p w14:paraId="2A9BD7D3">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left="1679" w:leftChars="228" w:hanging="1200" w:hangingChars="5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项目名称：</w:t>
      </w:r>
      <w:r>
        <w:rPr>
          <w:rFonts w:hint="eastAsia" w:ascii="仿宋_GB2312" w:hAnsi="仿宋_GB2312" w:eastAsia="仿宋_GB2312" w:cs="仿宋_GB2312"/>
          <w:color w:val="auto"/>
          <w:sz w:val="24"/>
          <w:szCs w:val="24"/>
          <w:highlight w:val="none"/>
          <w:u w:val="none"/>
          <w:lang w:eastAsia="zh-CN"/>
        </w:rPr>
        <w:t>2025年高米店街道办事处物业服务采购项目</w:t>
      </w:r>
    </w:p>
    <w:bookmarkEnd w:id="4"/>
    <w:p w14:paraId="2FC7E4B6">
      <w:pPr>
        <w:pStyle w:val="31"/>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预算金额：</w:t>
      </w:r>
      <w:r>
        <w:rPr>
          <w:rFonts w:hint="eastAsia" w:ascii="仿宋_GB2312" w:hAnsi="仿宋_GB2312" w:eastAsia="仿宋_GB2312" w:cs="仿宋_GB2312"/>
          <w:color w:val="auto"/>
          <w:sz w:val="24"/>
          <w:szCs w:val="28"/>
          <w:highlight w:val="none"/>
          <w:lang w:eastAsia="zh-CN"/>
        </w:rPr>
        <w:t>313.867</w:t>
      </w:r>
      <w:r>
        <w:rPr>
          <w:rFonts w:hint="eastAsia" w:ascii="仿宋_GB2312" w:hAnsi="仿宋_GB2312" w:eastAsia="仿宋_GB2312" w:cs="仿宋_GB2312"/>
          <w:color w:val="auto"/>
          <w:sz w:val="24"/>
          <w:szCs w:val="24"/>
          <w:highlight w:val="none"/>
          <w:u w:val="none"/>
          <w:lang w:val="en-US" w:eastAsia="zh-CN"/>
        </w:rPr>
        <w:t>万元</w:t>
      </w:r>
    </w:p>
    <w:p w14:paraId="04CCD9B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采购需求：详见附件</w:t>
      </w:r>
    </w:p>
    <w:p w14:paraId="6F29AA8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合同履行期限：</w:t>
      </w:r>
      <w:r>
        <w:rPr>
          <w:rFonts w:hint="eastAsia" w:ascii="仿宋_GB2312" w:hAnsi="仿宋_GB2312" w:eastAsia="仿宋_GB2312" w:cs="仿宋_GB2312"/>
          <w:color w:val="auto"/>
          <w:sz w:val="24"/>
          <w:szCs w:val="28"/>
          <w:highlight w:val="none"/>
          <w:lang w:eastAsia="zh-CN"/>
        </w:rPr>
        <w:t>自合同签订之日起</w:t>
      </w:r>
      <w:r>
        <w:rPr>
          <w:rFonts w:hint="eastAsia" w:ascii="仿宋_GB2312" w:hAnsi="仿宋_GB2312" w:eastAsia="仿宋_GB2312" w:cs="仿宋_GB2312"/>
          <w:color w:val="auto"/>
          <w:sz w:val="24"/>
          <w:szCs w:val="28"/>
          <w:highlight w:val="none"/>
          <w:lang w:val="en-US" w:eastAsia="zh-CN"/>
        </w:rPr>
        <w:t>1年</w:t>
      </w:r>
    </w:p>
    <w:p w14:paraId="438F718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_GB2312" w:cs="仿宋"/>
          <w:color w:val="auto"/>
          <w:sz w:val="24"/>
          <w:szCs w:val="28"/>
          <w:highlight w:val="none"/>
          <w:lang w:eastAsia="zh-CN"/>
        </w:rPr>
      </w:pPr>
      <w:r>
        <w:rPr>
          <w:rFonts w:hint="eastAsia" w:ascii="仿宋_GB2312" w:hAnsi="仿宋_GB2312" w:eastAsia="仿宋_GB2312" w:cs="仿宋_GB2312"/>
          <w:color w:val="auto"/>
          <w:sz w:val="24"/>
          <w:szCs w:val="28"/>
          <w:highlight w:val="none"/>
        </w:rPr>
        <w:t>本项目不接受联合体投标</w:t>
      </w:r>
      <w:bookmarkStart w:id="5" w:name="_Toc35393622"/>
      <w:bookmarkStart w:id="6" w:name="_Toc28359080"/>
      <w:bookmarkStart w:id="7" w:name="_Toc35393791"/>
      <w:bookmarkStart w:id="8" w:name="_Toc28359003"/>
      <w:r>
        <w:rPr>
          <w:rFonts w:hint="eastAsia" w:ascii="仿宋_GB2312" w:hAnsi="仿宋_GB2312" w:eastAsia="仿宋_GB2312" w:cs="仿宋_GB2312"/>
          <w:color w:val="auto"/>
          <w:sz w:val="24"/>
          <w:szCs w:val="28"/>
          <w:highlight w:val="none"/>
          <w:lang w:eastAsia="zh-CN"/>
        </w:rPr>
        <w:t>。</w:t>
      </w:r>
    </w:p>
    <w:p w14:paraId="59AF488E">
      <w:pPr>
        <w:pStyle w:val="5"/>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r>
        <w:rPr>
          <w:rFonts w:hint="eastAsia" w:ascii="黑体" w:hAnsi="黑体" w:eastAsia="仿宋" w:cs="宋体"/>
          <w:b w:val="0"/>
          <w:color w:val="auto"/>
          <w:sz w:val="24"/>
          <w:szCs w:val="28"/>
          <w:highlight w:val="none"/>
        </w:rPr>
        <w:t>二、申请人的资格要求：</w:t>
      </w:r>
      <w:bookmarkEnd w:id="5"/>
      <w:bookmarkEnd w:id="6"/>
      <w:bookmarkEnd w:id="7"/>
      <w:bookmarkEnd w:id="8"/>
    </w:p>
    <w:p w14:paraId="44A37BDE">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6" w:firstLineChars="100"/>
        <w:textAlignment w:val="auto"/>
        <w:rPr>
          <w:rFonts w:hint="eastAsia" w:ascii="仿宋_GB2312" w:hAnsi="仿宋_GB2312" w:eastAsia="仿宋_GB2312" w:cs="仿宋_GB2312"/>
          <w:sz w:val="24"/>
          <w:szCs w:val="24"/>
          <w:highlight w:val="none"/>
        </w:rPr>
      </w:pPr>
      <w:bookmarkStart w:id="9" w:name="_Toc35393792"/>
      <w:bookmarkStart w:id="10" w:name="_Toc28359081"/>
      <w:bookmarkStart w:id="11" w:name="_Toc28359004"/>
      <w:bookmarkStart w:id="12" w:name="_Toc35393623"/>
      <w:r>
        <w:rPr>
          <w:rFonts w:hint="eastAsia" w:ascii="仿宋_GB2312" w:hAnsi="仿宋_GB2312" w:eastAsia="仿宋_GB2312" w:cs="仿宋_GB2312"/>
          <w:spacing w:val="-2"/>
          <w:sz w:val="24"/>
          <w:szCs w:val="24"/>
          <w:highlight w:val="none"/>
        </w:rPr>
        <w:t>1.满足《中华人民共和国政府采购法》第二十二</w:t>
      </w:r>
      <w:r>
        <w:rPr>
          <w:rFonts w:hint="eastAsia" w:ascii="仿宋_GB2312" w:hAnsi="仿宋_GB2312" w:eastAsia="仿宋_GB2312" w:cs="仿宋_GB2312"/>
          <w:spacing w:val="-2"/>
          <w:sz w:val="24"/>
          <w:szCs w:val="24"/>
          <w:highlight w:val="none"/>
          <w:lang w:eastAsia="zh-CN"/>
        </w:rPr>
        <w:t>条规定；</w:t>
      </w:r>
    </w:p>
    <w:p w14:paraId="7E142194">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4"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2.落实政府采购政策需满足的资格要求：</w:t>
      </w:r>
    </w:p>
    <w:p w14:paraId="6A04380B">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84"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2.1  中小企业政策</w:t>
      </w:r>
    </w:p>
    <w:p w14:paraId="4915DC8F">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7" w:firstLineChars="162"/>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9"/>
          <w:sz w:val="24"/>
          <w:szCs w:val="24"/>
          <w:highlight w:val="none"/>
        </w:rPr>
        <w:t>□</w:t>
      </w:r>
      <w:r>
        <w:rPr>
          <w:rFonts w:hint="eastAsia" w:ascii="仿宋_GB2312" w:hAnsi="仿宋_GB2312" w:eastAsia="仿宋_GB2312" w:cs="仿宋_GB2312"/>
          <w:spacing w:val="1"/>
          <w:sz w:val="24"/>
          <w:szCs w:val="24"/>
          <w:highlight w:val="none"/>
        </w:rPr>
        <w:t>本项目不专门面向中小企业预留采购份额。</w:t>
      </w:r>
    </w:p>
    <w:p w14:paraId="765F669B">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388" w:firstLineChars="162"/>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9"/>
          <w:sz w:val="24"/>
          <w:szCs w:val="24"/>
          <w:highlight w:val="none"/>
        </w:rPr>
        <w:t xml:space="preserve">本项目专门面向 </w:t>
      </w:r>
      <w:bookmarkStart w:id="13" w:name="OLE_LINK4"/>
      <w:r>
        <w:rPr>
          <w:rFonts w:hint="eastAsia" w:ascii="仿宋_GB2312" w:hAnsi="仿宋_GB2312" w:eastAsia="仿宋_GB2312" w:cs="仿宋_GB2312"/>
          <w:spacing w:val="9"/>
          <w:sz w:val="24"/>
          <w:szCs w:val="24"/>
          <w:highlight w:val="none"/>
        </w:rPr>
        <w:t>□</w:t>
      </w:r>
      <w:bookmarkEnd w:id="13"/>
      <w:r>
        <w:rPr>
          <w:rFonts w:hint="eastAsia" w:ascii="仿宋_GB2312" w:hAnsi="仿宋_GB2312" w:eastAsia="仿宋_GB2312" w:cs="仿宋_GB2312"/>
          <w:spacing w:val="9"/>
          <w:sz w:val="24"/>
          <w:szCs w:val="24"/>
          <w:highlight w:val="none"/>
        </w:rPr>
        <w:t xml:space="preserve">中小 </w:t>
      </w: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9"/>
          <w:sz w:val="24"/>
          <w:szCs w:val="24"/>
          <w:highlight w:val="none"/>
        </w:rPr>
        <w:t>小微企业采购。即：即提供的货物全部由符合政策要求的小微企业制造、服务全部由符合政策要求的小微企业承接</w:t>
      </w:r>
      <w:r>
        <w:rPr>
          <w:rFonts w:hint="eastAsia" w:ascii="仿宋_GB2312" w:hAnsi="仿宋_GB2312" w:eastAsia="仿宋_GB2312" w:cs="仿宋_GB2312"/>
          <w:spacing w:val="-1"/>
          <w:sz w:val="24"/>
          <w:szCs w:val="24"/>
          <w:highlight w:val="none"/>
        </w:rPr>
        <w:t>。</w:t>
      </w:r>
    </w:p>
    <w:p w14:paraId="037F8262">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8" w:firstLineChars="173"/>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□本项目预留部分采购项目预算专门面向中小企业采购</w:t>
      </w:r>
      <w:r>
        <w:rPr>
          <w:rFonts w:hint="eastAsia" w:ascii="仿宋_GB2312" w:hAnsi="仿宋_GB2312" w:eastAsia="仿宋_GB2312" w:cs="仿宋_GB2312"/>
          <w:sz w:val="24"/>
          <w:szCs w:val="24"/>
          <w:highlight w:val="none"/>
        </w:rPr>
        <w:t>。对于预留份额，提供的货</w:t>
      </w:r>
      <w:r>
        <w:rPr>
          <w:rFonts w:hint="eastAsia" w:ascii="仿宋_GB2312" w:hAnsi="仿宋_GB2312" w:eastAsia="仿宋_GB2312" w:cs="仿宋_GB2312"/>
          <w:spacing w:val="-2"/>
          <w:sz w:val="24"/>
          <w:szCs w:val="24"/>
          <w:highlight w:val="none"/>
        </w:rPr>
        <w:t>物由符合政策要求的中小企业制造、服务由符合政策要求的中小企业承接。预留份额通</w:t>
      </w:r>
      <w:r>
        <w:rPr>
          <w:rFonts w:hint="eastAsia" w:ascii="仿宋_GB2312" w:hAnsi="仿宋_GB2312" w:eastAsia="仿宋_GB2312" w:cs="仿宋_GB2312"/>
          <w:spacing w:val="-1"/>
          <w:sz w:val="24"/>
          <w:szCs w:val="24"/>
          <w:highlight w:val="none"/>
        </w:rPr>
        <w:t>过以下措施进行：</w:t>
      </w:r>
      <w:r>
        <w:rPr>
          <w:rFonts w:hint="eastAsia" w:ascii="仿宋_GB2312" w:hAnsi="仿宋_GB2312" w:eastAsia="仿宋_GB2312" w:cs="仿宋_GB2312"/>
          <w:sz w:val="24"/>
          <w:szCs w:val="24"/>
          <w:highlight w:val="none"/>
          <w:u w:val="single" w:color="auto"/>
          <w:lang w:val="en-US" w:eastAsia="zh-CN"/>
        </w:rPr>
        <w:t xml:space="preserve">  </w:t>
      </w:r>
      <w:r>
        <w:rPr>
          <w:rFonts w:hint="eastAsia" w:ascii="仿宋_GB2312" w:hAnsi="仿宋_GB2312" w:eastAsia="仿宋_GB2312" w:cs="仿宋_GB2312"/>
          <w:spacing w:val="-1"/>
          <w:sz w:val="24"/>
          <w:szCs w:val="24"/>
          <w:highlight w:val="none"/>
        </w:rPr>
        <w:t>。</w:t>
      </w:r>
    </w:p>
    <w:p w14:paraId="507F8587">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6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230571A3">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2" w:firstLineChars="100"/>
        <w:textAlignment w:val="auto"/>
        <w:rPr>
          <w:rFonts w:hint="eastAsia" w:ascii="仿宋_GB2312" w:hAnsi="仿宋_GB2312" w:eastAsia="仿宋_GB2312" w:cs="仿宋_GB2312"/>
          <w:spacing w:val="-4"/>
          <w:sz w:val="24"/>
          <w:szCs w:val="24"/>
          <w:highlight w:val="none"/>
        </w:rPr>
      </w:pPr>
      <w:r>
        <w:rPr>
          <w:rFonts w:hint="eastAsia" w:ascii="仿宋_GB2312" w:hAnsi="仿宋_GB2312" w:eastAsia="仿宋_GB2312" w:cs="仿宋_GB2312"/>
          <w:spacing w:val="-4"/>
          <w:sz w:val="24"/>
          <w:szCs w:val="24"/>
          <w:highlight w:val="none"/>
        </w:rPr>
        <w:t>3.本项目的特定资格要求：</w:t>
      </w:r>
    </w:p>
    <w:p w14:paraId="77441375">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60" w:firstLineChars="200"/>
        <w:textAlignment w:val="auto"/>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5466F3D7">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8" w:firstLineChars="173"/>
        <w:textAlignment w:val="auto"/>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5"/>
          <w:sz w:val="24"/>
          <w:szCs w:val="24"/>
          <w:highlight w:val="none"/>
        </w:rPr>
        <w:t>否</w:t>
      </w:r>
    </w:p>
    <w:p w14:paraId="43DA5471">
      <w:pPr>
        <w:pStyle w:val="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5" w:firstLineChars="173"/>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4"/>
          <w:sz w:val="24"/>
          <w:szCs w:val="24"/>
          <w:highlight w:val="none"/>
        </w:rPr>
        <w:t>是，公益一类事业单位、使用事业编制且由财政拨款保障的群团组织，不</w:t>
      </w:r>
      <w:r>
        <w:rPr>
          <w:rFonts w:hint="eastAsia" w:ascii="仿宋_GB2312" w:hAnsi="仿宋_GB2312" w:eastAsia="仿宋_GB2312" w:cs="仿宋_GB2312"/>
          <w:sz w:val="24"/>
          <w:szCs w:val="24"/>
          <w:highlight w:val="none"/>
        </w:rPr>
        <w:t>得</w:t>
      </w:r>
      <w:r>
        <w:rPr>
          <w:rFonts w:hint="eastAsia" w:ascii="仿宋_GB2312" w:hAnsi="仿宋_GB2312" w:eastAsia="仿宋_GB2312" w:cs="仿宋_GB2312"/>
          <w:spacing w:val="-9"/>
          <w:sz w:val="24"/>
          <w:szCs w:val="24"/>
          <w:highlight w:val="none"/>
        </w:rPr>
        <w:t>作为承接主体；</w:t>
      </w:r>
    </w:p>
    <w:p w14:paraId="3BB4C161">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_GB2312" w:hAnsi="仿宋_GB2312" w:eastAsia="仿宋_GB2312" w:cs="仿宋_GB2312"/>
          <w:color w:val="auto"/>
          <w:sz w:val="24"/>
          <w:szCs w:val="28"/>
          <w:highlight w:val="none"/>
          <w:lang w:val="en-US" w:eastAsia="zh-CN"/>
        </w:rPr>
      </w:pPr>
      <w:r>
        <w:rPr>
          <w:rFonts w:hint="eastAsia" w:ascii="仿宋_GB2312" w:hAnsi="仿宋_GB2312" w:eastAsia="仿宋_GB2312" w:cs="仿宋_GB2312"/>
          <w:spacing w:val="1"/>
          <w:sz w:val="24"/>
          <w:szCs w:val="24"/>
          <w:highlight w:val="none"/>
        </w:rPr>
        <w:t>3.2 其他特定资格要求：</w:t>
      </w:r>
      <w:r>
        <w:rPr>
          <w:rFonts w:hint="eastAsia" w:ascii="仿宋_GB2312" w:hAnsi="仿宋_GB2312" w:eastAsia="仿宋_GB2312" w:cs="仿宋_GB2312"/>
          <w:sz w:val="24"/>
          <w:szCs w:val="24"/>
          <w:highlight w:val="none"/>
          <w:u w:val="single" w:color="auto"/>
          <w:lang w:val="en-US" w:eastAsia="zh-CN"/>
        </w:rPr>
        <w:t xml:space="preserve">  </w:t>
      </w:r>
      <w:r>
        <w:rPr>
          <w:rFonts w:hint="eastAsia" w:ascii="仿宋_GB2312" w:hAnsi="仿宋_GB2312" w:eastAsia="仿宋_GB2312" w:cs="仿宋_GB2312"/>
          <w:spacing w:val="1"/>
          <w:sz w:val="24"/>
          <w:szCs w:val="24"/>
          <w:highlight w:val="none"/>
        </w:rPr>
        <w:t>。</w:t>
      </w:r>
    </w:p>
    <w:p w14:paraId="1C732CBD">
      <w:pPr>
        <w:pStyle w:val="5"/>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highlight w:val="none"/>
        </w:rPr>
      </w:pPr>
      <w:r>
        <w:rPr>
          <w:rFonts w:hint="eastAsia" w:ascii="黑体" w:hAnsi="黑体" w:eastAsia="仿宋" w:cs="宋体"/>
          <w:b w:val="0"/>
          <w:color w:val="auto"/>
          <w:sz w:val="24"/>
          <w:szCs w:val="28"/>
          <w:highlight w:val="none"/>
        </w:rPr>
        <w:t>三、获取招标文件</w:t>
      </w:r>
      <w:bookmarkEnd w:id="9"/>
      <w:bookmarkEnd w:id="10"/>
      <w:bookmarkEnd w:id="11"/>
      <w:bookmarkEnd w:id="12"/>
    </w:p>
    <w:p w14:paraId="3E49911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28"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spacing w:val="-6"/>
          <w:sz w:val="24"/>
          <w:szCs w:val="24"/>
          <w:highlight w:val="none"/>
          <w:lang w:val="en-US" w:eastAsia="zh-CN"/>
        </w:rPr>
        <w:t>2025年8月25日至2025年8月29日</w:t>
      </w:r>
      <w:r>
        <w:rPr>
          <w:rFonts w:hint="eastAsia" w:ascii="仿宋_GB2312" w:hAnsi="仿宋_GB2312" w:eastAsia="仿宋_GB2312" w:cs="仿宋_GB2312"/>
          <w:spacing w:val="-6"/>
          <w:sz w:val="24"/>
          <w:szCs w:val="24"/>
          <w:highlight w:val="none"/>
        </w:rPr>
        <w:t>，每天上午9:30至</w:t>
      </w:r>
      <w:r>
        <w:rPr>
          <w:rFonts w:hint="eastAsia" w:ascii="仿宋_GB2312" w:hAnsi="仿宋_GB2312" w:eastAsia="仿宋_GB2312" w:cs="仿宋_GB2312"/>
          <w:spacing w:val="-6"/>
          <w:sz w:val="24"/>
          <w:szCs w:val="24"/>
          <w:highlight w:val="none"/>
          <w:lang w:val="en-US" w:eastAsia="zh-CN"/>
        </w:rPr>
        <w:t>12:00</w:t>
      </w:r>
      <w:r>
        <w:rPr>
          <w:rFonts w:hint="eastAsia" w:ascii="仿宋_GB2312" w:hAnsi="仿宋_GB2312" w:eastAsia="仿宋_GB2312" w:cs="仿宋_GB2312"/>
          <w:spacing w:val="-6"/>
          <w:sz w:val="24"/>
          <w:szCs w:val="24"/>
          <w:highlight w:val="none"/>
        </w:rPr>
        <w:t>，下午</w:t>
      </w:r>
      <w:r>
        <w:rPr>
          <w:rFonts w:hint="eastAsia" w:ascii="仿宋_GB2312" w:hAnsi="仿宋_GB2312" w:eastAsia="仿宋_GB2312" w:cs="仿宋_GB2312"/>
          <w:spacing w:val="-6"/>
          <w:sz w:val="24"/>
          <w:szCs w:val="24"/>
          <w:highlight w:val="none"/>
          <w:lang w:val="en-US" w:eastAsia="zh-CN"/>
        </w:rPr>
        <w:t>12:00</w:t>
      </w:r>
      <w:r>
        <w:rPr>
          <w:rFonts w:hint="eastAsia" w:ascii="仿宋_GB2312" w:hAnsi="仿宋_GB2312" w:eastAsia="仿宋_GB2312" w:cs="仿宋_GB2312"/>
          <w:spacing w:val="-6"/>
          <w:sz w:val="24"/>
          <w:szCs w:val="24"/>
          <w:highlight w:val="none"/>
        </w:rPr>
        <w:t>至17:00</w:t>
      </w:r>
      <w:r>
        <w:rPr>
          <w:rFonts w:hint="eastAsia" w:ascii="仿宋_GB2312" w:hAnsi="仿宋_GB2312" w:eastAsia="仿宋_GB2312" w:cs="仿宋_GB2312"/>
          <w:spacing w:val="-7"/>
          <w:w w:val="100"/>
          <w:sz w:val="24"/>
          <w:szCs w:val="24"/>
          <w:highlight w:val="none"/>
        </w:rPr>
        <w:t>（北京时</w:t>
      </w:r>
      <w:r>
        <w:rPr>
          <w:rFonts w:hint="eastAsia" w:ascii="仿宋_GB2312" w:hAnsi="仿宋_GB2312" w:eastAsia="仿宋_GB2312" w:cs="仿宋_GB2312"/>
          <w:spacing w:val="-15"/>
          <w:w w:val="100"/>
          <w:sz w:val="24"/>
          <w:szCs w:val="24"/>
          <w:highlight w:val="none"/>
        </w:rPr>
        <w:t>间，法定节假日除外）。</w:t>
      </w:r>
    </w:p>
    <w:p w14:paraId="18D23A8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40"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2.地点：北京市政府采购电子交易平台</w:t>
      </w:r>
    </w:p>
    <w:p w14:paraId="733237FD">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14:paraId="524039BB">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spacing w:val="-1"/>
          <w:sz w:val="24"/>
          <w:szCs w:val="24"/>
          <w:highlight w:val="none"/>
        </w:rPr>
        <w:t>4.售价：0 元。</w:t>
      </w:r>
    </w:p>
    <w:p w14:paraId="745445B8">
      <w:pPr>
        <w:pStyle w:val="5"/>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14" w:name="_Toc28359005"/>
      <w:bookmarkStart w:id="15" w:name="_Toc28359082"/>
      <w:bookmarkStart w:id="16" w:name="_Toc35393624"/>
      <w:bookmarkStart w:id="17" w:name="_Toc35393793"/>
      <w:r>
        <w:rPr>
          <w:rFonts w:hint="eastAsia" w:ascii="黑体" w:hAnsi="黑体" w:eastAsia="仿宋" w:cs="宋体"/>
          <w:b w:val="0"/>
          <w:color w:val="auto"/>
          <w:sz w:val="24"/>
          <w:szCs w:val="28"/>
          <w:highlight w:val="none"/>
        </w:rPr>
        <w:t>四、提交投标文件</w:t>
      </w:r>
      <w:bookmarkEnd w:id="14"/>
      <w:bookmarkEnd w:id="15"/>
      <w:r>
        <w:rPr>
          <w:rFonts w:hint="eastAsia" w:ascii="黑体" w:hAnsi="黑体" w:eastAsia="仿宋" w:cs="宋体"/>
          <w:b w:val="0"/>
          <w:color w:val="auto"/>
          <w:sz w:val="24"/>
          <w:szCs w:val="28"/>
          <w:highlight w:val="none"/>
        </w:rPr>
        <w:t>截止时间、开标时间和地点</w:t>
      </w:r>
      <w:bookmarkEnd w:id="16"/>
      <w:bookmarkEnd w:id="17"/>
    </w:p>
    <w:p w14:paraId="4CDD8752">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提交投标文件截止时间：</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9月15日</w:t>
      </w:r>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w:t>
      </w:r>
    </w:p>
    <w:p w14:paraId="2D9A7B95">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开标时间：</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9月15日</w:t>
      </w:r>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w:t>
      </w:r>
    </w:p>
    <w:p w14:paraId="5D0B5D74">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lang w:eastAsia="zh-CN"/>
        </w:rPr>
      </w:pPr>
      <w:r>
        <w:rPr>
          <w:rFonts w:hint="eastAsia" w:ascii="仿宋_GB2312" w:hAnsi="仿宋_GB2312" w:eastAsia="仿宋_GB2312" w:cs="仿宋_GB2312"/>
          <w:color w:val="auto"/>
          <w:sz w:val="24"/>
          <w:szCs w:val="28"/>
          <w:highlight w:val="none"/>
        </w:rPr>
        <w:t>开标地点：北京市大兴区公共资源交易分中心</w:t>
      </w:r>
      <w:r>
        <w:rPr>
          <w:rFonts w:hint="eastAsia" w:ascii="仿宋_GB2312" w:hAnsi="仿宋_GB2312" w:eastAsia="仿宋_GB2312" w:cs="仿宋_GB2312"/>
          <w:color w:val="auto"/>
          <w:sz w:val="24"/>
          <w:szCs w:val="28"/>
          <w:highlight w:val="none"/>
          <w:lang w:eastAsia="zh-CN"/>
        </w:rPr>
        <w:t>三层</w:t>
      </w:r>
    </w:p>
    <w:p w14:paraId="3B61A36B">
      <w:pPr>
        <w:pStyle w:val="5"/>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highlight w:val="none"/>
        </w:rPr>
      </w:pPr>
      <w:bookmarkStart w:id="18" w:name="_Toc35393625"/>
      <w:bookmarkStart w:id="19" w:name="_Toc35393794"/>
      <w:bookmarkStart w:id="20" w:name="_Toc28359007"/>
      <w:bookmarkStart w:id="21" w:name="_Toc28359084"/>
      <w:r>
        <w:rPr>
          <w:rFonts w:hint="eastAsia" w:ascii="仿宋" w:hAnsi="仿宋" w:eastAsia="仿宋" w:cs="Times New Roman"/>
          <w:b w:val="0"/>
          <w:bCs w:val="0"/>
          <w:color w:val="auto"/>
          <w:sz w:val="24"/>
          <w:szCs w:val="28"/>
          <w:highlight w:val="none"/>
        </w:rPr>
        <w:t>五、公告期限</w:t>
      </w:r>
      <w:bookmarkEnd w:id="18"/>
      <w:bookmarkEnd w:id="19"/>
      <w:bookmarkEnd w:id="20"/>
      <w:bookmarkEnd w:id="21"/>
    </w:p>
    <w:p w14:paraId="03838160">
      <w:pPr>
        <w:pageBreakBefore w:val="0"/>
        <w:widowControl w:val="0"/>
        <w:kinsoku/>
        <w:wordWrap/>
        <w:overflowPunct/>
        <w:topLinePunct w:val="0"/>
        <w:bidi w:val="0"/>
        <w:snapToGrid/>
        <w:spacing w:line="240" w:lineRule="auto"/>
        <w:ind w:firstLine="480" w:firstLineChars="200"/>
        <w:rPr>
          <w:rFonts w:hint="eastAsia" w:ascii="仿宋_GB2312" w:hAnsi="仿宋_GB2312" w:eastAsia="仿宋_GB2312" w:cs="仿宋_GB2312"/>
          <w:color w:val="auto"/>
          <w:kern w:val="0"/>
          <w:sz w:val="24"/>
          <w:szCs w:val="28"/>
          <w:highlight w:val="none"/>
        </w:rPr>
      </w:pPr>
      <w:r>
        <w:rPr>
          <w:rFonts w:hint="eastAsia" w:ascii="仿宋_GB2312" w:hAnsi="仿宋_GB2312" w:eastAsia="仿宋_GB2312" w:cs="仿宋_GB2312"/>
          <w:color w:val="auto"/>
          <w:kern w:val="0"/>
          <w:sz w:val="24"/>
          <w:szCs w:val="28"/>
          <w:highlight w:val="none"/>
        </w:rPr>
        <w:t>自本公告发布之日起5个工作日。</w:t>
      </w:r>
    </w:p>
    <w:p w14:paraId="0A402E48">
      <w:pPr>
        <w:pStyle w:val="5"/>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22" w:name="_Toc35393626"/>
      <w:bookmarkStart w:id="23" w:name="_Toc35393795"/>
      <w:r>
        <w:rPr>
          <w:rFonts w:hint="eastAsia" w:ascii="黑体" w:hAnsi="黑体" w:eastAsia="仿宋" w:cs="宋体"/>
          <w:b w:val="0"/>
          <w:color w:val="auto"/>
          <w:sz w:val="24"/>
          <w:szCs w:val="28"/>
          <w:highlight w:val="none"/>
        </w:rPr>
        <w:t>六、其他补充事宜</w:t>
      </w:r>
      <w:bookmarkEnd w:id="22"/>
      <w:bookmarkEnd w:id="23"/>
    </w:p>
    <w:p w14:paraId="2E9E18DA">
      <w:pPr>
        <w:pStyle w:val="2"/>
        <w:keepNext w:val="0"/>
        <w:keepLines w:val="0"/>
        <w:pageBreakBefore w:val="0"/>
        <w:wordWrap/>
        <w:overflowPunct/>
        <w:topLinePunct w:val="0"/>
        <w:bidi w:val="0"/>
        <w:snapToGrid w:val="0"/>
        <w:spacing w:after="0" w:line="360" w:lineRule="auto"/>
        <w:ind w:left="0" w:leftChars="0" w:right="0" w:firstLine="222" w:firstLineChars="100"/>
        <w:jc w:val="both"/>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pacing w:val="-9"/>
          <w:sz w:val="24"/>
          <w:szCs w:val="24"/>
          <w:highlight w:val="none"/>
        </w:rPr>
        <w:t>1.本项目需要落实的政府采购政策：</w:t>
      </w:r>
      <w:r>
        <w:rPr>
          <w:rFonts w:hint="eastAsia" w:ascii="仿宋_GB2312" w:hAnsi="仿宋_GB2312" w:eastAsia="仿宋_GB2312" w:cs="仿宋_GB2312"/>
          <w:spacing w:val="-9"/>
          <w:sz w:val="24"/>
          <w:szCs w:val="24"/>
          <w:highlight w:val="none"/>
          <w:u w:val="single"/>
          <w:lang w:val="en-US" w:eastAsia="zh-CN"/>
        </w:rPr>
        <w:t>如涉及的详见招标文件各章对应条款要求。</w:t>
      </w:r>
    </w:p>
    <w:p w14:paraId="752449AC">
      <w:pPr>
        <w:pStyle w:val="2"/>
        <w:keepNext w:val="0"/>
        <w:keepLines w:val="0"/>
        <w:pageBreakBefore w:val="0"/>
        <w:wordWrap/>
        <w:overflowPunct/>
        <w:topLinePunct w:val="0"/>
        <w:bidi w:val="0"/>
        <w:snapToGrid w:val="0"/>
        <w:spacing w:after="0" w:line="360" w:lineRule="auto"/>
        <w:ind w:left="0" w:leftChars="0" w:right="0" w:firstLine="238"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.本项目采用全流程电子化采购方式</w:t>
      </w:r>
      <w:r>
        <w:rPr>
          <w:rFonts w:hint="eastAsia" w:ascii="仿宋_GB2312" w:hAnsi="仿宋_GB2312" w:eastAsia="仿宋_GB2312" w:cs="仿宋_GB2312"/>
          <w:spacing w:val="-1"/>
          <w:sz w:val="24"/>
          <w:szCs w:val="24"/>
          <w:highlight w:val="none"/>
          <w:lang w:val="en-US" w:eastAsia="zh-CN"/>
        </w:rPr>
        <w:t>，</w:t>
      </w:r>
      <w:r>
        <w:rPr>
          <w:rFonts w:hint="eastAsia" w:ascii="仿宋_GB2312" w:hAnsi="仿宋_GB2312" w:eastAsia="仿宋_GB2312" w:cs="仿宋_GB2312"/>
          <w:spacing w:val="-1"/>
          <w:sz w:val="24"/>
          <w:szCs w:val="24"/>
          <w:highlight w:val="none"/>
        </w:rPr>
        <w:t>线下开标评标</w:t>
      </w: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1"/>
          <w:sz w:val="24"/>
          <w:szCs w:val="24"/>
          <w:highlight w:val="none"/>
        </w:rPr>
        <w:t>请供应商认真学习北京市政府采购电子交易</w:t>
      </w:r>
      <w:r>
        <w:rPr>
          <w:rFonts w:hint="eastAsia" w:ascii="仿宋_GB2312" w:hAnsi="仿宋_GB2312" w:eastAsia="仿宋_GB2312" w:cs="仿宋_GB2312"/>
          <w:spacing w:val="-4"/>
          <w:sz w:val="24"/>
          <w:szCs w:val="24"/>
          <w:highlight w:val="none"/>
        </w:rPr>
        <w:t>平台发布的相关操作手册（供应商可在交易平台下载相关手册</w:t>
      </w:r>
      <w:r>
        <w:rPr>
          <w:rFonts w:hint="eastAsia" w:ascii="仿宋_GB2312" w:hAnsi="仿宋_GB2312" w:eastAsia="仿宋_GB2312" w:cs="仿宋_GB2312"/>
          <w:spacing w:val="-1"/>
          <w:sz w:val="24"/>
          <w:szCs w:val="24"/>
          <w:highlight w:val="none"/>
        </w:rPr>
        <w:t>）</w:t>
      </w:r>
      <w:r>
        <w:rPr>
          <w:rFonts w:hint="eastAsia" w:ascii="仿宋_GB2312" w:hAnsi="仿宋_GB2312" w:eastAsia="仿宋_GB2312" w:cs="仿宋_GB2312"/>
          <w:spacing w:val="-1"/>
          <w:sz w:val="24"/>
          <w:szCs w:val="24"/>
          <w:highlight w:val="none"/>
          <w:lang w:val="en-US" w:eastAsia="zh-CN"/>
        </w:rPr>
        <w:t>，</w:t>
      </w:r>
      <w:r>
        <w:rPr>
          <w:rFonts w:hint="eastAsia" w:ascii="仿宋_GB2312" w:hAnsi="仿宋_GB2312" w:eastAsia="仿宋_GB2312" w:cs="仿宋_GB2312"/>
          <w:spacing w:val="-5"/>
          <w:sz w:val="24"/>
          <w:szCs w:val="24"/>
          <w:highlight w:val="none"/>
        </w:rPr>
        <w:t>办理</w:t>
      </w:r>
      <w:r>
        <w:rPr>
          <w:rFonts w:hint="eastAsia" w:ascii="仿宋_GB2312" w:hAnsi="仿宋_GB2312" w:eastAsia="仿宋_GB2312" w:cs="仿宋_GB2312"/>
          <w:spacing w:val="-39"/>
          <w:sz w:val="24"/>
          <w:szCs w:val="24"/>
          <w:highlight w:val="none"/>
        </w:rPr>
        <w:t xml:space="preserve"> </w:t>
      </w:r>
      <w:r>
        <w:rPr>
          <w:rFonts w:hint="eastAsia" w:ascii="仿宋_GB2312" w:hAnsi="仿宋_GB2312" w:eastAsia="仿宋_GB2312" w:cs="仿宋_GB2312"/>
          <w:spacing w:val="-5"/>
          <w:sz w:val="24"/>
          <w:szCs w:val="24"/>
          <w:highlight w:val="none"/>
        </w:rPr>
        <w:t>CA数字证书或</w:t>
      </w:r>
      <w:r>
        <w:rPr>
          <w:rFonts w:hint="eastAsia" w:ascii="仿宋_GB2312" w:hAnsi="仿宋_GB2312" w:eastAsia="仿宋_GB2312" w:cs="仿宋_GB2312"/>
          <w:spacing w:val="-6"/>
          <w:sz w:val="24"/>
          <w:szCs w:val="24"/>
          <w:highlight w:val="none"/>
        </w:rPr>
        <w:t>电子营业执照、进行北京市政府采购电子交易平台注册绑定，并认真核实</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6"/>
          <w:sz w:val="24"/>
          <w:szCs w:val="24"/>
          <w:highlight w:val="none"/>
        </w:rPr>
        <w:t>CA数字证书</w:t>
      </w:r>
      <w:r>
        <w:rPr>
          <w:rFonts w:hint="eastAsia" w:ascii="仿宋_GB2312" w:hAnsi="仿宋_GB2312" w:eastAsia="仿宋_GB2312" w:cs="仿宋_GB2312"/>
          <w:spacing w:val="-1"/>
          <w:sz w:val="24"/>
          <w:szCs w:val="24"/>
          <w:highlight w:val="none"/>
        </w:rPr>
        <w:t>或电子营业执照情况确认是否符合本项目电子化</w:t>
      </w:r>
      <w:r>
        <w:rPr>
          <w:rFonts w:hint="eastAsia" w:ascii="仿宋_GB2312" w:hAnsi="仿宋_GB2312" w:eastAsia="仿宋_GB2312" w:cs="仿宋_GB2312"/>
          <w:spacing w:val="-2"/>
          <w:sz w:val="24"/>
          <w:szCs w:val="24"/>
          <w:highlight w:val="none"/>
        </w:rPr>
        <w:t>采购流程要求。</w:t>
      </w:r>
    </w:p>
    <w:p w14:paraId="3EE8B96A">
      <w:pPr>
        <w:pStyle w:val="2"/>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 xml:space="preserve">CA 数字证书服务热线 </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010-58511086</w:t>
      </w:r>
    </w:p>
    <w:p w14:paraId="7785ECB9">
      <w:pPr>
        <w:pStyle w:val="2"/>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 xml:space="preserve">电子营业执照服务热线 </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400-699-</w:t>
      </w:r>
      <w:r>
        <w:rPr>
          <w:rFonts w:hint="eastAsia" w:ascii="仿宋_GB2312" w:hAnsi="仿宋_GB2312" w:eastAsia="仿宋_GB2312" w:cs="仿宋_GB2312"/>
          <w:spacing w:val="-1"/>
          <w:sz w:val="24"/>
          <w:szCs w:val="24"/>
          <w:highlight w:val="none"/>
          <w:lang w:val="en-US" w:eastAsia="zh-CN"/>
        </w:rPr>
        <w:t>7</w:t>
      </w:r>
      <w:r>
        <w:rPr>
          <w:rFonts w:hint="eastAsia" w:ascii="仿宋_GB2312" w:hAnsi="仿宋_GB2312" w:eastAsia="仿宋_GB2312" w:cs="仿宋_GB2312"/>
          <w:spacing w:val="-1"/>
          <w:sz w:val="24"/>
          <w:szCs w:val="24"/>
          <w:highlight w:val="none"/>
        </w:rPr>
        <w:t>000</w:t>
      </w:r>
    </w:p>
    <w:p w14:paraId="5119E699">
      <w:pPr>
        <w:pStyle w:val="2"/>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数字证书服务热线</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010-58515511</w:t>
      </w:r>
    </w:p>
    <w:p w14:paraId="4B30EB39">
      <w:pPr>
        <w:pStyle w:val="2"/>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技术支持服务热线</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010-86483801</w:t>
      </w:r>
    </w:p>
    <w:p w14:paraId="7E5608DB">
      <w:pPr>
        <w:pStyle w:val="2"/>
        <w:keepNext w:val="0"/>
        <w:keepLines w:val="0"/>
        <w:pageBreakBefore w:val="0"/>
        <w:wordWrap/>
        <w:overflowPunct/>
        <w:topLinePunct w:val="0"/>
        <w:bidi w:val="0"/>
        <w:snapToGrid w:val="0"/>
        <w:spacing w:after="0" w:line="360" w:lineRule="auto"/>
        <w:ind w:right="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办理</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z w:val="24"/>
          <w:szCs w:val="24"/>
          <w:highlight w:val="none"/>
        </w:rPr>
        <w:t>CA 数字证书或电子</w:t>
      </w:r>
      <w:r>
        <w:rPr>
          <w:rFonts w:hint="eastAsia" w:ascii="仿宋_GB2312" w:hAnsi="仿宋_GB2312" w:eastAsia="仿宋_GB2312" w:cs="仿宋_GB2312"/>
          <w:sz w:val="24"/>
          <w:szCs w:val="24"/>
          <w:highlight w:val="none"/>
          <w:lang w:eastAsia="zh-CN"/>
        </w:rPr>
        <w:t>营业执照</w:t>
      </w:r>
    </w:p>
    <w:p w14:paraId="5D4FA77C">
      <w:pPr>
        <w:pStyle w:val="2"/>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供应商登录北京市政府采购电子交易平台查阅 “用户指南”—</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4"/>
          <w:sz w:val="24"/>
          <w:szCs w:val="24"/>
          <w:highlight w:val="none"/>
        </w:rPr>
        <w:t>“操作指南”—</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pacing w:val="4"/>
          <w:sz w:val="24"/>
          <w:szCs w:val="24"/>
          <w:highlight w:val="none"/>
        </w:rPr>
        <w:t>“</w:t>
      </w:r>
      <w:r>
        <w:rPr>
          <w:rFonts w:hint="eastAsia" w:ascii="仿宋_GB2312" w:hAnsi="仿宋_GB2312" w:eastAsia="仿宋_GB2312" w:cs="仿宋_GB2312"/>
          <w:spacing w:val="-50"/>
          <w:sz w:val="24"/>
          <w:szCs w:val="24"/>
          <w:highlight w:val="none"/>
        </w:rPr>
        <w:t xml:space="preserve"> </w:t>
      </w:r>
      <w:r>
        <w:rPr>
          <w:rFonts w:hint="eastAsia" w:ascii="仿宋_GB2312" w:hAnsi="仿宋_GB2312" w:eastAsia="仿宋_GB2312" w:cs="仿宋_GB2312"/>
          <w:spacing w:val="4"/>
          <w:sz w:val="24"/>
          <w:szCs w:val="24"/>
          <w:highlight w:val="none"/>
        </w:rPr>
        <w:t>市场</w:t>
      </w:r>
      <w:r>
        <w:rPr>
          <w:rFonts w:hint="eastAsia" w:ascii="仿宋_GB2312" w:hAnsi="仿宋_GB2312" w:eastAsia="仿宋_GB2312" w:cs="仿宋_GB2312"/>
          <w:spacing w:val="2"/>
          <w:sz w:val="24"/>
          <w:szCs w:val="24"/>
          <w:highlight w:val="none"/>
        </w:rPr>
        <w:t>主体</w:t>
      </w:r>
      <w:r>
        <w:rPr>
          <w:rFonts w:hint="eastAsia" w:ascii="仿宋_GB2312" w:hAnsi="仿宋_GB2312" w:eastAsia="仿宋_GB2312" w:cs="仿宋_GB2312"/>
          <w:spacing w:val="-35"/>
          <w:sz w:val="24"/>
          <w:szCs w:val="24"/>
          <w:highlight w:val="none"/>
        </w:rPr>
        <w:t xml:space="preserve"> </w:t>
      </w:r>
      <w:r>
        <w:rPr>
          <w:rFonts w:hint="eastAsia" w:ascii="仿宋_GB2312" w:hAnsi="仿宋_GB2312" w:eastAsia="仿宋_GB2312" w:cs="仿宋_GB2312"/>
          <w:sz w:val="24"/>
          <w:szCs w:val="24"/>
          <w:highlight w:val="none"/>
        </w:rPr>
        <w:t>CA</w:t>
      </w:r>
      <w:r>
        <w:rPr>
          <w:rFonts w:hint="eastAsia" w:ascii="仿宋_GB2312" w:hAnsi="仿宋_GB2312" w:eastAsia="仿宋_GB2312" w:cs="仿宋_GB2312"/>
          <w:spacing w:val="2"/>
          <w:sz w:val="24"/>
          <w:szCs w:val="24"/>
          <w:highlight w:val="none"/>
        </w:rPr>
        <w:t xml:space="preserve"> 办理操作流程指引”/“电子营业执照使用指南”，按照程序要求办理。</w:t>
      </w:r>
    </w:p>
    <w:p w14:paraId="410C2172">
      <w:pPr>
        <w:pStyle w:val="2"/>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lang w:val="en-US" w:eastAsia="zh-CN"/>
        </w:rPr>
        <w:t>2</w:t>
      </w:r>
      <w:r>
        <w:rPr>
          <w:rFonts w:hint="eastAsia" w:ascii="仿宋_GB2312" w:hAnsi="仿宋_GB2312" w:eastAsia="仿宋_GB2312" w:cs="仿宋_GB2312"/>
          <w:spacing w:val="4"/>
          <w:sz w:val="24"/>
          <w:szCs w:val="24"/>
          <w:highlight w:val="none"/>
        </w:rPr>
        <w:t>.2</w:t>
      </w:r>
      <w:r>
        <w:rPr>
          <w:rFonts w:hint="eastAsia" w:ascii="仿宋_GB2312" w:hAnsi="仿宋_GB2312" w:eastAsia="仿宋_GB2312" w:cs="仿宋_GB2312"/>
          <w:spacing w:val="4"/>
          <w:sz w:val="24"/>
          <w:szCs w:val="24"/>
          <w:highlight w:val="none"/>
          <w:lang w:val="en-US" w:eastAsia="zh-CN"/>
        </w:rPr>
        <w:t xml:space="preserve"> </w:t>
      </w:r>
      <w:r>
        <w:rPr>
          <w:rFonts w:hint="eastAsia" w:ascii="仿宋_GB2312" w:hAnsi="仿宋_GB2312" w:eastAsia="仿宋_GB2312" w:cs="仿宋_GB2312"/>
          <w:spacing w:val="4"/>
          <w:sz w:val="24"/>
          <w:szCs w:val="24"/>
          <w:highlight w:val="none"/>
        </w:rPr>
        <w:t>注册</w:t>
      </w:r>
    </w:p>
    <w:p w14:paraId="0FE59224">
      <w:pPr>
        <w:pStyle w:val="2"/>
        <w:keepNext w:val="0"/>
        <w:keepLines w:val="0"/>
        <w:pageBreakBefore w:val="0"/>
        <w:wordWrap/>
        <w:overflowPunct/>
        <w:topLinePunct w:val="0"/>
        <w:bidi w:val="0"/>
        <w:snapToGrid w:val="0"/>
        <w:spacing w:after="0" w:line="360" w:lineRule="auto"/>
        <w:ind w:right="0" w:firstLine="50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供应商登录北京市政府采购电子交易平台“用户指南”—</w:t>
      </w:r>
      <w:r>
        <w:rPr>
          <w:rFonts w:hint="eastAsia" w:ascii="仿宋_GB2312" w:hAnsi="仿宋_GB2312" w:eastAsia="仿宋_GB2312" w:cs="仿宋_GB2312"/>
          <w:spacing w:val="-34"/>
          <w:sz w:val="24"/>
          <w:szCs w:val="24"/>
          <w:highlight w:val="none"/>
        </w:rPr>
        <w:t xml:space="preserve"> </w:t>
      </w:r>
      <w:r>
        <w:rPr>
          <w:rFonts w:hint="eastAsia" w:ascii="仿宋_GB2312" w:hAnsi="仿宋_GB2312" w:eastAsia="仿宋_GB2312" w:cs="仿宋_GB2312"/>
          <w:spacing w:val="5"/>
          <w:sz w:val="24"/>
          <w:szCs w:val="24"/>
          <w:highlight w:val="none"/>
        </w:rPr>
        <w:t>“操作指南”—</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5"/>
          <w:sz w:val="24"/>
          <w:szCs w:val="24"/>
          <w:highlight w:val="none"/>
        </w:rPr>
        <w:t xml:space="preserve"> </w:t>
      </w:r>
      <w:r>
        <w:rPr>
          <w:rFonts w:hint="eastAsia" w:ascii="仿宋_GB2312" w:hAnsi="仿宋_GB2312" w:eastAsia="仿宋_GB2312" w:cs="仿宋_GB2312"/>
          <w:spacing w:val="5"/>
          <w:sz w:val="24"/>
          <w:szCs w:val="24"/>
          <w:highlight w:val="none"/>
        </w:rPr>
        <w:t>市场主体注</w:t>
      </w:r>
      <w:r>
        <w:rPr>
          <w:rFonts w:hint="eastAsia" w:ascii="仿宋_GB2312" w:hAnsi="仿宋_GB2312" w:eastAsia="仿宋_GB2312" w:cs="仿宋_GB2312"/>
          <w:sz w:val="24"/>
          <w:szCs w:val="24"/>
          <w:highlight w:val="none"/>
        </w:rPr>
        <w:t>册入库操作流程指引”进行自助注册绑定。</w:t>
      </w:r>
    </w:p>
    <w:p w14:paraId="0618C42D">
      <w:pPr>
        <w:pStyle w:val="2"/>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.3</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驱动、客户端下载</w:t>
      </w:r>
    </w:p>
    <w:p w14:paraId="0AA40DBC">
      <w:pPr>
        <w:pStyle w:val="2"/>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供应商登录北京市政府采购电子交易平台“用户指南”—</w:t>
      </w:r>
      <w:r>
        <w:rPr>
          <w:rFonts w:hint="eastAsia" w:ascii="仿宋_GB2312" w:hAnsi="仿宋_GB2312" w:eastAsia="仿宋_GB2312" w:cs="仿宋_GB2312"/>
          <w:spacing w:val="-30"/>
          <w:sz w:val="24"/>
          <w:szCs w:val="24"/>
          <w:highlight w:val="none"/>
        </w:rPr>
        <w:t xml:space="preserve"> </w:t>
      </w:r>
      <w:r>
        <w:rPr>
          <w:rFonts w:hint="eastAsia" w:ascii="仿宋_GB2312" w:hAnsi="仿宋_GB2312" w:eastAsia="仿宋_GB2312" w:cs="仿宋_GB2312"/>
          <w:spacing w:val="4"/>
          <w:sz w:val="24"/>
          <w:szCs w:val="24"/>
          <w:highlight w:val="none"/>
        </w:rPr>
        <w:t>“工具下载”—</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4"/>
          <w:sz w:val="24"/>
          <w:szCs w:val="24"/>
          <w:highlight w:val="none"/>
        </w:rPr>
        <w:t>“招标采购系</w:t>
      </w:r>
      <w:r>
        <w:rPr>
          <w:rFonts w:hint="eastAsia" w:ascii="仿宋_GB2312" w:hAnsi="仿宋_GB2312" w:eastAsia="仿宋_GB2312" w:cs="仿宋_GB2312"/>
          <w:spacing w:val="-1"/>
          <w:sz w:val="24"/>
          <w:szCs w:val="24"/>
          <w:highlight w:val="none"/>
        </w:rPr>
        <w:t>统文件驱动安装包”下载相关驱动。</w:t>
      </w:r>
    </w:p>
    <w:p w14:paraId="13F15655">
      <w:pPr>
        <w:pStyle w:val="2"/>
        <w:keepNext w:val="0"/>
        <w:keepLines w:val="0"/>
        <w:pageBreakBefore w:val="0"/>
        <w:wordWrap/>
        <w:overflowPunct/>
        <w:topLinePunct w:val="0"/>
        <w:bidi w:val="0"/>
        <w:snapToGrid w:val="0"/>
        <w:spacing w:after="0" w:line="360" w:lineRule="auto"/>
        <w:ind w:left="0" w:leftChars="0" w:right="0" w:firstLine="50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供应商登录北京市政府采购电子交易平台“用户指南”—</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9"/>
          <w:sz w:val="24"/>
          <w:szCs w:val="24"/>
          <w:highlight w:val="none"/>
        </w:rPr>
        <w:t xml:space="preserve"> </w:t>
      </w:r>
      <w:r>
        <w:rPr>
          <w:rFonts w:hint="eastAsia" w:ascii="仿宋_GB2312" w:hAnsi="仿宋_GB2312" w:eastAsia="仿宋_GB2312" w:cs="仿宋_GB2312"/>
          <w:spacing w:val="5"/>
          <w:sz w:val="24"/>
          <w:szCs w:val="24"/>
          <w:highlight w:val="none"/>
        </w:rPr>
        <w:t>工具下载”—</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9"/>
          <w:sz w:val="24"/>
          <w:szCs w:val="24"/>
          <w:highlight w:val="none"/>
        </w:rPr>
        <w:t xml:space="preserve"> </w:t>
      </w:r>
      <w:r>
        <w:rPr>
          <w:rFonts w:hint="eastAsia" w:ascii="仿宋_GB2312" w:hAnsi="仿宋_GB2312" w:eastAsia="仿宋_GB2312" w:cs="仿宋_GB2312"/>
          <w:spacing w:val="5"/>
          <w:sz w:val="24"/>
          <w:szCs w:val="24"/>
          <w:highlight w:val="none"/>
        </w:rPr>
        <w:t>投标文</w:t>
      </w:r>
      <w:r>
        <w:rPr>
          <w:rFonts w:hint="eastAsia" w:ascii="仿宋_GB2312" w:hAnsi="仿宋_GB2312" w:eastAsia="仿宋_GB2312" w:cs="仿宋_GB2312"/>
          <w:spacing w:val="4"/>
          <w:sz w:val="24"/>
          <w:szCs w:val="24"/>
          <w:highlight w:val="none"/>
        </w:rPr>
        <w:t>件编</w:t>
      </w:r>
      <w:r>
        <w:rPr>
          <w:rFonts w:hint="eastAsia" w:ascii="仿宋_GB2312" w:hAnsi="仿宋_GB2312" w:eastAsia="仿宋_GB2312" w:cs="仿宋_GB2312"/>
          <w:sz w:val="24"/>
          <w:szCs w:val="24"/>
          <w:highlight w:val="none"/>
        </w:rPr>
        <w:t>制工具”下载相关客户端。</w:t>
      </w:r>
    </w:p>
    <w:p w14:paraId="710D32F6">
      <w:pPr>
        <w:pStyle w:val="2"/>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.4</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获取电子招标文件</w:t>
      </w:r>
    </w:p>
    <w:p w14:paraId="7BA28C6F">
      <w:pPr>
        <w:pStyle w:val="2"/>
        <w:keepNext w:val="0"/>
        <w:keepLines w:val="0"/>
        <w:pageBreakBefore w:val="0"/>
        <w:wordWrap/>
        <w:overflowPunct/>
        <w:topLinePunct w:val="0"/>
        <w:bidi w:val="0"/>
        <w:snapToGrid w:val="0"/>
        <w:spacing w:after="0" w:line="360" w:lineRule="auto"/>
        <w:ind w:left="0" w:leftChars="0" w:right="0" w:firstLine="47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供应商使用</w:t>
      </w:r>
      <w:r>
        <w:rPr>
          <w:rFonts w:hint="eastAsia" w:ascii="仿宋_GB2312" w:hAnsi="仿宋_GB2312" w:eastAsia="仿宋_GB2312" w:cs="仿宋_GB2312"/>
          <w:spacing w:val="-57"/>
          <w:sz w:val="24"/>
          <w:szCs w:val="24"/>
          <w:highlight w:val="none"/>
        </w:rPr>
        <w:t xml:space="preserve"> </w:t>
      </w:r>
      <w:r>
        <w:rPr>
          <w:rFonts w:hint="eastAsia" w:ascii="仿宋_GB2312" w:hAnsi="仿宋_GB2312" w:eastAsia="仿宋_GB2312" w:cs="仿宋_GB2312"/>
          <w:spacing w:val="-1"/>
          <w:sz w:val="24"/>
          <w:szCs w:val="24"/>
          <w:highlight w:val="none"/>
        </w:rPr>
        <w:t>CA数字证书或电子营业执照登录北京市政府采购电子交易</w:t>
      </w:r>
      <w:r>
        <w:rPr>
          <w:rFonts w:hint="eastAsia" w:ascii="仿宋_GB2312" w:hAnsi="仿宋_GB2312" w:eastAsia="仿宋_GB2312" w:cs="仿宋_GB2312"/>
          <w:spacing w:val="-2"/>
          <w:sz w:val="24"/>
          <w:szCs w:val="24"/>
          <w:highlight w:val="none"/>
        </w:rPr>
        <w:t>平台获取电</w:t>
      </w:r>
      <w:r>
        <w:rPr>
          <w:rFonts w:hint="eastAsia" w:ascii="仿宋_GB2312" w:hAnsi="仿宋_GB2312" w:eastAsia="仿宋_GB2312" w:cs="仿宋_GB2312"/>
          <w:spacing w:val="-7"/>
          <w:sz w:val="24"/>
          <w:szCs w:val="24"/>
          <w:highlight w:val="none"/>
        </w:rPr>
        <w:t>子招标文件。</w:t>
      </w:r>
    </w:p>
    <w:p w14:paraId="4916533F">
      <w:pPr>
        <w:pStyle w:val="2"/>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供应商如计划参与多个采购包的投标，应在登录北京市政府采购电子交易平台后，</w:t>
      </w:r>
      <w:r>
        <w:rPr>
          <w:rFonts w:hint="eastAsia" w:ascii="仿宋_GB2312" w:hAnsi="仿宋_GB2312" w:eastAsia="仿宋_GB2312" w:cs="仿宋_GB2312"/>
          <w:spacing w:val="3"/>
          <w:sz w:val="24"/>
          <w:szCs w:val="24"/>
          <w:highlight w:val="none"/>
        </w:rPr>
        <w:t>在【我的项目】栏目依次选择对应采购包，进入项目工作台招标/采购文件环节分别按</w:t>
      </w:r>
      <w:r>
        <w:rPr>
          <w:rFonts w:hint="eastAsia" w:ascii="仿宋_GB2312" w:hAnsi="仿宋_GB2312" w:eastAsia="仿宋_GB2312" w:cs="仿宋_GB2312"/>
          <w:spacing w:val="-5"/>
          <w:sz w:val="24"/>
          <w:szCs w:val="24"/>
          <w:highlight w:val="none"/>
        </w:rPr>
        <w:t>采购包下载招标文件电子版。未在规定期限内按上述操作获取文件的采购包，供应商无</w:t>
      </w:r>
      <w:r>
        <w:rPr>
          <w:rFonts w:hint="eastAsia" w:ascii="仿宋_GB2312" w:hAnsi="仿宋_GB2312" w:eastAsia="仿宋_GB2312" w:cs="仿宋_GB2312"/>
          <w:spacing w:val="-3"/>
          <w:sz w:val="24"/>
          <w:szCs w:val="24"/>
          <w:highlight w:val="none"/>
        </w:rPr>
        <w:t>法提交相应包的电子投标文件。</w:t>
      </w:r>
    </w:p>
    <w:p w14:paraId="13C8F62C">
      <w:pPr>
        <w:pStyle w:val="2"/>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.5</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编制电子投标文件</w:t>
      </w:r>
    </w:p>
    <w:p w14:paraId="07BDD85D">
      <w:pPr>
        <w:pStyle w:val="2"/>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供应商应使用电子投标客户端编制电子投标文件并进行线上投标，供应商电子投标</w:t>
      </w:r>
      <w:r>
        <w:rPr>
          <w:rFonts w:hint="eastAsia" w:ascii="仿宋_GB2312" w:hAnsi="仿宋_GB2312" w:eastAsia="仿宋_GB2312" w:cs="仿宋_GB2312"/>
          <w:spacing w:val="-3"/>
          <w:sz w:val="24"/>
          <w:szCs w:val="24"/>
          <w:highlight w:val="none"/>
        </w:rPr>
        <w:t>文件需要加密并加盖电子签章，如无法按照要求在电子投标文件中加盖电子签章和加密，</w:t>
      </w:r>
      <w:r>
        <w:rPr>
          <w:rFonts w:hint="eastAsia" w:ascii="仿宋_GB2312" w:hAnsi="仿宋_GB2312" w:eastAsia="仿宋_GB2312" w:cs="仿宋_GB2312"/>
          <w:spacing w:val="-2"/>
          <w:sz w:val="24"/>
          <w:szCs w:val="24"/>
          <w:highlight w:val="none"/>
        </w:rPr>
        <w:t>请及时通过技术支持服务热线联系技术人员。</w:t>
      </w:r>
    </w:p>
    <w:p w14:paraId="5AAB5F3A">
      <w:pPr>
        <w:pStyle w:val="2"/>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.6</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提交电子投标文件</w:t>
      </w:r>
    </w:p>
    <w:p w14:paraId="1FB5E477">
      <w:pPr>
        <w:pStyle w:val="2"/>
        <w:keepNext w:val="0"/>
        <w:keepLines w:val="0"/>
        <w:pageBreakBefore w:val="0"/>
        <w:wordWrap/>
        <w:overflowPunct/>
        <w:topLinePunct w:val="0"/>
        <w:bidi w:val="0"/>
        <w:snapToGrid w:val="0"/>
        <w:spacing w:after="0" w:line="360" w:lineRule="auto"/>
        <w:ind w:left="0" w:leftChars="0" w:right="0"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供应商应于投标截止时间前在北京市政府采购电子交易平台提交电子投标文件，上传电子投标文件过程中请保持与互联网的连接畅通。</w:t>
      </w:r>
    </w:p>
    <w:p w14:paraId="4ABB8A08">
      <w:pPr>
        <w:pStyle w:val="2"/>
        <w:keepNext w:val="0"/>
        <w:keepLines w:val="0"/>
        <w:pageBreakBefore w:val="0"/>
        <w:wordWrap/>
        <w:overflowPunct/>
        <w:topLinePunct w:val="0"/>
        <w:bidi w:val="0"/>
        <w:snapToGrid w:val="0"/>
        <w:spacing w:after="0" w:line="360" w:lineRule="auto"/>
        <w:ind w:left="0" w:leftChars="0" w:right="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.7</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开标</w:t>
      </w:r>
    </w:p>
    <w:p w14:paraId="6DF3BC6A">
      <w:pPr>
        <w:pStyle w:val="2"/>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highlight w:val="none"/>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kern w:val="2"/>
          <w:sz w:val="24"/>
          <w:szCs w:val="28"/>
          <w:highlight w:val="none"/>
          <w:lang w:val="en-US" w:eastAsia="zh-CN" w:bidi="ar-SA"/>
        </w:rPr>
        <w:t>2025年9月15日上午9点30分</w:t>
      </w:r>
      <w:r>
        <w:rPr>
          <w:rFonts w:hint="eastAsia" w:ascii="仿宋_GB2312" w:hAnsi="仿宋_GB2312" w:eastAsia="仿宋_GB2312" w:cs="仿宋_GB2312"/>
          <w:spacing w:val="-2"/>
          <w:sz w:val="24"/>
          <w:szCs w:val="24"/>
          <w:highlight w:val="none"/>
          <w:lang w:eastAsia="zh-CN"/>
        </w:rPr>
        <w:t>（北京时间）</w:t>
      </w:r>
      <w:r>
        <w:rPr>
          <w:rFonts w:hint="eastAsia" w:ascii="仿宋_GB2312" w:hAnsi="仿宋_GB2312" w:eastAsia="仿宋_GB2312" w:cs="仿宋_GB2312"/>
          <w:spacing w:val="-2"/>
          <w:sz w:val="24"/>
          <w:szCs w:val="24"/>
          <w:highlight w:val="none"/>
          <w:lang w:val="en-US" w:eastAsia="zh-CN"/>
        </w:rPr>
        <w:t>开标当日，由投标单位法人或授权人参加</w:t>
      </w:r>
      <w:r>
        <w:rPr>
          <w:rFonts w:hint="eastAsia" w:ascii="仿宋_GB2312" w:hAnsi="仿宋_GB2312" w:eastAsia="仿宋_GB2312" w:cs="仿宋_GB2312"/>
          <w:spacing w:val="-2"/>
          <w:sz w:val="24"/>
          <w:szCs w:val="24"/>
          <w:highlight w:val="none"/>
          <w:lang w:eastAsia="zh-CN"/>
        </w:rPr>
        <w:t>开标会（地点：北京市大兴区公共资源交易分中心三层）。届时应提供以下资料：</w:t>
      </w:r>
      <w:r>
        <w:rPr>
          <w:rFonts w:hint="eastAsia" w:ascii="仿宋_GB2312" w:hAnsi="仿宋_GB2312" w:eastAsia="仿宋_GB2312" w:cs="仿宋_GB2312"/>
          <w:spacing w:val="-2"/>
          <w:sz w:val="24"/>
          <w:szCs w:val="24"/>
          <w:highlight w:val="none"/>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highlight w:val="none"/>
          <w:lang w:eastAsia="zh-CN"/>
        </w:rPr>
        <w:t>不接受现场递交以外的投递形式，</w:t>
      </w: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采取其他投递形式致使</w:t>
      </w:r>
      <w:r>
        <w:rPr>
          <w:rFonts w:hint="eastAsia" w:ascii="仿宋_GB2312" w:hAnsi="仿宋_GB2312" w:eastAsia="仿宋_GB2312" w:cs="仿宋_GB2312"/>
          <w:b/>
          <w:bCs/>
          <w:spacing w:val="-2"/>
          <w:sz w:val="24"/>
          <w:szCs w:val="24"/>
          <w:highlight w:val="none"/>
          <w:lang w:eastAsia="zh-CN"/>
        </w:rPr>
        <w:t>投标无效</w:t>
      </w:r>
      <w:r>
        <w:rPr>
          <w:rFonts w:hint="eastAsia" w:ascii="仿宋_GB2312" w:hAnsi="仿宋_GB2312" w:eastAsia="仿宋_GB2312" w:cs="仿宋_GB2312"/>
          <w:spacing w:val="-2"/>
          <w:sz w:val="24"/>
          <w:szCs w:val="24"/>
          <w:highlight w:val="none"/>
          <w:lang w:eastAsia="zh-CN"/>
        </w:rPr>
        <w:t>，</w:t>
      </w:r>
      <w:r>
        <w:rPr>
          <w:rFonts w:hint="eastAsia" w:ascii="仿宋_GB2312" w:hAnsi="仿宋_GB2312" w:eastAsia="仿宋_GB2312" w:cs="仿宋_GB2312"/>
          <w:spacing w:val="-2"/>
          <w:sz w:val="24"/>
          <w:szCs w:val="24"/>
          <w:highlight w:val="none"/>
          <w:lang w:val="en-US" w:eastAsia="zh-CN"/>
        </w:rPr>
        <w:t>大兴区政府</w:t>
      </w:r>
      <w:r>
        <w:rPr>
          <w:rFonts w:hint="eastAsia" w:ascii="仿宋_GB2312" w:hAnsi="仿宋_GB2312" w:eastAsia="仿宋_GB2312" w:cs="仿宋_GB2312"/>
          <w:spacing w:val="-2"/>
          <w:sz w:val="24"/>
          <w:szCs w:val="24"/>
          <w:highlight w:val="none"/>
          <w:lang w:eastAsia="zh-CN"/>
        </w:rPr>
        <w:t>采购中心不承担任何责任。（现场递交系指</w:t>
      </w: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将</w:t>
      </w:r>
      <w:r>
        <w:rPr>
          <w:rFonts w:hint="eastAsia" w:ascii="仿宋_GB2312" w:hAnsi="仿宋_GB2312" w:eastAsia="仿宋_GB2312" w:cs="仿宋_GB2312"/>
          <w:spacing w:val="-2"/>
          <w:sz w:val="24"/>
          <w:szCs w:val="24"/>
          <w:highlight w:val="none"/>
          <w:lang w:val="en-US" w:eastAsia="zh-CN"/>
        </w:rPr>
        <w:t>上述</w:t>
      </w:r>
      <w:r>
        <w:rPr>
          <w:rFonts w:hint="eastAsia" w:ascii="仿宋_GB2312" w:hAnsi="仿宋_GB2312" w:eastAsia="仿宋_GB2312" w:cs="仿宋_GB2312"/>
          <w:spacing w:val="-2"/>
          <w:sz w:val="24"/>
          <w:szCs w:val="24"/>
          <w:highlight w:val="none"/>
          <w:lang w:eastAsia="zh-CN"/>
        </w:rPr>
        <w:t>资料直接递交给采购中心联系人，并签字确认）。</w:t>
      </w:r>
    </w:p>
    <w:p w14:paraId="0A61DD55">
      <w:pPr>
        <w:pStyle w:val="5"/>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24" w:name="_Toc35393796"/>
      <w:bookmarkStart w:id="25" w:name="_Toc28359008"/>
      <w:bookmarkStart w:id="26" w:name="_Toc35393627"/>
      <w:bookmarkStart w:id="27" w:name="_Toc28359085"/>
      <w:r>
        <w:rPr>
          <w:rFonts w:hint="eastAsia" w:ascii="黑体" w:hAnsi="黑体" w:eastAsia="仿宋" w:cs="宋体"/>
          <w:b w:val="0"/>
          <w:color w:val="auto"/>
          <w:sz w:val="24"/>
          <w:szCs w:val="28"/>
          <w:highlight w:val="none"/>
        </w:rPr>
        <w:t>七、对本次招标提出询问，请按</w:t>
      </w:r>
      <w:r>
        <w:rPr>
          <w:rFonts w:ascii="黑体" w:hAnsi="黑体" w:eastAsia="仿宋" w:cs="宋体"/>
          <w:b w:val="0"/>
          <w:color w:val="auto"/>
          <w:sz w:val="24"/>
          <w:szCs w:val="28"/>
          <w:highlight w:val="none"/>
        </w:rPr>
        <w:t>以下方式</w:t>
      </w:r>
      <w:r>
        <w:rPr>
          <w:rFonts w:hint="eastAsia" w:ascii="黑体" w:hAnsi="黑体" w:eastAsia="仿宋" w:cs="宋体"/>
          <w:b w:val="0"/>
          <w:color w:val="auto"/>
          <w:sz w:val="24"/>
          <w:szCs w:val="28"/>
          <w:highlight w:val="none"/>
        </w:rPr>
        <w:t>联系。</w:t>
      </w:r>
      <w:bookmarkEnd w:id="24"/>
      <w:bookmarkEnd w:id="25"/>
      <w:bookmarkEnd w:id="26"/>
      <w:bookmarkEnd w:id="27"/>
    </w:p>
    <w:p w14:paraId="4BE6CBFE">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1.采购人信息</w:t>
      </w:r>
    </w:p>
    <w:p w14:paraId="6D55B1E3">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kern w:val="2"/>
          <w:sz w:val="24"/>
          <w:szCs w:val="24"/>
          <w:highlight w:val="none"/>
          <w:lang w:val="en-US" w:eastAsia="en-US" w:bidi="ar-SA"/>
        </w:rPr>
        <w:t>名称：北京市大兴区高米店街道办事处</w:t>
      </w:r>
    </w:p>
    <w:p w14:paraId="37F2849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en-US" w:bidi="ar-SA"/>
        </w:rPr>
        <w:t>地址：北京市大兴区乐园路22号院7号楼</w:t>
      </w:r>
    </w:p>
    <w:p w14:paraId="0A11F543">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联系人：张老师</w:t>
      </w:r>
    </w:p>
    <w:p w14:paraId="79DA0E4E">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联系方式：010-69265270</w:t>
      </w:r>
    </w:p>
    <w:p w14:paraId="47EC527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2.采购代理机构信息</w:t>
      </w:r>
    </w:p>
    <w:p w14:paraId="58D0B45D">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名称：北京市大兴区政府采购中心</w:t>
      </w:r>
    </w:p>
    <w:p w14:paraId="72B9A306">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地址：北京市大兴区公共资源交易分中心三层</w:t>
      </w:r>
    </w:p>
    <w:p w14:paraId="1B4A4CC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联系方式：010-69231333、69231339</w:t>
      </w:r>
    </w:p>
    <w:p w14:paraId="57A903EA">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3.项目联系方式</w:t>
      </w:r>
    </w:p>
    <w:p w14:paraId="63E82ACC">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项目联系人：牛老师</w:t>
      </w:r>
      <w:r>
        <w:rPr>
          <w:rFonts w:hint="eastAsia" w:ascii="仿宋_GB2312" w:hAnsi="仿宋_GB2312" w:eastAsia="仿宋_GB2312" w:cs="仿宋_GB2312"/>
          <w:color w:val="auto"/>
          <w:kern w:val="2"/>
          <w:sz w:val="24"/>
          <w:szCs w:val="24"/>
          <w:highlight w:val="none"/>
          <w:lang w:val="en-US" w:eastAsia="zh-CN" w:bidi="ar-SA"/>
        </w:rPr>
        <w:tab/>
      </w:r>
    </w:p>
    <w:p w14:paraId="34B33E0D">
      <w:pPr>
        <w:pStyle w:val="18"/>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电话：010-69231333转209</w:t>
      </w:r>
    </w:p>
    <w:p w14:paraId="7AA4097B">
      <w:pPr>
        <w:widowControl/>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 xml:space="preserve">                                  </w:t>
      </w:r>
    </w:p>
    <w:p w14:paraId="760C866E">
      <w:pPr>
        <w:widowControl/>
        <w:ind w:firstLine="4320" w:firstLineChars="1800"/>
        <w:jc w:val="left"/>
        <w:rPr>
          <w:rFonts w:hint="eastAsia" w:ascii="仿宋_GB2312" w:hAnsi="仿宋_GB2312" w:eastAsia="仿宋_GB2312" w:cs="仿宋_GB2312"/>
          <w:color w:val="auto"/>
          <w:sz w:val="24"/>
          <w:szCs w:val="28"/>
          <w:highlight w:val="none"/>
        </w:rPr>
      </w:pPr>
    </w:p>
    <w:p w14:paraId="0FA9FD57">
      <w:pPr>
        <w:widowControl/>
        <w:spacing w:line="360" w:lineRule="auto"/>
        <w:ind w:firstLine="4320" w:firstLineChars="18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 xml:space="preserve"> 北京市大兴区政府采购中心</w:t>
      </w:r>
    </w:p>
    <w:p w14:paraId="1FCBB555">
      <w:pPr>
        <w:widowControl/>
        <w:spacing w:line="360" w:lineRule="auto"/>
        <w:jc w:val="left"/>
        <w:rPr>
          <w:rFonts w:hint="eastAsia" w:ascii="仿宋_GB2312" w:hAnsi="仿宋_GB2312" w:eastAsia="仿宋_GB2312" w:cs="仿宋_GB2312"/>
          <w:color w:val="auto"/>
          <w:sz w:val="24"/>
          <w:szCs w:val="28"/>
          <w:highlight w:val="none"/>
          <w:lang w:val="en-US"/>
        </w:rPr>
      </w:pPr>
      <w:r>
        <w:rPr>
          <w:rFonts w:hint="eastAsia" w:ascii="仿宋_GB2312" w:hAnsi="仿宋_GB2312" w:eastAsia="仿宋_GB2312" w:cs="仿宋_GB2312"/>
          <w:color w:val="auto"/>
          <w:sz w:val="24"/>
          <w:szCs w:val="28"/>
          <w:highlight w:val="none"/>
        </w:rPr>
        <w:t xml:space="preserve">                                      </w:t>
      </w:r>
      <w:r>
        <w:rPr>
          <w:rFonts w:hint="eastAsia" w:ascii="仿宋_GB2312" w:hAnsi="仿宋_GB2312" w:eastAsia="仿宋_GB2312" w:cs="仿宋_GB2312"/>
          <w:color w:val="auto"/>
          <w:sz w:val="24"/>
          <w:szCs w:val="28"/>
          <w:highlight w:val="none"/>
          <w:lang w:val="en-US" w:eastAsia="zh-CN"/>
        </w:rPr>
        <w:t xml:space="preserve">    </w:t>
      </w:r>
      <w:r>
        <w:rPr>
          <w:rFonts w:hint="eastAsia" w:ascii="仿宋_GB2312" w:hAnsi="仿宋_GB2312" w:eastAsia="仿宋_GB2312" w:cs="仿宋_GB2312"/>
          <w:color w:val="auto"/>
          <w:sz w:val="24"/>
          <w:szCs w:val="28"/>
          <w:highlight w:val="none"/>
        </w:rPr>
        <w:t>202</w:t>
      </w:r>
      <w:r>
        <w:rPr>
          <w:rFonts w:hint="eastAsia" w:ascii="仿宋_GB2312" w:hAnsi="仿宋_GB2312" w:eastAsia="仿宋_GB2312" w:cs="仿宋_GB2312"/>
          <w:color w:val="auto"/>
          <w:sz w:val="24"/>
          <w:szCs w:val="28"/>
          <w:highlight w:val="none"/>
          <w:lang w:val="en-US" w:eastAsia="zh-CN"/>
        </w:rPr>
        <w:t>5年8月22日</w:t>
      </w:r>
    </w:p>
    <w:p w14:paraId="5CE22374">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br w:type="page"/>
      </w:r>
    </w:p>
    <w:p w14:paraId="5F8E0130">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14:paraId="0C1F2048">
      <w:pPr>
        <w:pStyle w:val="30"/>
        <w:pageBreakBefore w:val="0"/>
        <w:numPr>
          <w:ilvl w:val="0"/>
          <w:numId w:val="0"/>
        </w:numPr>
        <w:kinsoku/>
        <w:wordWrap/>
        <w:overflowPunct/>
        <w:topLinePunct w:val="0"/>
        <w:autoSpaceDE w:val="0"/>
        <w:autoSpaceDN w:val="0"/>
        <w:bidi w:val="0"/>
        <w:adjustRightInd w:val="0"/>
        <w:spacing w:line="480" w:lineRule="exact"/>
        <w:ind w:left="432" w:leftChars="0" w:hanging="432" w:firstLineChars="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bidi="ar-SA"/>
        </w:rPr>
        <w:t>一、</w:t>
      </w:r>
      <w:r>
        <w:rPr>
          <w:rFonts w:hint="eastAsia" w:ascii="仿宋_GB2312" w:hAnsi="仿宋_GB2312" w:eastAsia="仿宋_GB2312" w:cs="仿宋_GB2312"/>
          <w:b/>
          <w:bCs/>
          <w:kern w:val="0"/>
          <w:sz w:val="24"/>
          <w:szCs w:val="24"/>
        </w:rPr>
        <w:t>采购清单</w:t>
      </w:r>
    </w:p>
    <w:tbl>
      <w:tblPr>
        <w:tblStyle w:val="25"/>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828"/>
        <w:gridCol w:w="1210"/>
        <w:gridCol w:w="1210"/>
        <w:gridCol w:w="1210"/>
      </w:tblGrid>
      <w:tr w14:paraId="083E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78052AA5">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3828" w:type="dxa"/>
            <w:noWrap w:val="0"/>
            <w:vAlign w:val="center"/>
          </w:tcPr>
          <w:p w14:paraId="09C0BD2D">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货物或服务名称</w:t>
            </w:r>
          </w:p>
        </w:tc>
        <w:tc>
          <w:tcPr>
            <w:tcW w:w="1210" w:type="dxa"/>
            <w:noWrap w:val="0"/>
            <w:vAlign w:val="center"/>
          </w:tcPr>
          <w:p w14:paraId="65C1D697">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210" w:type="dxa"/>
            <w:noWrap w:val="0"/>
            <w:vAlign w:val="center"/>
          </w:tcPr>
          <w:p w14:paraId="13F68263">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单位</w:t>
            </w:r>
          </w:p>
        </w:tc>
        <w:tc>
          <w:tcPr>
            <w:tcW w:w="1210" w:type="dxa"/>
            <w:noWrap w:val="0"/>
            <w:vAlign w:val="center"/>
          </w:tcPr>
          <w:p w14:paraId="117DDBE7">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14:paraId="597E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2BC0674F">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1</w:t>
            </w:r>
          </w:p>
        </w:tc>
        <w:tc>
          <w:tcPr>
            <w:tcW w:w="3828" w:type="dxa"/>
            <w:noWrap w:val="0"/>
            <w:vAlign w:val="center"/>
          </w:tcPr>
          <w:p w14:paraId="004C15A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用户服务管理</w:t>
            </w:r>
          </w:p>
        </w:tc>
        <w:tc>
          <w:tcPr>
            <w:tcW w:w="1210" w:type="dxa"/>
            <w:noWrap w:val="0"/>
            <w:vAlign w:val="center"/>
          </w:tcPr>
          <w:p w14:paraId="61544F04">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0" w:type="dxa"/>
            <w:noWrap w:val="0"/>
            <w:vAlign w:val="center"/>
          </w:tcPr>
          <w:p w14:paraId="6494E4E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年</w:t>
            </w:r>
          </w:p>
        </w:tc>
        <w:tc>
          <w:tcPr>
            <w:tcW w:w="1210" w:type="dxa"/>
            <w:noWrap w:val="0"/>
            <w:vAlign w:val="center"/>
          </w:tcPr>
          <w:p w14:paraId="77CC0A72">
            <w:pPr>
              <w:jc w:val="center"/>
              <w:rPr>
                <w:rFonts w:hint="eastAsia" w:ascii="仿宋_GB2312" w:hAnsi="仿宋_GB2312" w:eastAsia="仿宋_GB2312" w:cs="仿宋_GB2312"/>
                <w:sz w:val="24"/>
                <w:szCs w:val="24"/>
              </w:rPr>
            </w:pPr>
          </w:p>
        </w:tc>
      </w:tr>
      <w:tr w14:paraId="3440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453096EC">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2</w:t>
            </w:r>
          </w:p>
        </w:tc>
        <w:tc>
          <w:tcPr>
            <w:tcW w:w="3828" w:type="dxa"/>
            <w:noWrap w:val="0"/>
            <w:vAlign w:val="center"/>
          </w:tcPr>
          <w:p w14:paraId="4216119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日常养护维修服务</w:t>
            </w:r>
          </w:p>
        </w:tc>
        <w:tc>
          <w:tcPr>
            <w:tcW w:w="1210" w:type="dxa"/>
            <w:noWrap w:val="0"/>
            <w:vAlign w:val="center"/>
          </w:tcPr>
          <w:p w14:paraId="1280AF6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5000</w:t>
            </w:r>
          </w:p>
        </w:tc>
        <w:tc>
          <w:tcPr>
            <w:tcW w:w="1210" w:type="dxa"/>
            <w:noWrap w:val="0"/>
            <w:vAlign w:val="center"/>
          </w:tcPr>
          <w:p w14:paraId="27D3001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平方米</w:t>
            </w:r>
          </w:p>
        </w:tc>
        <w:tc>
          <w:tcPr>
            <w:tcW w:w="1210" w:type="dxa"/>
            <w:noWrap w:val="0"/>
            <w:vAlign w:val="center"/>
          </w:tcPr>
          <w:p w14:paraId="516A849E">
            <w:pPr>
              <w:jc w:val="center"/>
              <w:rPr>
                <w:rFonts w:hint="eastAsia" w:ascii="仿宋_GB2312" w:hAnsi="仿宋_GB2312" w:eastAsia="仿宋_GB2312" w:cs="仿宋_GB2312"/>
                <w:sz w:val="24"/>
                <w:szCs w:val="24"/>
              </w:rPr>
            </w:pPr>
          </w:p>
        </w:tc>
      </w:tr>
      <w:tr w14:paraId="490F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6608C1FD">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3</w:t>
            </w:r>
          </w:p>
        </w:tc>
        <w:tc>
          <w:tcPr>
            <w:tcW w:w="3828" w:type="dxa"/>
            <w:noWrap w:val="0"/>
            <w:vAlign w:val="center"/>
          </w:tcPr>
          <w:p w14:paraId="743E2D1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给排水系统的维护服务</w:t>
            </w:r>
          </w:p>
        </w:tc>
        <w:tc>
          <w:tcPr>
            <w:tcW w:w="1210" w:type="dxa"/>
            <w:noWrap w:val="0"/>
            <w:vAlign w:val="center"/>
          </w:tcPr>
          <w:p w14:paraId="478F64EF">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210" w:type="dxa"/>
            <w:noWrap w:val="0"/>
            <w:vAlign w:val="center"/>
          </w:tcPr>
          <w:p w14:paraId="5371651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w:t>
            </w:r>
          </w:p>
        </w:tc>
        <w:tc>
          <w:tcPr>
            <w:tcW w:w="1210" w:type="dxa"/>
            <w:noWrap w:val="0"/>
            <w:vAlign w:val="center"/>
          </w:tcPr>
          <w:p w14:paraId="2DE1ED3B">
            <w:pPr>
              <w:jc w:val="center"/>
              <w:rPr>
                <w:rFonts w:hint="eastAsia" w:ascii="仿宋_GB2312" w:hAnsi="仿宋_GB2312" w:eastAsia="仿宋_GB2312" w:cs="仿宋_GB2312"/>
                <w:sz w:val="24"/>
                <w:szCs w:val="24"/>
              </w:rPr>
            </w:pPr>
          </w:p>
        </w:tc>
      </w:tr>
      <w:tr w14:paraId="3409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6EC0C3B6">
            <w:pPr>
              <w:numPr>
                <w:ilvl w:val="0"/>
                <w:numId w:val="0"/>
              </w:numPr>
              <w:ind w:left="425" w:leftChars="0" w:hanging="425" w:firstLine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2"/>
                <w:sz w:val="24"/>
                <w:szCs w:val="24"/>
                <w:lang w:val="en-US" w:eastAsia="zh-CN" w:bidi="ar-SA"/>
              </w:rPr>
              <w:t>4</w:t>
            </w:r>
          </w:p>
        </w:tc>
        <w:tc>
          <w:tcPr>
            <w:tcW w:w="3828" w:type="dxa"/>
            <w:noWrap w:val="0"/>
            <w:vAlign w:val="center"/>
          </w:tcPr>
          <w:p w14:paraId="2F555C6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弱电系统的管理和维护</w:t>
            </w:r>
          </w:p>
        </w:tc>
        <w:tc>
          <w:tcPr>
            <w:tcW w:w="1210" w:type="dxa"/>
            <w:noWrap w:val="0"/>
            <w:vAlign w:val="center"/>
          </w:tcPr>
          <w:p w14:paraId="183F520C">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0" w:type="dxa"/>
            <w:noWrap w:val="0"/>
            <w:vAlign w:val="center"/>
          </w:tcPr>
          <w:p w14:paraId="7880AD1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w:t>
            </w:r>
          </w:p>
        </w:tc>
        <w:tc>
          <w:tcPr>
            <w:tcW w:w="1210" w:type="dxa"/>
            <w:noWrap w:val="0"/>
            <w:vAlign w:val="center"/>
          </w:tcPr>
          <w:p w14:paraId="20BE5082">
            <w:pPr>
              <w:jc w:val="center"/>
              <w:rPr>
                <w:rFonts w:hint="eastAsia" w:ascii="仿宋_GB2312" w:hAnsi="仿宋_GB2312" w:eastAsia="仿宋_GB2312" w:cs="仿宋_GB2312"/>
                <w:sz w:val="24"/>
                <w:szCs w:val="24"/>
              </w:rPr>
            </w:pPr>
          </w:p>
        </w:tc>
      </w:tr>
      <w:tr w14:paraId="7B6A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0A7BE348">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5</w:t>
            </w:r>
          </w:p>
        </w:tc>
        <w:tc>
          <w:tcPr>
            <w:tcW w:w="3828" w:type="dxa"/>
            <w:noWrap w:val="0"/>
            <w:vAlign w:val="center"/>
          </w:tcPr>
          <w:p w14:paraId="47F6B4D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强电系统的管理维护服务</w:t>
            </w:r>
          </w:p>
        </w:tc>
        <w:tc>
          <w:tcPr>
            <w:tcW w:w="1210" w:type="dxa"/>
            <w:noWrap w:val="0"/>
            <w:vAlign w:val="center"/>
          </w:tcPr>
          <w:p w14:paraId="2227C969">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0" w:type="dxa"/>
            <w:noWrap w:val="0"/>
            <w:vAlign w:val="center"/>
          </w:tcPr>
          <w:p w14:paraId="02F6C3C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套</w:t>
            </w:r>
          </w:p>
        </w:tc>
        <w:tc>
          <w:tcPr>
            <w:tcW w:w="1210" w:type="dxa"/>
            <w:noWrap w:val="0"/>
            <w:vAlign w:val="center"/>
          </w:tcPr>
          <w:p w14:paraId="5D3F75DB">
            <w:pPr>
              <w:jc w:val="center"/>
              <w:rPr>
                <w:rFonts w:hint="eastAsia" w:ascii="仿宋_GB2312" w:hAnsi="仿宋_GB2312" w:eastAsia="仿宋_GB2312" w:cs="仿宋_GB2312"/>
                <w:sz w:val="24"/>
                <w:szCs w:val="24"/>
              </w:rPr>
            </w:pPr>
          </w:p>
        </w:tc>
      </w:tr>
      <w:tr w14:paraId="752E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1F1D7D40">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6</w:t>
            </w:r>
          </w:p>
        </w:tc>
        <w:tc>
          <w:tcPr>
            <w:tcW w:w="3828" w:type="dxa"/>
            <w:noWrap w:val="0"/>
            <w:vAlign w:val="center"/>
          </w:tcPr>
          <w:p w14:paraId="52BEA5B7">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各类机电设备运行服务</w:t>
            </w:r>
          </w:p>
        </w:tc>
        <w:tc>
          <w:tcPr>
            <w:tcW w:w="1210" w:type="dxa"/>
            <w:noWrap w:val="0"/>
            <w:vAlign w:val="center"/>
          </w:tcPr>
          <w:p w14:paraId="51DB2A0E">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0" w:type="dxa"/>
            <w:noWrap w:val="0"/>
            <w:vAlign w:val="center"/>
          </w:tcPr>
          <w:p w14:paraId="1DFDAA7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年</w:t>
            </w:r>
          </w:p>
        </w:tc>
        <w:tc>
          <w:tcPr>
            <w:tcW w:w="1210" w:type="dxa"/>
            <w:noWrap w:val="0"/>
            <w:vAlign w:val="center"/>
          </w:tcPr>
          <w:p w14:paraId="28F06850">
            <w:pPr>
              <w:jc w:val="center"/>
              <w:rPr>
                <w:rFonts w:hint="eastAsia" w:ascii="仿宋_GB2312" w:hAnsi="仿宋_GB2312" w:eastAsia="仿宋_GB2312" w:cs="仿宋_GB2312"/>
                <w:sz w:val="24"/>
                <w:szCs w:val="24"/>
              </w:rPr>
            </w:pPr>
          </w:p>
        </w:tc>
      </w:tr>
      <w:tr w14:paraId="6ADE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32CFECA3">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7</w:t>
            </w:r>
          </w:p>
        </w:tc>
        <w:tc>
          <w:tcPr>
            <w:tcW w:w="3828" w:type="dxa"/>
            <w:noWrap w:val="0"/>
            <w:vAlign w:val="center"/>
          </w:tcPr>
          <w:p w14:paraId="3F9BCAF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消防系统的管理与维保服务</w:t>
            </w:r>
          </w:p>
        </w:tc>
        <w:tc>
          <w:tcPr>
            <w:tcW w:w="1210" w:type="dxa"/>
            <w:noWrap w:val="0"/>
            <w:vAlign w:val="center"/>
          </w:tcPr>
          <w:p w14:paraId="64E2D539">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0" w:type="dxa"/>
            <w:noWrap w:val="0"/>
            <w:vAlign w:val="center"/>
          </w:tcPr>
          <w:p w14:paraId="554935E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年</w:t>
            </w:r>
          </w:p>
        </w:tc>
        <w:tc>
          <w:tcPr>
            <w:tcW w:w="1210" w:type="dxa"/>
            <w:noWrap w:val="0"/>
            <w:vAlign w:val="center"/>
          </w:tcPr>
          <w:p w14:paraId="001C2A70">
            <w:pPr>
              <w:jc w:val="center"/>
              <w:rPr>
                <w:rFonts w:hint="eastAsia" w:ascii="仿宋_GB2312" w:hAnsi="仿宋_GB2312" w:eastAsia="仿宋_GB2312" w:cs="仿宋_GB2312"/>
                <w:sz w:val="24"/>
                <w:szCs w:val="24"/>
              </w:rPr>
            </w:pPr>
          </w:p>
        </w:tc>
      </w:tr>
      <w:tr w14:paraId="3397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6E05BDE0">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8</w:t>
            </w:r>
          </w:p>
        </w:tc>
        <w:tc>
          <w:tcPr>
            <w:tcW w:w="3828" w:type="dxa"/>
            <w:noWrap w:val="0"/>
            <w:vAlign w:val="center"/>
          </w:tcPr>
          <w:p w14:paraId="0944F41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保洁服务</w:t>
            </w:r>
          </w:p>
        </w:tc>
        <w:tc>
          <w:tcPr>
            <w:tcW w:w="1210" w:type="dxa"/>
            <w:noWrap w:val="0"/>
            <w:vAlign w:val="center"/>
          </w:tcPr>
          <w:p w14:paraId="4C7652B1">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5000</w:t>
            </w:r>
          </w:p>
        </w:tc>
        <w:tc>
          <w:tcPr>
            <w:tcW w:w="1210" w:type="dxa"/>
            <w:noWrap w:val="0"/>
            <w:vAlign w:val="center"/>
          </w:tcPr>
          <w:p w14:paraId="74CEFA2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平方米</w:t>
            </w:r>
          </w:p>
        </w:tc>
        <w:tc>
          <w:tcPr>
            <w:tcW w:w="1210" w:type="dxa"/>
            <w:noWrap w:val="0"/>
            <w:vAlign w:val="center"/>
          </w:tcPr>
          <w:p w14:paraId="4AE63D7B">
            <w:pPr>
              <w:jc w:val="center"/>
              <w:rPr>
                <w:rFonts w:hint="eastAsia" w:ascii="仿宋_GB2312" w:hAnsi="仿宋_GB2312" w:eastAsia="仿宋_GB2312" w:cs="仿宋_GB2312"/>
                <w:sz w:val="24"/>
                <w:szCs w:val="24"/>
              </w:rPr>
            </w:pPr>
          </w:p>
        </w:tc>
      </w:tr>
      <w:tr w14:paraId="454A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69026A81">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9</w:t>
            </w:r>
          </w:p>
        </w:tc>
        <w:tc>
          <w:tcPr>
            <w:tcW w:w="3828" w:type="dxa"/>
            <w:noWrap w:val="0"/>
            <w:vAlign w:val="center"/>
          </w:tcPr>
          <w:p w14:paraId="0ED039BE">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绿化服务</w:t>
            </w:r>
          </w:p>
        </w:tc>
        <w:tc>
          <w:tcPr>
            <w:tcW w:w="1210" w:type="dxa"/>
            <w:noWrap w:val="0"/>
            <w:vAlign w:val="center"/>
          </w:tcPr>
          <w:p w14:paraId="7E710211">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w:t>
            </w:r>
          </w:p>
        </w:tc>
        <w:tc>
          <w:tcPr>
            <w:tcW w:w="1210" w:type="dxa"/>
            <w:noWrap w:val="0"/>
            <w:vAlign w:val="center"/>
          </w:tcPr>
          <w:p w14:paraId="072338A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平方米</w:t>
            </w:r>
          </w:p>
        </w:tc>
        <w:tc>
          <w:tcPr>
            <w:tcW w:w="1210" w:type="dxa"/>
            <w:noWrap w:val="0"/>
            <w:vAlign w:val="center"/>
          </w:tcPr>
          <w:p w14:paraId="7009842C">
            <w:pPr>
              <w:jc w:val="center"/>
              <w:rPr>
                <w:rFonts w:hint="eastAsia" w:ascii="仿宋_GB2312" w:hAnsi="仿宋_GB2312" w:eastAsia="仿宋_GB2312" w:cs="仿宋_GB2312"/>
                <w:sz w:val="24"/>
                <w:szCs w:val="24"/>
              </w:rPr>
            </w:pPr>
          </w:p>
        </w:tc>
      </w:tr>
      <w:tr w14:paraId="52CB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0F42F48F">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10</w:t>
            </w:r>
          </w:p>
        </w:tc>
        <w:tc>
          <w:tcPr>
            <w:tcW w:w="3828" w:type="dxa"/>
            <w:noWrap w:val="0"/>
            <w:vAlign w:val="center"/>
          </w:tcPr>
          <w:p w14:paraId="77C2B70C">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秩序维护服务</w:t>
            </w:r>
          </w:p>
        </w:tc>
        <w:tc>
          <w:tcPr>
            <w:tcW w:w="1210" w:type="dxa"/>
            <w:noWrap w:val="0"/>
            <w:vAlign w:val="center"/>
          </w:tcPr>
          <w:p w14:paraId="19FE4E7D">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0" w:type="dxa"/>
            <w:noWrap w:val="0"/>
            <w:vAlign w:val="center"/>
          </w:tcPr>
          <w:p w14:paraId="38CEEE1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年</w:t>
            </w:r>
          </w:p>
        </w:tc>
        <w:tc>
          <w:tcPr>
            <w:tcW w:w="1210" w:type="dxa"/>
            <w:noWrap w:val="0"/>
            <w:vAlign w:val="center"/>
          </w:tcPr>
          <w:p w14:paraId="07227627">
            <w:pPr>
              <w:jc w:val="center"/>
              <w:rPr>
                <w:rFonts w:hint="eastAsia" w:ascii="仿宋_GB2312" w:hAnsi="仿宋_GB2312" w:eastAsia="仿宋_GB2312" w:cs="仿宋_GB2312"/>
                <w:sz w:val="24"/>
                <w:szCs w:val="24"/>
              </w:rPr>
            </w:pPr>
          </w:p>
        </w:tc>
      </w:tr>
      <w:tr w14:paraId="4736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609593DE">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11</w:t>
            </w:r>
          </w:p>
        </w:tc>
        <w:tc>
          <w:tcPr>
            <w:tcW w:w="3828" w:type="dxa"/>
            <w:noWrap w:val="0"/>
            <w:vAlign w:val="center"/>
          </w:tcPr>
          <w:p w14:paraId="719FE33B">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节假日装饰、布置服务</w:t>
            </w:r>
          </w:p>
        </w:tc>
        <w:tc>
          <w:tcPr>
            <w:tcW w:w="1210" w:type="dxa"/>
            <w:noWrap w:val="0"/>
            <w:vAlign w:val="center"/>
          </w:tcPr>
          <w:p w14:paraId="11ADE537">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0" w:type="dxa"/>
            <w:noWrap w:val="0"/>
            <w:vAlign w:val="center"/>
          </w:tcPr>
          <w:p w14:paraId="2B968CC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年</w:t>
            </w:r>
          </w:p>
        </w:tc>
        <w:tc>
          <w:tcPr>
            <w:tcW w:w="1210" w:type="dxa"/>
            <w:noWrap w:val="0"/>
            <w:vAlign w:val="center"/>
          </w:tcPr>
          <w:p w14:paraId="69E8907E">
            <w:pPr>
              <w:jc w:val="center"/>
              <w:rPr>
                <w:rFonts w:hint="eastAsia" w:ascii="仿宋_GB2312" w:hAnsi="仿宋_GB2312" w:eastAsia="仿宋_GB2312" w:cs="仿宋_GB2312"/>
                <w:sz w:val="24"/>
                <w:szCs w:val="24"/>
              </w:rPr>
            </w:pPr>
          </w:p>
        </w:tc>
      </w:tr>
      <w:tr w14:paraId="3F05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3330DD0B">
            <w:pPr>
              <w:numPr>
                <w:ilvl w:val="0"/>
                <w:numId w:val="0"/>
              </w:numPr>
              <w:ind w:left="425" w:leftChars="0" w:hanging="425"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w:t>
            </w:r>
          </w:p>
        </w:tc>
        <w:tc>
          <w:tcPr>
            <w:tcW w:w="3828" w:type="dxa"/>
            <w:noWrap w:val="0"/>
            <w:vAlign w:val="center"/>
          </w:tcPr>
          <w:p w14:paraId="3C86ACBF">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会议服务</w:t>
            </w:r>
          </w:p>
        </w:tc>
        <w:tc>
          <w:tcPr>
            <w:tcW w:w="1210" w:type="dxa"/>
            <w:noWrap w:val="0"/>
            <w:vAlign w:val="center"/>
          </w:tcPr>
          <w:p w14:paraId="247A9E93">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210" w:type="dxa"/>
            <w:noWrap w:val="0"/>
            <w:vAlign w:val="center"/>
          </w:tcPr>
          <w:p w14:paraId="12D20A6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间</w:t>
            </w:r>
          </w:p>
        </w:tc>
        <w:tc>
          <w:tcPr>
            <w:tcW w:w="1210" w:type="dxa"/>
            <w:noWrap w:val="0"/>
            <w:vAlign w:val="center"/>
          </w:tcPr>
          <w:p w14:paraId="783F69FC">
            <w:pPr>
              <w:jc w:val="center"/>
              <w:rPr>
                <w:rFonts w:hint="eastAsia" w:ascii="仿宋_GB2312" w:hAnsi="仿宋_GB2312" w:eastAsia="仿宋_GB2312" w:cs="仿宋_GB2312"/>
                <w:sz w:val="24"/>
                <w:szCs w:val="24"/>
              </w:rPr>
            </w:pPr>
          </w:p>
        </w:tc>
      </w:tr>
    </w:tbl>
    <w:p w14:paraId="64A6C48E">
      <w:pPr>
        <w:keepNext w:val="0"/>
        <w:keepLines w:val="0"/>
        <w:pageBreakBefore w:val="0"/>
        <w:widowControl w:val="0"/>
        <w:numPr>
          <w:ilvl w:val="0"/>
          <w:numId w:val="0"/>
        </w:numPr>
        <w:kinsoku/>
        <w:wordWrap/>
        <w:overflowPunct/>
        <w:topLinePunct w:val="0"/>
        <w:autoSpaceDE/>
        <w:autoSpaceDN/>
        <w:bidi w:val="0"/>
        <w:adjustRightInd w:val="0"/>
        <w:snapToGrid/>
        <w:spacing w:before="233" w:beforeLines="50" w:line="360" w:lineRule="auto"/>
        <w:ind w:firstLine="241" w:firstLineChars="100"/>
        <w:jc w:val="left"/>
        <w:textAlignment w:val="baseline"/>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eastAsia="zh-CN"/>
        </w:rPr>
        <w:t>项目预算金额：</w:t>
      </w:r>
      <w:r>
        <w:rPr>
          <w:rFonts w:hint="eastAsia" w:ascii="仿宋_GB2312" w:hAnsi="仿宋_GB2312" w:eastAsia="仿宋_GB2312" w:cs="仿宋_GB2312"/>
          <w:b/>
          <w:bCs w:val="0"/>
          <w:sz w:val="24"/>
          <w:lang w:val="en-US" w:eastAsia="zh-CN"/>
        </w:rPr>
        <w:t>313.867万，最高限价313.867万</w:t>
      </w:r>
    </w:p>
    <w:p w14:paraId="638F4AE8">
      <w:pPr>
        <w:pageBreakBefore w:val="0"/>
        <w:numPr>
          <w:ilvl w:val="0"/>
          <w:numId w:val="0"/>
        </w:numPr>
        <w:kinsoku/>
        <w:wordWrap/>
        <w:overflowPunct/>
        <w:topLinePunct w:val="0"/>
        <w:autoSpaceDE/>
        <w:autoSpaceDN/>
        <w:bidi w:val="0"/>
        <w:adjustRightInd w:val="0"/>
        <w:spacing w:line="360" w:lineRule="auto"/>
        <w:ind w:firstLine="241" w:firstLineChars="100"/>
        <w:jc w:val="left"/>
        <w:textAlignment w:val="baseline"/>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val="0"/>
          <w:sz w:val="24"/>
          <w:lang w:eastAsia="zh-CN"/>
        </w:rPr>
        <w:t>合同履行期限：自合同签订之日起</w:t>
      </w:r>
      <w:r>
        <w:rPr>
          <w:rFonts w:hint="eastAsia" w:ascii="仿宋_GB2312" w:hAnsi="仿宋_GB2312" w:eastAsia="仿宋_GB2312" w:cs="仿宋_GB2312"/>
          <w:b/>
          <w:bCs w:val="0"/>
          <w:sz w:val="24"/>
          <w:lang w:val="en-US" w:eastAsia="zh-CN"/>
        </w:rPr>
        <w:t>1年</w:t>
      </w:r>
    </w:p>
    <w:p w14:paraId="5B992D61">
      <w:pPr>
        <w:pageBreakBefore w:val="0"/>
        <w:kinsoku/>
        <w:wordWrap/>
        <w:overflowPunct/>
        <w:topLinePunct w:val="0"/>
        <w:autoSpaceDE w:val="0"/>
        <w:autoSpaceDN w:val="0"/>
        <w:bidi w:val="0"/>
        <w:adjustRightInd w:val="0"/>
        <w:spacing w:line="480" w:lineRule="exact"/>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二、项目背景</w:t>
      </w:r>
    </w:p>
    <w:p w14:paraId="3A8BA28C">
      <w:pPr>
        <w:keepNext w:val="0"/>
        <w:keepLines w:val="0"/>
        <w:pageBreakBefore w:val="0"/>
        <w:widowControl w:val="0"/>
        <w:kinsoku/>
        <w:wordWrap w:val="0"/>
        <w:overflowPunct/>
        <w:topLinePunct w:val="0"/>
        <w:autoSpaceDE w:val="0"/>
        <w:autoSpaceDN w:val="0"/>
        <w:bidi w:val="0"/>
        <w:adjustRightInd w:val="0"/>
        <w:snapToGrid/>
        <w:spacing w:line="480" w:lineRule="exact"/>
        <w:ind w:firstLine="480" w:firstLineChars="20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4"/>
          <w:szCs w:val="24"/>
        </w:rPr>
        <w:t>项目背景：高米店街道办事处位于北京市大兴区乐园路22号院7号楼，东至兴盛街，西至兴旺路，南至金星西路，北至乐园路金地仰山小区东区与二十一世纪幼儿园相邻。建筑面积5042平米,绿化面积330平米，道路面积1050平米，停车面积560平米，停车位26个。办公楼1栋，地下一层为餐厅，面积约800平米。为高米店街道办事处提供一个安全、舒适、良好的办公环境。</w:t>
      </w:r>
    </w:p>
    <w:p w14:paraId="051606A8">
      <w:pPr>
        <w:pageBreakBefore w:val="0"/>
        <w:kinsoku/>
        <w:wordWrap/>
        <w:overflowPunct/>
        <w:topLinePunct w:val="0"/>
        <w:autoSpaceDE w:val="0"/>
        <w:autoSpaceDN w:val="0"/>
        <w:bidi w:val="0"/>
        <w:adjustRightInd w:val="0"/>
        <w:spacing w:line="480" w:lineRule="exact"/>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三、技术参数要求</w:t>
      </w:r>
    </w:p>
    <w:p w14:paraId="1EAEEFEB">
      <w:pPr>
        <w:pageBreakBefore w:val="0"/>
        <w:kinsoku/>
        <w:wordWrap/>
        <w:overflowPunct/>
        <w:topLinePunct w:val="0"/>
        <w:bidi w:val="0"/>
        <w:spacing w:line="480" w:lineRule="exact"/>
        <w:ind w:right="225" w:rightChars="10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1、物业管理服务内容及要求</w:t>
      </w:r>
    </w:p>
    <w:p w14:paraId="14823750">
      <w:pPr>
        <w:pageBreakBefore w:val="0"/>
        <w:kinsoku/>
        <w:wordWrap/>
        <w:overflowPunct/>
        <w:topLinePunct w:val="0"/>
        <w:bidi w:val="0"/>
        <w:spacing w:line="480" w:lineRule="exact"/>
        <w:ind w:right="225" w:rightChars="10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1.1负责制订物业管理服务工作计划，并组织实施</w:t>
      </w:r>
    </w:p>
    <w:p w14:paraId="7CA7EBC1">
      <w:pPr>
        <w:pageBreakBefore w:val="0"/>
        <w:kinsoku/>
        <w:wordWrap/>
        <w:overflowPunct/>
        <w:topLinePunct w:val="0"/>
        <w:bidi w:val="0"/>
        <w:spacing w:line="480" w:lineRule="exact"/>
        <w:ind w:left="420" w:leftChars="200" w:right="225" w:rightChars="10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1.1.1定期对办公楼设备设施进行检查。</w:t>
      </w:r>
    </w:p>
    <w:p w14:paraId="0B4933E6">
      <w:pPr>
        <w:pageBreakBefore w:val="0"/>
        <w:kinsoku/>
        <w:wordWrap/>
        <w:overflowPunct/>
        <w:topLinePunct w:val="0"/>
        <w:bidi w:val="0"/>
        <w:spacing w:line="480" w:lineRule="exact"/>
        <w:ind w:left="420" w:leftChars="200" w:right="225" w:rightChars="10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1.1.2全天24小时有物业服务人员接待客户，处理服务范围内的公共事务，受理用户的咨询、建议和投诉，建立回访制度和记录。</w:t>
      </w:r>
    </w:p>
    <w:p w14:paraId="1EFA2903">
      <w:pPr>
        <w:pageBreakBefore w:val="0"/>
        <w:kinsoku/>
        <w:wordWrap/>
        <w:overflowPunct/>
        <w:topLinePunct w:val="0"/>
        <w:bidi w:val="0"/>
        <w:spacing w:line="480" w:lineRule="exact"/>
        <w:ind w:left="420" w:leftChars="200" w:right="225" w:rightChars="10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1.1.3处理各类维修，建立并落实维修服务承诺制。</w:t>
      </w:r>
    </w:p>
    <w:p w14:paraId="3FE68F08">
      <w:pPr>
        <w:pageBreakBefore w:val="0"/>
        <w:kinsoku/>
        <w:wordWrap/>
        <w:overflowPunct/>
        <w:topLinePunct w:val="0"/>
        <w:bidi w:val="0"/>
        <w:spacing w:line="480" w:lineRule="exact"/>
        <w:ind w:left="420" w:leftChars="200" w:right="225" w:rightChars="10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1.1.4管理制度健全，服务质量标准完善，物业管理档案资料齐全。</w:t>
      </w:r>
    </w:p>
    <w:p w14:paraId="05B1A338">
      <w:pPr>
        <w:pageBreakBefore w:val="0"/>
        <w:kinsoku/>
        <w:wordWrap/>
        <w:overflowPunct/>
        <w:topLinePunct w:val="0"/>
        <w:bidi w:val="0"/>
        <w:spacing w:line="480" w:lineRule="exact"/>
        <w:ind w:left="420" w:leftChars="200" w:right="225" w:rightChars="10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1.1.5全体员工着装统一、工作规范，作风严谨，配戴有相片胸卡，按政府相关文件规定持证上岗。</w:t>
      </w:r>
    </w:p>
    <w:p w14:paraId="5DC26560">
      <w:pPr>
        <w:pageBreakBefore w:val="0"/>
        <w:kinsoku/>
        <w:wordWrap/>
        <w:overflowPunct/>
        <w:topLinePunct w:val="0"/>
        <w:bidi w:val="0"/>
        <w:spacing w:line="480" w:lineRule="exact"/>
        <w:ind w:left="420" w:leftChars="200" w:right="225" w:rightChars="10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w:t>
      </w:r>
      <w:r>
        <w:rPr>
          <w:rFonts w:hint="eastAsia" w:ascii="仿宋_GB2312" w:hAnsi="仿宋_GB2312" w:eastAsia="仿宋_GB2312" w:cs="仿宋_GB2312"/>
          <w:spacing w:val="4"/>
          <w:sz w:val="24"/>
          <w:szCs w:val="24"/>
        </w:rPr>
        <w:t>每年进行不少于两次物业管理服务满意率调查，促进管理服务工作的改进和提高。</w:t>
      </w:r>
    </w:p>
    <w:p w14:paraId="25BE87B2">
      <w:pPr>
        <w:pageBreakBefore w:val="0"/>
        <w:kinsoku/>
        <w:wordWrap/>
        <w:overflowPunct/>
        <w:topLinePunct w:val="0"/>
        <w:bidi w:val="0"/>
        <w:spacing w:line="480" w:lineRule="exact"/>
        <w:ind w:left="420" w:leftChars="200" w:right="225" w:rightChars="10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1.1.9建立应对各种公共突发事件的处理机制和预案，一旦发生，能随时投入运行。</w:t>
      </w:r>
    </w:p>
    <w:p w14:paraId="6CAF1C4D">
      <w:pPr>
        <w:pageBreakBefore w:val="0"/>
        <w:kinsoku/>
        <w:wordWrap/>
        <w:overflowPunct/>
        <w:topLinePunct w:val="0"/>
        <w:bidi w:val="0"/>
        <w:spacing w:line="480" w:lineRule="exact"/>
        <w:ind w:right="225" w:rightChars="107"/>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rPr>
        <w:t>1.2</w:t>
      </w:r>
      <w:r>
        <w:rPr>
          <w:rFonts w:hint="eastAsia" w:ascii="仿宋_GB2312" w:hAnsi="仿宋_GB2312" w:eastAsia="仿宋_GB2312" w:cs="仿宋_GB2312"/>
          <w:spacing w:val="4"/>
          <w:sz w:val="24"/>
          <w:szCs w:val="24"/>
        </w:rPr>
        <w:t>确保本项目公用部位设施设备的正常使用运行和维修养护</w:t>
      </w:r>
    </w:p>
    <w:p w14:paraId="21D40C40">
      <w:pPr>
        <w:pageBreakBefore w:val="0"/>
        <w:kinsoku/>
        <w:wordWrap/>
        <w:overflowPunct/>
        <w:topLinePunct w:val="0"/>
        <w:bidi w:val="0"/>
        <w:spacing w:line="480" w:lineRule="exact"/>
        <w:ind w:left="420" w:leftChars="198" w:right="225" w:rightChars="107" w:hanging="4" w:firstLineChars="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1.2.1按政府相关规定制定的相应标准，做好办公楼公用部位设施设备的日常养护和维修。</w:t>
      </w:r>
    </w:p>
    <w:p w14:paraId="2A041C6C">
      <w:pPr>
        <w:pageBreakBefore w:val="0"/>
        <w:kinsoku/>
        <w:wordWrap/>
        <w:overflowPunct/>
        <w:topLinePunct w:val="0"/>
        <w:bidi w:val="0"/>
        <w:spacing w:line="480" w:lineRule="exact"/>
        <w:ind w:left="420" w:leftChars="198" w:right="225" w:rightChars="107" w:hanging="4" w:firstLineChars="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1.2.2保证办公楼公用设施、设备正常使用。</w:t>
      </w:r>
    </w:p>
    <w:p w14:paraId="45301F04">
      <w:pPr>
        <w:pageBreakBefore w:val="0"/>
        <w:kinsoku/>
        <w:wordWrap/>
        <w:overflowPunct/>
        <w:topLinePunct w:val="0"/>
        <w:bidi w:val="0"/>
        <w:spacing w:line="480" w:lineRule="exact"/>
        <w:ind w:left="420" w:leftChars="198" w:right="225" w:rightChars="107" w:hanging="4" w:firstLineChars="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1.2.3确保雨水、污水管道保持通畅，定期清掏雨污水井，相关设施保持良好。</w:t>
      </w:r>
    </w:p>
    <w:p w14:paraId="74B13281">
      <w:pPr>
        <w:pageBreakBefore w:val="0"/>
        <w:kinsoku/>
        <w:wordWrap/>
        <w:overflowPunct/>
        <w:topLinePunct w:val="0"/>
        <w:bidi w:val="0"/>
        <w:spacing w:line="480" w:lineRule="exact"/>
        <w:ind w:left="420" w:leftChars="198" w:right="225" w:rightChars="107" w:hanging="4"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1.2.4负责办公楼智能化设施设备的日常运行维护。</w:t>
      </w:r>
    </w:p>
    <w:p w14:paraId="6EE496C8">
      <w:pPr>
        <w:pageBreakBefore w:val="0"/>
        <w:kinsoku/>
        <w:wordWrap/>
        <w:overflowPunct/>
        <w:topLinePunct w:val="0"/>
        <w:bidi w:val="0"/>
        <w:spacing w:line="4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1.3维护和保持物业管理区域内的环境维护</w:t>
      </w:r>
    </w:p>
    <w:p w14:paraId="3D8F9B55">
      <w:pPr>
        <w:pageBreakBefore w:val="0"/>
        <w:kinsoku/>
        <w:wordWrap/>
        <w:overflowPunct/>
        <w:topLinePunct w:val="0"/>
        <w:bidi w:val="0"/>
        <w:spacing w:line="480" w:lineRule="exact"/>
        <w:ind w:left="420" w:leftChars="20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1.3.1建立健全的保洁制度，清洁卫生实行责任制，明确分工和责任范围。</w:t>
      </w:r>
    </w:p>
    <w:p w14:paraId="01B1B8EB">
      <w:pPr>
        <w:pageBreakBefore w:val="0"/>
        <w:kinsoku/>
        <w:wordWrap/>
        <w:overflowPunct/>
        <w:topLinePunct w:val="0"/>
        <w:bidi w:val="0"/>
        <w:spacing w:line="480" w:lineRule="exact"/>
        <w:ind w:left="420" w:leftChars="20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1.3.2对于采购人在办公过程中进出的材料、垃圾等进行管控。</w:t>
      </w:r>
    </w:p>
    <w:p w14:paraId="76AF68EE">
      <w:pPr>
        <w:pageBreakBefore w:val="0"/>
        <w:kinsoku/>
        <w:wordWrap/>
        <w:overflowPunct/>
        <w:topLinePunct w:val="0"/>
        <w:bidi w:val="0"/>
        <w:spacing w:line="480" w:lineRule="exact"/>
        <w:ind w:left="420" w:leftChars="20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1.3.3每日对保洁服务范围内的区域进行定时清扫，随时维护，保持服务范围内无废弃杂物。</w:t>
      </w:r>
    </w:p>
    <w:p w14:paraId="1C3A8C55">
      <w:pPr>
        <w:pageBreakBefore w:val="0"/>
        <w:kinsoku/>
        <w:wordWrap/>
        <w:overflowPunct/>
        <w:topLinePunct w:val="0"/>
        <w:bidi w:val="0"/>
        <w:spacing w:line="480" w:lineRule="exact"/>
        <w:ind w:left="420" w:leftChars="200" w:firstLine="0" w:firstLineChars="0"/>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rPr>
        <w:t>1.3.4</w:t>
      </w:r>
      <w:r>
        <w:rPr>
          <w:rFonts w:hint="eastAsia" w:ascii="仿宋_GB2312" w:hAnsi="仿宋_GB2312" w:eastAsia="仿宋_GB2312" w:cs="仿宋_GB2312"/>
          <w:spacing w:val="4"/>
          <w:sz w:val="24"/>
          <w:szCs w:val="24"/>
        </w:rPr>
        <w:t>每日对楼梯间、公共区域等的门、窗、楼梯扶手、栏杆、墙壁饰面等部位进行擦拭、清扫。</w:t>
      </w:r>
    </w:p>
    <w:p w14:paraId="0D516904">
      <w:pPr>
        <w:pageBreakBefore w:val="0"/>
        <w:kinsoku/>
        <w:wordWrap/>
        <w:overflowPunct/>
        <w:topLinePunct w:val="0"/>
        <w:bidi w:val="0"/>
        <w:spacing w:line="480" w:lineRule="exact"/>
        <w:ind w:left="420" w:leftChars="20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1.3.5制定管理区域内有害生物防治方案，按照政府有关规定，定共用同服务范围内公共区域喷洒、投放灭鼠药、消毒剂、除虫剂等。</w:t>
      </w:r>
    </w:p>
    <w:p w14:paraId="63A82B7D">
      <w:pPr>
        <w:pageBreakBefore w:val="0"/>
        <w:kinsoku/>
        <w:wordWrap/>
        <w:overflowPunct/>
        <w:topLinePunct w:val="0"/>
        <w:bidi w:val="0"/>
        <w:spacing w:line="480" w:lineRule="exact"/>
        <w:ind w:left="420" w:leftChars="20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1.3.7在雨、雪天气及时对门前“三包”责任区内主路、干路积水、积雪进行清扫；</w:t>
      </w:r>
    </w:p>
    <w:p w14:paraId="1DF13D73">
      <w:pPr>
        <w:pageBreakBefore w:val="0"/>
        <w:kinsoku/>
        <w:wordWrap/>
        <w:overflowPunct/>
        <w:topLinePunct w:val="0"/>
        <w:bidi w:val="0"/>
        <w:spacing w:line="480" w:lineRule="exact"/>
        <w:ind w:left="420" w:leftChars="200" w:firstLine="0" w:firstLineChars="0"/>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rPr>
        <w:t>1.3.8</w:t>
      </w:r>
      <w:r>
        <w:rPr>
          <w:rFonts w:hint="eastAsia" w:ascii="仿宋_GB2312" w:hAnsi="仿宋_GB2312" w:eastAsia="仿宋_GB2312" w:cs="仿宋_GB2312"/>
          <w:spacing w:val="4"/>
          <w:sz w:val="24"/>
          <w:szCs w:val="24"/>
        </w:rPr>
        <w:t>制定公共卫生事件处置预案，发生突发公共卫生事件时，应迅速组织人员对办公楼进行通风、清洗和消毒，采取有效措施加强对客户的宣传，维持正常秩序。</w:t>
      </w:r>
    </w:p>
    <w:p w14:paraId="21E343BF">
      <w:pPr>
        <w:pageBreakBefore w:val="0"/>
        <w:kinsoku/>
        <w:wordWrap/>
        <w:overflowPunct/>
        <w:topLinePunct w:val="0"/>
        <w:bidi w:val="0"/>
        <w:spacing w:line="4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1.4物业管理区域的秩序维护和公共财产的安全管控</w:t>
      </w:r>
    </w:p>
    <w:p w14:paraId="4462BFBB">
      <w:pPr>
        <w:pageBreakBefore w:val="0"/>
        <w:kinsoku/>
        <w:wordWrap/>
        <w:overflowPunct/>
        <w:topLinePunct w:val="0"/>
        <w:bidi w:val="0"/>
        <w:spacing w:line="480" w:lineRule="exact"/>
        <w:ind w:left="436" w:leftChars="200" w:hanging="16" w:hangingChars="7"/>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rPr>
        <w:t>1.4.1</w:t>
      </w:r>
      <w:r>
        <w:rPr>
          <w:rFonts w:hint="eastAsia" w:ascii="仿宋_GB2312" w:hAnsi="仿宋_GB2312" w:eastAsia="仿宋_GB2312" w:cs="仿宋_GB2312"/>
          <w:spacing w:val="4"/>
          <w:sz w:val="24"/>
          <w:szCs w:val="24"/>
        </w:rPr>
        <w:t>实行封闭式管理，做到办公楼主要出入口和外围广场24小时有专人值守，危及人身安全处有明显警示标志和有效防范措施，对办公楼客户出入进行管理，外来人员询问登记，杜绝安全隐患存在。</w:t>
      </w:r>
    </w:p>
    <w:p w14:paraId="20DDD512">
      <w:pPr>
        <w:pageBreakBefore w:val="0"/>
        <w:kinsoku/>
        <w:wordWrap/>
        <w:overflowPunct/>
        <w:topLinePunct w:val="0"/>
        <w:bidi w:val="0"/>
        <w:spacing w:line="480" w:lineRule="exact"/>
        <w:ind w:left="436" w:leftChars="200" w:hanging="16" w:hangingChars="7"/>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rPr>
        <w:t>1.4.2</w:t>
      </w:r>
      <w:r>
        <w:rPr>
          <w:rFonts w:hint="eastAsia" w:ascii="仿宋_GB2312" w:hAnsi="仿宋_GB2312" w:eastAsia="仿宋_GB2312" w:cs="仿宋_GB2312"/>
          <w:spacing w:val="4"/>
          <w:sz w:val="24"/>
          <w:szCs w:val="24"/>
        </w:rPr>
        <w:t>维护交通秩序：包括对机动车辆和非机动车辆的进出行驶方向、速度、临时停放位置进行疏导管理，保持车场内部车辆行驶通畅。</w:t>
      </w:r>
    </w:p>
    <w:p w14:paraId="7A43448A">
      <w:pPr>
        <w:pageBreakBefore w:val="0"/>
        <w:kinsoku/>
        <w:wordWrap/>
        <w:overflowPunct/>
        <w:topLinePunct w:val="0"/>
        <w:bidi w:val="0"/>
        <w:spacing w:line="480" w:lineRule="exact"/>
        <w:ind w:left="436" w:leftChars="200" w:hanging="16" w:hangingChars="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w:t>
      </w:r>
      <w:r>
        <w:rPr>
          <w:rFonts w:hint="eastAsia" w:ascii="仿宋_GB2312" w:hAnsi="仿宋_GB2312" w:eastAsia="仿宋_GB2312" w:cs="仿宋_GB2312"/>
          <w:spacing w:val="4"/>
          <w:sz w:val="24"/>
          <w:szCs w:val="24"/>
        </w:rPr>
        <w:t>公共财产安全管控：包括楼内的门、窗、消防器材及办公楼的表井盖、雨箅子、花、草、树木等。</w:t>
      </w:r>
    </w:p>
    <w:p w14:paraId="622795FA">
      <w:pPr>
        <w:pageBreakBefore w:val="0"/>
        <w:kinsoku/>
        <w:wordWrap/>
        <w:overflowPunct/>
        <w:topLinePunct w:val="0"/>
        <w:bidi w:val="0"/>
        <w:spacing w:line="480" w:lineRule="exact"/>
        <w:ind w:left="436" w:leftChars="200" w:hanging="16" w:hangingChars="7"/>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rPr>
        <w:t>1.4.4</w:t>
      </w:r>
      <w:r>
        <w:rPr>
          <w:rFonts w:hint="eastAsia" w:ascii="仿宋_GB2312" w:hAnsi="仿宋_GB2312" w:eastAsia="仿宋_GB2312" w:cs="仿宋_GB2312"/>
          <w:spacing w:val="4"/>
          <w:sz w:val="24"/>
          <w:szCs w:val="24"/>
        </w:rPr>
        <w:t>每日24小时对服务范围内进行安全防范检查和巡逻，重点部位、楼层定时巡视，做到有计划、有记录。</w:t>
      </w:r>
    </w:p>
    <w:p w14:paraId="46F4778E">
      <w:pPr>
        <w:pageBreakBefore w:val="0"/>
        <w:kinsoku/>
        <w:wordWrap/>
        <w:overflowPunct/>
        <w:topLinePunct w:val="0"/>
        <w:bidi w:val="0"/>
        <w:spacing w:line="480" w:lineRule="exact"/>
        <w:ind w:left="436" w:leftChars="200" w:right="183" w:rightChars="87" w:hanging="16" w:hangingChars="7"/>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rPr>
        <w:t>1.4.5</w:t>
      </w:r>
      <w:r>
        <w:rPr>
          <w:rFonts w:hint="eastAsia" w:ascii="仿宋_GB2312" w:hAnsi="仿宋_GB2312" w:eastAsia="仿宋_GB2312" w:cs="仿宋_GB2312"/>
          <w:spacing w:val="4"/>
          <w:sz w:val="24"/>
          <w:szCs w:val="24"/>
        </w:rPr>
        <w:t>有发生治安案件、刑事案件、交通事故等突发事件的处置预案；发生时应立即采取有效措施，并及时报警和配合公安部门进行处理。</w:t>
      </w:r>
    </w:p>
    <w:p w14:paraId="22FA61CB">
      <w:pPr>
        <w:pageBreakBefore w:val="0"/>
        <w:kinsoku/>
        <w:wordWrap/>
        <w:overflowPunct/>
        <w:topLinePunct w:val="0"/>
        <w:bidi w:val="0"/>
        <w:spacing w:line="480" w:lineRule="exact"/>
        <w:ind w:right="183" w:rightChars="87"/>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1.5停车管理</w:t>
      </w:r>
    </w:p>
    <w:p w14:paraId="25FF311D">
      <w:pPr>
        <w:pageBreakBefore w:val="0"/>
        <w:kinsoku/>
        <w:wordWrap/>
        <w:overflowPunct/>
        <w:topLinePunct w:val="0"/>
        <w:bidi w:val="0"/>
        <w:spacing w:line="480" w:lineRule="exact"/>
        <w:ind w:right="183" w:rightChars="87" w:firstLine="483" w:firstLineChars="195"/>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1.5.1</w:t>
      </w:r>
      <w:r>
        <w:rPr>
          <w:rFonts w:hint="eastAsia" w:ascii="仿宋_GB2312" w:hAnsi="仿宋_GB2312" w:eastAsia="仿宋_GB2312" w:cs="仿宋_GB2312"/>
          <w:sz w:val="24"/>
          <w:szCs w:val="24"/>
        </w:rPr>
        <w:t>有健全的机动车、非机动车停放管理制度和管理方案。</w:t>
      </w:r>
    </w:p>
    <w:p w14:paraId="43A3D901">
      <w:pPr>
        <w:pageBreakBefore w:val="0"/>
        <w:kinsoku/>
        <w:wordWrap/>
        <w:overflowPunct/>
        <w:topLinePunct w:val="0"/>
        <w:bidi w:val="0"/>
        <w:spacing w:line="480" w:lineRule="exact"/>
        <w:ind w:right="183" w:rightChars="87" w:firstLine="468" w:firstLineChars="1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1.5.2对进入办公楼的机动车辆进行登记管理。</w:t>
      </w:r>
    </w:p>
    <w:p w14:paraId="1B1230D1">
      <w:pPr>
        <w:pageBreakBefore w:val="0"/>
        <w:kinsoku/>
        <w:wordWrap/>
        <w:overflowPunct/>
        <w:topLinePunct w:val="0"/>
        <w:bidi w:val="0"/>
        <w:spacing w:line="480" w:lineRule="exact"/>
        <w:ind w:right="183" w:rightChars="87" w:firstLine="468" w:firstLineChars="1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1.5.3非机动车辆有集中停放场地，停放整齐，场地整洁。</w:t>
      </w:r>
    </w:p>
    <w:p w14:paraId="46342D94">
      <w:pPr>
        <w:pageBreakBefore w:val="0"/>
        <w:kinsoku/>
        <w:wordWrap/>
        <w:overflowPunct/>
        <w:topLinePunct w:val="0"/>
        <w:bidi w:val="0"/>
        <w:spacing w:line="480" w:lineRule="exact"/>
        <w:ind w:right="183" w:rightChars="87" w:firstLine="468" w:firstLineChars="1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1.5.4保证停车场24小时设专业人员值守；有发生紧急情况的处置预案。</w:t>
      </w:r>
    </w:p>
    <w:p w14:paraId="2019D364">
      <w:pPr>
        <w:pageBreakBefore w:val="0"/>
        <w:kinsoku/>
        <w:wordWrap/>
        <w:overflowPunct/>
        <w:topLinePunct w:val="0"/>
        <w:bidi w:val="0"/>
        <w:spacing w:line="480" w:lineRule="exact"/>
        <w:ind w:right="183" w:rightChars="8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1.6电梯：</w:t>
      </w:r>
    </w:p>
    <w:p w14:paraId="34F60E16">
      <w:pPr>
        <w:pageBreakBefore w:val="0"/>
        <w:kinsoku/>
        <w:wordWrap/>
        <w:overflowPunct/>
        <w:topLinePunct w:val="0"/>
        <w:bidi w:val="0"/>
        <w:spacing w:line="480" w:lineRule="exact"/>
        <w:ind w:left="432" w:leftChars="200" w:right="-99" w:rightChars="-47" w:hanging="12" w:hangingChars="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1.6.1提供电梯保洁、巡查、配合应急处置等服务，轿厢、轿门、厅门、操作面板保持清洁。</w:t>
      </w:r>
    </w:p>
    <w:p w14:paraId="19788306">
      <w:pPr>
        <w:pageBreakBefore w:val="0"/>
        <w:kinsoku/>
        <w:wordWrap/>
        <w:overflowPunct/>
        <w:topLinePunct w:val="0"/>
        <w:bidi w:val="0"/>
        <w:spacing w:line="480" w:lineRule="exact"/>
        <w:ind w:left="432" w:leftChars="200" w:right="-99" w:rightChars="-47" w:hanging="12" w:hangingChars="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1.6.2电梯发生紧急情况时，启动应急处置预案，协助电梯维保人员进行应急处置。</w:t>
      </w:r>
    </w:p>
    <w:p w14:paraId="64FAF486">
      <w:pPr>
        <w:pageBreakBefore w:val="0"/>
        <w:kinsoku/>
        <w:wordWrap/>
        <w:overflowPunct/>
        <w:topLinePunct w:val="0"/>
        <w:bidi w:val="0"/>
        <w:spacing w:line="480" w:lineRule="exact"/>
        <w:ind w:left="432" w:leftChars="200" w:right="-99" w:rightChars="-47" w:hanging="12" w:hangingChars="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1.6.3一旦发生电梯停电关人、夹人等危险情况时，应迅速采取有效措施，协助救援。</w:t>
      </w:r>
    </w:p>
    <w:p w14:paraId="7309C619">
      <w:pPr>
        <w:pageBreakBefore w:val="0"/>
        <w:kinsoku/>
        <w:wordWrap/>
        <w:overflowPunct/>
        <w:topLinePunct w:val="0"/>
        <w:bidi w:val="0"/>
        <w:spacing w:line="480" w:lineRule="exact"/>
        <w:ind w:right="183" w:rightChars="8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1.7消防管理</w:t>
      </w:r>
    </w:p>
    <w:p w14:paraId="63F4E915">
      <w:pPr>
        <w:pageBreakBefore w:val="0"/>
        <w:kinsoku/>
        <w:wordWrap/>
        <w:overflowPunct/>
        <w:topLinePunct w:val="0"/>
        <w:bidi w:val="0"/>
        <w:spacing w:line="480" w:lineRule="exact"/>
        <w:ind w:left="420" w:leftChars="200"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1.7.1有健全的消防管理制度，建立消防责任制及火灾消防预案，设立消防疏散示意图，照明设施、引路标志完好，确保消防通道畅通。</w:t>
      </w:r>
    </w:p>
    <w:p w14:paraId="71D9C6AD">
      <w:pPr>
        <w:pageBreakBefore w:val="0"/>
        <w:kinsoku/>
        <w:wordWrap/>
        <w:overflowPunct/>
        <w:topLinePunct w:val="0"/>
        <w:bidi w:val="0"/>
        <w:spacing w:line="480" w:lineRule="exact"/>
        <w:ind w:left="420" w:leftChars="200"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1.7.2消防控制中心24小时值班，消防设施齐全，有明显标志，可随时启用；定期对消防设施进行巡视、检查和维护。</w:t>
      </w:r>
    </w:p>
    <w:p w14:paraId="43384415">
      <w:pPr>
        <w:pageBreakBefore w:val="0"/>
        <w:kinsoku/>
        <w:wordWrap/>
        <w:overflowPunct/>
        <w:topLinePunct w:val="0"/>
        <w:bidi w:val="0"/>
        <w:spacing w:line="480" w:lineRule="exact"/>
        <w:ind w:left="420" w:leftChars="200"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1.7.3组织成立义务消防队，明确防火责任人，定期进行消防训练，保证有关人员掌握消防基本技能。</w:t>
      </w:r>
    </w:p>
    <w:p w14:paraId="36348C72">
      <w:pPr>
        <w:pageBreakBefore w:val="0"/>
        <w:kinsoku/>
        <w:wordWrap/>
        <w:overflowPunct/>
        <w:topLinePunct w:val="0"/>
        <w:bidi w:val="0"/>
        <w:spacing w:line="480" w:lineRule="exact"/>
        <w:ind w:right="183" w:rightChars="87" w:firstLine="42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1.7.4定期进行安全检查，对火灾安全隐患进行监督整改。</w:t>
      </w:r>
    </w:p>
    <w:p w14:paraId="34F762DC">
      <w:pPr>
        <w:pageBreakBefore w:val="0"/>
        <w:kinsoku/>
        <w:wordWrap/>
        <w:overflowPunct/>
        <w:topLinePunct w:val="0"/>
        <w:bidi w:val="0"/>
        <w:spacing w:line="480" w:lineRule="exact"/>
        <w:ind w:left="420" w:leftChars="200" w:right="183" w:rightChars="8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1.7.5一旦发生火灾，及时报警启动应急预案，尽力协助办公楼人员疏散、救助人员等。</w:t>
      </w:r>
    </w:p>
    <w:p w14:paraId="3C22B29F">
      <w:pPr>
        <w:pageBreakBefore w:val="0"/>
        <w:kinsoku/>
        <w:wordWrap/>
        <w:overflowPunct/>
        <w:topLinePunct w:val="0"/>
        <w:bidi w:val="0"/>
        <w:spacing w:line="480" w:lineRule="exact"/>
        <w:ind w:right="183" w:rightChars="8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1.8供水系统</w:t>
      </w:r>
    </w:p>
    <w:p w14:paraId="7E2535A9">
      <w:pPr>
        <w:pageBreakBefore w:val="0"/>
        <w:kinsoku/>
        <w:wordWrap/>
        <w:overflowPunct/>
        <w:topLinePunct w:val="0"/>
        <w:bidi w:val="0"/>
        <w:spacing w:line="480" w:lineRule="exact"/>
        <w:ind w:left="412" w:leftChars="196" w:right="-99" w:rightChars="-47" w:firstLine="3"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1.8.1建立办公楼用水管理制度，制定办公楼节水计划；保证办公楼各区域正常生活用水，有停水处置预案。</w:t>
      </w:r>
    </w:p>
    <w:p w14:paraId="5C131778">
      <w:pPr>
        <w:pageBreakBefore w:val="0"/>
        <w:kinsoku/>
        <w:wordWrap/>
        <w:overflowPunct/>
        <w:topLinePunct w:val="0"/>
        <w:bidi w:val="0"/>
        <w:spacing w:line="480" w:lineRule="exact"/>
        <w:ind w:left="412" w:leftChars="196" w:right="183" w:rightChars="87" w:firstLine="3"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1.8.2按政府相关规定保证维修服务标准。</w:t>
      </w:r>
    </w:p>
    <w:p w14:paraId="72542856">
      <w:pPr>
        <w:pageBreakBefore w:val="0"/>
        <w:kinsoku/>
        <w:wordWrap/>
        <w:overflowPunct/>
        <w:topLinePunct w:val="0"/>
        <w:bidi w:val="0"/>
        <w:spacing w:line="480" w:lineRule="exact"/>
        <w:ind w:left="412" w:leftChars="196" w:right="40" w:rightChars="19" w:firstLine="3"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1.8.3排水系统通畅，汛期道路无积水，设备房无积水、浸泡发生。</w:t>
      </w:r>
    </w:p>
    <w:p w14:paraId="5E8B8C7C">
      <w:pPr>
        <w:pageBreakBefore w:val="0"/>
        <w:kinsoku/>
        <w:wordWrap/>
        <w:overflowPunct/>
        <w:topLinePunct w:val="0"/>
        <w:bidi w:val="0"/>
        <w:spacing w:line="480" w:lineRule="exact"/>
        <w:ind w:left="412" w:leftChars="196" w:right="40" w:rightChars="19" w:firstLine="3"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1.8.4制订突发事故处置预案，一旦发生，维修人员在规定时间内进行抢修，无大面积跑水、泛水，长时间停水现象。</w:t>
      </w:r>
    </w:p>
    <w:p w14:paraId="3E39BA15">
      <w:pPr>
        <w:pageBreakBefore w:val="0"/>
        <w:kinsoku/>
        <w:wordWrap/>
        <w:overflowPunct/>
        <w:topLinePunct w:val="0"/>
        <w:bidi w:val="0"/>
        <w:spacing w:line="480" w:lineRule="exact"/>
        <w:ind w:right="183" w:rightChars="8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2、物业管理的服务范围及标准</w:t>
      </w:r>
    </w:p>
    <w:p w14:paraId="480B4F8B">
      <w:pPr>
        <w:pageBreakBefore w:val="0"/>
        <w:kinsoku/>
        <w:wordWrap/>
        <w:overflowPunct/>
        <w:topLinePunct w:val="0"/>
        <w:bidi w:val="0"/>
        <w:spacing w:line="480" w:lineRule="exact"/>
        <w:ind w:right="183" w:rightChars="8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2.1用户服务管理</w:t>
      </w:r>
    </w:p>
    <w:p w14:paraId="05A6ED71">
      <w:pPr>
        <w:pageBreakBefore w:val="0"/>
        <w:kinsoku/>
        <w:wordWrap/>
        <w:overflowPunct/>
        <w:topLinePunct w:val="0"/>
        <w:bidi w:val="0"/>
        <w:spacing w:line="480" w:lineRule="exact"/>
        <w:ind w:left="420" w:leftChars="200" w:right="-99" w:rightChars="-4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2.1.1服务内容：建立完整、清晰、有效的物业服务档案体系并定期更新；建立投诉处理及回访制度并严格执行；每年进行两次公开的物业服务满意度调查并有统计分析；建立并落实</w:t>
      </w:r>
      <w:r>
        <w:rPr>
          <w:rFonts w:hint="eastAsia" w:ascii="仿宋_GB2312" w:hAnsi="仿宋_GB2312" w:eastAsia="仿宋_GB2312" w:cs="仿宋_GB2312"/>
          <w:sz w:val="21"/>
          <w:szCs w:val="24"/>
        </w:rPr>
        <w:t>用</w:t>
      </w:r>
      <w:r>
        <w:rPr>
          <w:rFonts w:hint="eastAsia" w:ascii="仿宋_GB2312" w:hAnsi="仿宋_GB2312" w:eastAsia="仿宋_GB2312" w:cs="仿宋_GB2312"/>
          <w:sz w:val="24"/>
          <w:szCs w:val="24"/>
        </w:rPr>
        <w:t>户报修服务承诺制度。</w:t>
      </w:r>
    </w:p>
    <w:p w14:paraId="523E1F17">
      <w:pPr>
        <w:pageBreakBefore w:val="0"/>
        <w:kinsoku/>
        <w:wordWrap/>
        <w:overflowPunct/>
        <w:topLinePunct w:val="0"/>
        <w:bidi w:val="0"/>
        <w:spacing w:line="480" w:lineRule="exact"/>
        <w:ind w:left="420" w:leftChars="200" w:right="-99" w:rightChars="-4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服务标准：物业服务档案分类归档并设置保存期限，档案专人管理，有档案借阅制度。有效投诉处理率100%，投诉受理部门及责任部门24小时内回访，回访率100%，投诉处理满意率不低于98%；物业服务满意度调查问卷发放率不低于85%，满意率不低于95%，垂询结果、整改措施及落实情况应向采购人及使用人公示不少于7天；落实维修服务承诺，用户报修20分钟内到场，维修及时率100%，返修率不高于2%并有回访记录。</w:t>
      </w:r>
    </w:p>
    <w:p w14:paraId="33A98C2F">
      <w:pPr>
        <w:pageBreakBefore w:val="0"/>
        <w:kinsoku/>
        <w:wordWrap/>
        <w:overflowPunct/>
        <w:topLinePunct w:val="0"/>
        <w:bidi w:val="0"/>
        <w:spacing w:line="480" w:lineRule="exact"/>
        <w:ind w:right="183" w:rightChars="8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2.2日常养护维修服务</w:t>
      </w:r>
    </w:p>
    <w:p w14:paraId="35B359B6">
      <w:pPr>
        <w:pageBreakBefore w:val="0"/>
        <w:kinsoku/>
        <w:wordWrap/>
        <w:overflowPunct/>
        <w:topLinePunct w:val="0"/>
        <w:bidi w:val="0"/>
        <w:spacing w:line="480" w:lineRule="exact"/>
        <w:ind w:left="420" w:leftChars="200" w:right="-99" w:rightChars="-4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2.2.1服务内容：属于物业本体共用部位及共用设施设备的维护范围包括但不限于楼地面、 </w:t>
      </w:r>
      <w:r>
        <w:rPr>
          <w:rFonts w:hint="eastAsia" w:ascii="仿宋_GB2312" w:hAnsi="仿宋_GB2312" w:eastAsia="仿宋_GB2312" w:cs="仿宋_GB2312"/>
          <w:sz w:val="21"/>
          <w:szCs w:val="24"/>
        </w:rPr>
        <w:t>屋顶、</w:t>
      </w:r>
      <w:r>
        <w:rPr>
          <w:rFonts w:hint="eastAsia" w:ascii="仿宋_GB2312" w:hAnsi="仿宋_GB2312" w:eastAsia="仿宋_GB2312" w:cs="仿宋_GB2312"/>
          <w:sz w:val="24"/>
          <w:szCs w:val="24"/>
        </w:rPr>
        <w:t>天花、吊顶、墙台面、门窗、楼梯、扶手、各类敷设的管线、雨水井、雨落管、各类公共标识、各类小五金件（如卫生间水龙头、门把手、阀门等）、照明设备等设备设施的管理与维保。</w:t>
      </w:r>
    </w:p>
    <w:p w14:paraId="36A29EE8">
      <w:pPr>
        <w:pageBreakBefore w:val="0"/>
        <w:kinsoku/>
        <w:wordWrap/>
        <w:overflowPunct/>
        <w:topLinePunct w:val="0"/>
        <w:bidi w:val="0"/>
        <w:spacing w:line="480" w:lineRule="exact"/>
        <w:ind w:left="420" w:leftChars="200" w:right="40" w:rightChars="19"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2.2.2服务标准：及时对出现空鼓、开裂、破损的位置进行修补；门窗应保证其完整性和开启的灵活性；定期清掏雨水井；及时补漆、补漏，保证采购人的正常使用；保养及检修记录完整、连续；小修工作不超过24小时，无返工，维修合格率达到100%。</w:t>
      </w:r>
    </w:p>
    <w:p w14:paraId="39A154B6">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2.3给排水系统的维护服务</w:t>
      </w:r>
    </w:p>
    <w:p w14:paraId="1395DDD8">
      <w:pPr>
        <w:pageBreakBefore w:val="0"/>
        <w:kinsoku/>
        <w:wordWrap/>
        <w:overflowPunct/>
        <w:topLinePunct w:val="0"/>
        <w:bidi w:val="0"/>
        <w:spacing w:line="480" w:lineRule="exact"/>
        <w:ind w:left="420" w:leftChars="200" w:right="40" w:rightChars="19"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2.3.1服务内容：属于物业本体的各类给排水设施、设备，包括各种给排水管道、滤油池、排污系统等设施设备的管理与维保。</w:t>
      </w:r>
    </w:p>
    <w:p w14:paraId="5E7E681D">
      <w:pPr>
        <w:pageBreakBefore w:val="0"/>
        <w:kinsoku/>
        <w:wordWrap/>
        <w:overflowPunct/>
        <w:topLinePunct w:val="0"/>
        <w:bidi w:val="0"/>
        <w:spacing w:line="480" w:lineRule="exact"/>
        <w:ind w:left="420" w:leftChars="200" w:right="40" w:rightChars="19"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2.3.2服务标准：维护保养及时，给排水畅通，无堵塞现象；滤油池定期除垢，管线无断裂、跑冒滴漏现象；加强用水安全管理，保障用水的安全；抢修及突发事件处理及时、到位，要求在12小时内处理完毕，能最大限度地减少对用户及采购人的影响；各类设备运行状态、保养及检修记录完整、连续；无返工，维修合格率达到100%。</w:t>
      </w:r>
    </w:p>
    <w:p w14:paraId="1075F051">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2.4弱电系统的管理和维护</w:t>
      </w:r>
    </w:p>
    <w:p w14:paraId="696FF73B">
      <w:pPr>
        <w:pageBreakBefore w:val="0"/>
        <w:kinsoku/>
        <w:wordWrap/>
        <w:overflowPunct/>
        <w:topLinePunct w:val="0"/>
        <w:bidi w:val="0"/>
        <w:spacing w:line="480" w:lineRule="exact"/>
        <w:ind w:left="420" w:leftChars="200" w:right="40" w:rightChars="19"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2.4.1服务内容：包括但不限于项目内楼宇自控、消防中控、闭路监控、门禁、停车场收费、广播、语音、网络、避雷、监控等系统的管理与维保。</w:t>
      </w:r>
    </w:p>
    <w:p w14:paraId="0252F038">
      <w:pPr>
        <w:pageBreakBefore w:val="0"/>
        <w:kinsoku/>
        <w:wordWrap/>
        <w:overflowPunct/>
        <w:topLinePunct w:val="0"/>
        <w:bidi w:val="0"/>
        <w:spacing w:line="480" w:lineRule="exact"/>
        <w:ind w:left="420" w:leftChars="200" w:right="40" w:rightChars="19"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2.4.2服务标准：各类信号传输通畅，各类设备设施维护保养到位；无因维护不当而引发的故障；有完善的突发事故处理程序，能在最短时间内恢复信号的传输，属于内部故障的，维修时间不超过6小时；各类设备的型号、运行状态、保养及检修记录完整、连续；维修工作无返工，维修合格率达到100%。</w:t>
      </w:r>
    </w:p>
    <w:p w14:paraId="21BEB3DE">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2.5强电系统的管理维护服务</w:t>
      </w:r>
    </w:p>
    <w:p w14:paraId="0E66FE84">
      <w:pPr>
        <w:pageBreakBefore w:val="0"/>
        <w:kinsoku/>
        <w:wordWrap/>
        <w:overflowPunct/>
        <w:topLinePunct w:val="0"/>
        <w:bidi w:val="0"/>
        <w:spacing w:line="480" w:lineRule="exact"/>
        <w:ind w:left="420" w:leftChars="200" w:right="-99" w:rightChars="-47" w:firstLine="4"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2.5.1服务内容：配电、照明、动力电供应等系统的管理与维保。</w:t>
      </w:r>
    </w:p>
    <w:p w14:paraId="3230D477">
      <w:pPr>
        <w:pageBreakBefore w:val="0"/>
        <w:kinsoku/>
        <w:wordWrap/>
        <w:overflowPunct/>
        <w:topLinePunct w:val="0"/>
        <w:bidi w:val="0"/>
        <w:spacing w:line="480" w:lineRule="exact"/>
        <w:ind w:left="420" w:leftChars="200" w:right="40" w:rightChars="19" w:firstLine="4"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2.5.2服务标准：保证供电正常，定期检查，无因维修、保养不当而引起停、断电事故，无因接地、绝缘处置不当而引发的人身伤害事故；定期对配电箱、柜进行检修和维保，对设备的运行状态、保养及检修工作有具有持续性的、可追溯的各种记录；操作人员持证上岗，无因操作不当引发的工伤事故；有完善的突发事故处理程序，能在最短时间内保证电力供应，属于内部故障的，维修时间不超过24小时；维修工作无返工，维修合格率达到100%。</w:t>
      </w:r>
    </w:p>
    <w:p w14:paraId="502A5E8C">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2.6各类机电设备运行服务</w:t>
      </w:r>
    </w:p>
    <w:p w14:paraId="44844773">
      <w:pPr>
        <w:pageBreakBefore w:val="0"/>
        <w:kinsoku/>
        <w:wordWrap/>
        <w:overflowPunct/>
        <w:topLinePunct w:val="0"/>
        <w:bidi w:val="0"/>
        <w:spacing w:line="480" w:lineRule="exact"/>
        <w:ind w:left="420" w:leftChars="200" w:right="-99" w:rightChars="-47" w:firstLine="4"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2.6.1服务内容：包括项目内的空调、采暖、通风、机械车位等系统的运行和维保。</w:t>
      </w:r>
    </w:p>
    <w:p w14:paraId="14FCE55D">
      <w:pPr>
        <w:pStyle w:val="43"/>
        <w:pageBreakBefore w:val="0"/>
        <w:kinsoku/>
        <w:wordWrap/>
        <w:overflowPunct/>
        <w:topLinePunct w:val="0"/>
        <w:bidi w:val="0"/>
        <w:spacing w:line="480" w:lineRule="exact"/>
        <w:ind w:left="420" w:leftChars="200" w:right="-99" w:rightChars="-47" w:firstLine="4"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标准：各类设备运行正常，维护保养及时、到位，无带病运行情况；及时更换填料；定期对构成系统的组件进行专业清洁（包括AHU、VAVBOX、风机盘管、出风口、管线等）；操作人员执证上岗，无因操作不当而引发的设备故障和人身伤害事故；及时办理设备年检；有完善的突发事件处理程序，属于内容故障的，设备维修时间不超过12小时；各类设备运行设备型号、状态、保养及检修记录完整、连续；维修返工率不超过1%。</w:t>
      </w:r>
    </w:p>
    <w:p w14:paraId="26781196">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2.7消防系统的管理与维保服务</w:t>
      </w:r>
    </w:p>
    <w:p w14:paraId="66CE69F9">
      <w:pPr>
        <w:pageBreakBefore w:val="0"/>
        <w:kinsoku/>
        <w:wordWrap/>
        <w:overflowPunct/>
        <w:topLinePunct w:val="0"/>
        <w:bidi w:val="0"/>
        <w:spacing w:line="480" w:lineRule="exact"/>
        <w:ind w:left="420" w:leftChars="200" w:right="-99" w:rightChars="-47" w:firstLine="4"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2.7.1服务内容：项目内消防系统的管理与值守。</w:t>
      </w:r>
    </w:p>
    <w:p w14:paraId="1740E9D4">
      <w:pPr>
        <w:pageBreakBefore w:val="0"/>
        <w:kinsoku/>
        <w:wordWrap/>
        <w:overflowPunct/>
        <w:topLinePunct w:val="0"/>
        <w:bidi w:val="0"/>
        <w:spacing w:line="480" w:lineRule="exact"/>
        <w:ind w:left="420" w:leftChars="200" w:right="-99" w:rightChars="-47" w:firstLine="4"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2.7.2服务标准：建立消防设备设施及消防器材台帐，定期对消防设备进行巡查、测试和管理；消防系统运行正常，烟感、喷淋等装置可正常启用；灭火器、消防栓和报警器功能状态正常，无缺失、损坏；防火卷帘门、烟感、喷淋、报警系统联动正常；每年至少进行两次管理区域内的消防演习；有完善的突发事件处理程序。发生消防设备故障的，及时联系专业维保厂家并积极配合维修。</w:t>
      </w:r>
    </w:p>
    <w:p w14:paraId="0E8B80CD">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2.8保洁服务</w:t>
      </w:r>
    </w:p>
    <w:p w14:paraId="5EAA0FAF">
      <w:pPr>
        <w:pageBreakBefore w:val="0"/>
        <w:kinsoku/>
        <w:wordWrap/>
        <w:overflowPunct/>
        <w:topLinePunct w:val="0"/>
        <w:bidi w:val="0"/>
        <w:spacing w:line="480" w:lineRule="exact"/>
        <w:ind w:left="420" w:leftChars="200" w:right="-99" w:rightChars="-47" w:firstLine="4"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2.8.1服务内容：项目楼内各公共部位的墙面、地面、天花、沟渠、楼梯、扶手、栏杆、铁艺、五金构件、门窗、踢脚、垃圾筒、标识牌、灯具的清洁；外围保洁区域等部位的清洁、消杀服务；做好垃圾分类工作。打蜡抛光等特种作业产生的费用计入物业费中。</w:t>
      </w:r>
    </w:p>
    <w:p w14:paraId="5AA375E5">
      <w:pPr>
        <w:pageBreakBefore w:val="0"/>
        <w:kinsoku/>
        <w:wordWrap/>
        <w:overflowPunct/>
        <w:topLinePunct w:val="0"/>
        <w:bidi w:val="0"/>
        <w:spacing w:line="480" w:lineRule="exact"/>
        <w:ind w:left="420" w:leftChars="200" w:right="-99" w:rightChars="-47" w:firstLine="4"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2.8.2服务标准：石材保养得当，定期打蜡和做镜面处理；卫生间无异味，洗手台无积水，镜面与五金件光洁无水印，及时补充纸品；垃圾筒外表干净，杂物存放量不超过总容量的2/3，及时清洁除异味；扶手用白纸巾擦拭，无明显污迹；灯具、标识、门窗上无积尘；金属材料上无手印；墙面、地面、天花无污迹；地面上无纸屑、杂物、烟头等垃圾；栏杆、铁艺见本色，无掉色；协助做好垃圾清运记录；遇雨、雪、大风天气时及时清扫积雪、积水和杂物；蚊、蝇、蟑螂等害虫数量控制在合理范围内；有完整的作业、检查、整改记录。</w:t>
      </w:r>
    </w:p>
    <w:p w14:paraId="0F97F01A">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2.9绿化服务</w:t>
      </w:r>
    </w:p>
    <w:p w14:paraId="2BC0EF1E">
      <w:pPr>
        <w:pageBreakBefore w:val="0"/>
        <w:kinsoku/>
        <w:wordWrap/>
        <w:overflowPunct/>
        <w:topLinePunct w:val="0"/>
        <w:bidi w:val="0"/>
        <w:spacing w:line="480" w:lineRule="exact"/>
        <w:ind w:left="420" w:leftChars="200" w:right="-99" w:rightChars="-47" w:firstLine="4"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2.9.1服务内容：办公楼外围</w:t>
      </w:r>
      <w:r>
        <w:rPr>
          <w:rFonts w:hint="eastAsia" w:ascii="仿宋_GB2312" w:hAnsi="仿宋_GB2312" w:eastAsia="仿宋_GB2312" w:cs="仿宋_GB2312"/>
          <w:sz w:val="24"/>
          <w:szCs w:val="24"/>
          <w:lang w:eastAsia="zh-CN"/>
        </w:rPr>
        <w:t>及大门两侧</w:t>
      </w:r>
      <w:r>
        <w:rPr>
          <w:rFonts w:hint="eastAsia" w:ascii="仿宋_GB2312" w:hAnsi="仿宋_GB2312" w:eastAsia="仿宋_GB2312" w:cs="仿宋_GB2312"/>
          <w:sz w:val="24"/>
          <w:szCs w:val="24"/>
        </w:rPr>
        <w:t>的绿化带养护。</w:t>
      </w:r>
    </w:p>
    <w:p w14:paraId="00FD41D7">
      <w:pPr>
        <w:pageBreakBefore w:val="0"/>
        <w:kinsoku/>
        <w:wordWrap/>
        <w:overflowPunct/>
        <w:topLinePunct w:val="0"/>
        <w:bidi w:val="0"/>
        <w:spacing w:line="480" w:lineRule="exact"/>
        <w:ind w:left="420" w:leftChars="200" w:right="-99" w:rightChars="-47" w:firstLine="4"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2.9.2服务标准：达到一级绿化养护标准。包括：绿化带内无杂草；施肥得当，植物生长良好，在生长季内无斑秃、干枯、坏死及病虫害情况；及时清除死株，并予补种；土壤无板结、塌陷，透气性良好；植被成活率在95%以上</w:t>
      </w:r>
      <w:r>
        <w:rPr>
          <w:rFonts w:hint="eastAsia" w:ascii="仿宋_GB2312" w:hAnsi="仿宋_GB2312" w:eastAsia="仿宋_GB2312" w:cs="仿宋_GB2312"/>
          <w:sz w:val="24"/>
          <w:szCs w:val="24"/>
          <w:lang w:eastAsia="zh-CN"/>
        </w:rPr>
        <w:t>，出现苗木死亡应及时缓苗、补苗</w:t>
      </w:r>
      <w:r>
        <w:rPr>
          <w:rFonts w:hint="eastAsia" w:ascii="仿宋_GB2312" w:hAnsi="仿宋_GB2312" w:eastAsia="仿宋_GB2312" w:cs="仿宋_GB2312"/>
          <w:sz w:val="24"/>
          <w:szCs w:val="24"/>
        </w:rPr>
        <w:t>；草坪、绿篱、各类乔灌木依其树型修剪整齐，高度适宜，搭配错落有致，外形美观；绿植生长健康，叶部无积尘，修剪更换及时，无枯黄、死亡；有完整、连续的作业、检查、整改记录。</w:t>
      </w:r>
    </w:p>
    <w:p w14:paraId="4C9F4FCF">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2.10秩序维护服务</w:t>
      </w:r>
    </w:p>
    <w:p w14:paraId="3A052CE0">
      <w:pPr>
        <w:pageBreakBefore w:val="0"/>
        <w:kinsoku/>
        <w:wordWrap/>
        <w:overflowPunct/>
        <w:topLinePunct w:val="0"/>
        <w:bidi w:val="0"/>
        <w:spacing w:line="480" w:lineRule="exact"/>
        <w:ind w:left="420" w:leftChars="200" w:right="-99" w:rightChars="-4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2.10.1服务内容：项目管理范围内24小时门岗及巡逻、消防安全等管理和服务。</w:t>
      </w:r>
    </w:p>
    <w:p w14:paraId="20DEF994">
      <w:pPr>
        <w:pageBreakBefore w:val="0"/>
        <w:kinsoku/>
        <w:wordWrap/>
        <w:overflowPunct/>
        <w:topLinePunct w:val="0"/>
        <w:bidi w:val="0"/>
        <w:spacing w:line="480" w:lineRule="exact"/>
        <w:ind w:left="420" w:leftChars="200" w:right="-99" w:rightChars="-4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2.10.2服务标准：能正确地疏导车辆，车场内因引导不当而引发的事故发生率为零；流动巡逻岗与固定岗相结合，有效地管控非工作人员、物品进出，保证项目内的秩序和安全；有针对性地提出重点检查部位，并加强监控力度；在检查中能及时发现、消除各类治安、消防隐患，杜绝因检查、管理不当而引发的治安、消防事故；秩序维护人员能在火灾、治安等突发事件发生时做出及时、恰当的第一反应，最大限度地保证采购人和使用人的利益和安全；有完整、连续的巡逻、检查、整改与事件处理记录。</w:t>
      </w:r>
    </w:p>
    <w:p w14:paraId="4EA29506">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2.11节假日装饰、布置服务</w:t>
      </w:r>
    </w:p>
    <w:p w14:paraId="361FB362">
      <w:pPr>
        <w:pageBreakBefore w:val="0"/>
        <w:kinsoku/>
        <w:wordWrap/>
        <w:overflowPunct/>
        <w:topLinePunct w:val="0"/>
        <w:bidi w:val="0"/>
        <w:spacing w:line="480" w:lineRule="exact"/>
        <w:ind w:left="420" w:leftChars="200" w:right="-99" w:rightChars="-4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2.11.1服务内容：节假日期间环境的装饰、布置服务。</w:t>
      </w:r>
    </w:p>
    <w:p w14:paraId="61FDEC75">
      <w:pPr>
        <w:pageBreakBefore w:val="0"/>
        <w:kinsoku/>
        <w:wordWrap/>
        <w:overflowPunct/>
        <w:topLinePunct w:val="0"/>
        <w:bidi w:val="0"/>
        <w:spacing w:line="480" w:lineRule="exact"/>
        <w:ind w:left="420" w:leftChars="200" w:right="-99" w:rightChars="-4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2.11.2服务标准：环境装饰、布置及时，与节日主题相符，能烘托节日气氛；格调与办公楼的氛围及节日气氛相得益彰；装饰及布置的物品安全可靠，不影响办公楼的正常安全使用；有完整的图文、影音记录。</w:t>
      </w:r>
    </w:p>
    <w:p w14:paraId="68981AC8">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2.12会议服务</w:t>
      </w:r>
    </w:p>
    <w:p w14:paraId="75361B32">
      <w:pPr>
        <w:pageBreakBefore w:val="0"/>
        <w:kinsoku/>
        <w:wordWrap/>
        <w:overflowPunct/>
        <w:topLinePunct w:val="0"/>
        <w:bidi w:val="0"/>
        <w:spacing w:line="480" w:lineRule="exact"/>
        <w:ind w:left="420" w:leftChars="200" w:right="-99" w:rightChars="-4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2.12.1 服务内容：会场布置、茶水布置、音响布置、器材管理、安全管理、应急管理等。</w:t>
      </w:r>
    </w:p>
    <w:p w14:paraId="7D94A21A">
      <w:pPr>
        <w:pageBreakBefore w:val="0"/>
        <w:kinsoku/>
        <w:wordWrap/>
        <w:overflowPunct/>
        <w:topLinePunct w:val="0"/>
        <w:bidi w:val="0"/>
        <w:spacing w:line="480" w:lineRule="exact"/>
        <w:ind w:left="420" w:leftChars="200" w:right="-99" w:rightChars="-47"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2.12.2 服务标准：会场布置合理规范；茶水添加</w:t>
      </w:r>
      <w:r>
        <w:rPr>
          <w:rFonts w:hint="eastAsia" w:ascii="仿宋_GB2312" w:hAnsi="仿宋_GB2312" w:eastAsia="仿宋_GB2312" w:cs="仿宋_GB2312"/>
          <w:sz w:val="21"/>
          <w:szCs w:val="24"/>
        </w:rPr>
        <w:t>及时，服务热情周到</w:t>
      </w:r>
      <w:r>
        <w:rPr>
          <w:rFonts w:hint="eastAsia" w:ascii="仿宋_GB2312" w:hAnsi="仿宋_GB2312" w:eastAsia="仿宋_GB2312" w:cs="仿宋_GB2312"/>
          <w:sz w:val="24"/>
          <w:szCs w:val="24"/>
        </w:rPr>
        <w:t>、音箱</w:t>
      </w:r>
      <w:r>
        <w:rPr>
          <w:rFonts w:hint="eastAsia" w:ascii="仿宋_GB2312" w:hAnsi="仿宋_GB2312" w:eastAsia="仿宋_GB2312" w:cs="仿宋_GB2312"/>
          <w:sz w:val="21"/>
          <w:szCs w:val="24"/>
        </w:rPr>
        <w:t>效果良好。</w:t>
      </w:r>
      <w:r>
        <w:rPr>
          <w:rFonts w:hint="eastAsia" w:ascii="仿宋_GB2312" w:hAnsi="仿宋_GB2312" w:eastAsia="仿宋_GB2312" w:cs="仿宋_GB2312"/>
          <w:sz w:val="24"/>
          <w:szCs w:val="24"/>
        </w:rPr>
        <w:t xml:space="preserve">会议服务人员严格遵守保密制度。 </w:t>
      </w:r>
    </w:p>
    <w:p w14:paraId="74ED48FC">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其它服务要求及说明：</w:t>
      </w:r>
    </w:p>
    <w:p w14:paraId="6A4569EA">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1上岗人员形象应与项目的定位及档次相匹配，专业技术过硬，责任心强，特种岗位人员持证上岗（强弱电、空调、电气焊、消防监控等特殊岗位人员应持有专业资格证书）；礼仪培训到位，要求实现全员“文明服务、礼貌接待”。</w:t>
      </w:r>
    </w:p>
    <w:p w14:paraId="31583FDB">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.2本部分所提及的，要求由物业服务企业提供的各项服务，除有特殊说明的，其服务过程中产生的人工费、工作人员服务费和装备费等计入物业管理费中。</w:t>
      </w:r>
    </w:p>
    <w:p w14:paraId="2768508C">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.3对于在本章节中未予强调说明的其它服务内容，中标人应参照不低于北京市地方标准《住宅物业服务标准》四级标准的水平提供服务。服务期内所有消耗的水、电、燃料（气）等由采购人承担。</w:t>
      </w:r>
    </w:p>
    <w:p w14:paraId="1E34598F">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lang w:val="en-US" w:eastAsia="zh-CN"/>
        </w:rPr>
      </w:pPr>
    </w:p>
    <w:p w14:paraId="3FC9DAF4">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2.13.4</w:t>
      </w:r>
      <w:r>
        <w:rPr>
          <w:rFonts w:hint="eastAsia" w:ascii="仿宋_GB2312" w:hAnsi="仿宋_GB2312" w:eastAsia="仿宋_GB2312" w:cs="仿宋_GB2312"/>
          <w:sz w:val="24"/>
          <w:szCs w:val="24"/>
        </w:rPr>
        <w:t>紧急响应、应急预案</w:t>
      </w:r>
    </w:p>
    <w:p w14:paraId="7C361A6F">
      <w:pPr>
        <w:pageBreakBefore w:val="0"/>
        <w:kinsoku/>
        <w:wordWrap/>
        <w:overflowPunct/>
        <w:topLinePunct w:val="0"/>
        <w:bidi w:val="0"/>
        <w:spacing w:line="480" w:lineRule="exact"/>
        <w:ind w:left="414" w:leftChars="197" w:right="-99" w:rightChars="-47" w:firstLine="244" w:firstLineChars="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1、紧急响应机制</w:t>
      </w:r>
    </w:p>
    <w:p w14:paraId="79227AFB">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投标人应建立一套完善的紧急响应机制，该机制应包括但不限于以下内容：</w:t>
      </w:r>
    </w:p>
    <w:p w14:paraId="67109A16">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（1）组织架构与职责分工：明确紧急响应的负责人、各相关部门及岗位的职责，确保在紧急情况下能够迅速形成合力，共同应对。</w:t>
      </w:r>
    </w:p>
    <w:p w14:paraId="6C84141A">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（2）通讯与信息报告：建立紧急通讯渠道，确保在紧急情况下能够迅速传递信息。同时，制定信息报告制度，明确紧急信息的报告流程、内容和时限，以便及时向上级部门或相关单位报告。</w:t>
      </w:r>
    </w:p>
    <w:p w14:paraId="1D15F4B0">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（3）应急资源储备：储备必要的应急物资，确保在紧急情况下能够迅速投入使用，满足应急处置的需要。</w:t>
      </w:r>
    </w:p>
    <w:p w14:paraId="4F94C86B">
      <w:pPr>
        <w:pageBreakBefore w:val="0"/>
        <w:kinsoku/>
        <w:wordWrap/>
        <w:overflowPunct/>
        <w:topLinePunct w:val="0"/>
        <w:bidi w:val="0"/>
        <w:spacing w:line="480" w:lineRule="exact"/>
        <w:ind w:left="414" w:leftChars="197" w:right="-99" w:rightChars="-47" w:firstLine="244" w:firstLineChars="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2、应急预案</w:t>
      </w:r>
    </w:p>
    <w:p w14:paraId="47F882B3">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投标人应针对可能发生的突发事件，制定详细的应急预案。这些预案应包括但不限于以下内容：</w:t>
      </w:r>
    </w:p>
    <w:p w14:paraId="035038EB">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（1）应急响应流程：明确突发事件发生后，从发现、报告、处置到总结的全过程。</w:t>
      </w:r>
    </w:p>
    <w:p w14:paraId="234D3488">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（2）应急处置措施：针对不同类型的突发事件，制定具体的应急处置措施，确保在紧急情况下能够迅速、有效地应对。</w:t>
      </w:r>
    </w:p>
    <w:p w14:paraId="594C7123">
      <w:pPr>
        <w:pageBreakBefore w:val="0"/>
        <w:kinsoku/>
        <w:wordWrap/>
        <w:overflowPunct/>
        <w:topLinePunct w:val="0"/>
        <w:bidi w:val="0"/>
        <w:spacing w:line="480" w:lineRule="exact"/>
        <w:ind w:left="414" w:leftChars="197" w:right="-99" w:rightChars="-47" w:firstLine="5" w:firstLineChars="0"/>
        <w:rPr>
          <w:rFonts w:hint="eastAsia" w:ascii="仿宋_GB2312" w:hAnsi="仿宋_GB2312" w:eastAsia="仿宋_GB2312" w:cs="仿宋_GB2312"/>
          <w:sz w:val="24"/>
          <w:szCs w:val="24"/>
        </w:rPr>
      </w:pPr>
    </w:p>
    <w:p w14:paraId="7B673412">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lang w:val="en-US" w:eastAsia="zh-CN"/>
        </w:rPr>
        <w:t>4人员配置要求</w:t>
      </w:r>
      <w:r>
        <w:rPr>
          <w:rFonts w:hint="eastAsia" w:ascii="仿宋_GB2312" w:hAnsi="仿宋_GB2312" w:eastAsia="仿宋_GB2312" w:cs="仿宋_GB2312"/>
          <w:sz w:val="24"/>
          <w:szCs w:val="24"/>
        </w:rPr>
        <w:t>：</w:t>
      </w:r>
    </w:p>
    <w:p w14:paraId="59A0571A">
      <w:pPr>
        <w:pageBreakBefore w:val="0"/>
        <w:kinsoku/>
        <w:wordWrap/>
        <w:overflowPunct/>
        <w:topLinePunct w:val="0"/>
        <w:bidi w:val="0"/>
        <w:spacing w:line="480" w:lineRule="exact"/>
        <w:ind w:left="0" w:leftChars="0" w:right="-99" w:rightChars="-47" w:firstLine="420" w:firstLineChars="17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1.项目部配备：项目经理1名，具备物业管理经理上岗证书。</w:t>
      </w:r>
    </w:p>
    <w:p w14:paraId="48489274">
      <w:pPr>
        <w:pageBreakBefore w:val="0"/>
        <w:kinsoku/>
        <w:wordWrap/>
        <w:overflowPunct/>
        <w:topLinePunct w:val="0"/>
        <w:bidi w:val="0"/>
        <w:spacing w:line="480" w:lineRule="exact"/>
        <w:ind w:left="0" w:leftChars="0" w:right="-99" w:rightChars="-47" w:firstLine="420" w:firstLineChars="17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主要负责：物业服务的日常管理和监督工作，以及与甲方的沟通工作。</w:t>
      </w:r>
    </w:p>
    <w:p w14:paraId="1DF1D703">
      <w:pPr>
        <w:pageBreakBefore w:val="0"/>
        <w:kinsoku/>
        <w:wordWrap/>
        <w:overflowPunct/>
        <w:topLinePunct w:val="0"/>
        <w:bidi w:val="0"/>
        <w:spacing w:line="480" w:lineRule="exact"/>
        <w:ind w:left="420" w:leftChars="200" w:right="-99" w:rightChars="-47" w:firstLine="4"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2.安保服务配备：保安员20人（含消防中控员4名）。</w:t>
      </w:r>
    </w:p>
    <w:p w14:paraId="031090FF">
      <w:pPr>
        <w:pageBreakBefore w:val="0"/>
        <w:kinsoku/>
        <w:wordWrap/>
        <w:overflowPunct/>
        <w:topLinePunct w:val="0"/>
        <w:bidi w:val="0"/>
        <w:spacing w:line="480" w:lineRule="exact"/>
        <w:ind w:left="420" w:leftChars="200" w:right="-99" w:rightChars="-47" w:firstLine="4"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主要负责：办公区</w:t>
      </w:r>
      <w:r>
        <w:rPr>
          <w:rFonts w:hint="eastAsia" w:ascii="仿宋_GB2312" w:hAnsi="仿宋_GB2312" w:eastAsia="仿宋_GB2312" w:cs="仿宋_GB2312"/>
          <w:sz w:val="24"/>
          <w:szCs w:val="24"/>
        </w:rPr>
        <w:t>管理范围内24小时门岗及巡逻、消防安全等管理和服务。</w:t>
      </w:r>
    </w:p>
    <w:p w14:paraId="0166314C">
      <w:pPr>
        <w:pageBreakBefore w:val="0"/>
        <w:kinsoku/>
        <w:wordWrap/>
        <w:overflowPunct/>
        <w:topLinePunct w:val="0"/>
        <w:bidi w:val="0"/>
        <w:spacing w:line="480" w:lineRule="exact"/>
        <w:ind w:left="0" w:leftChars="0" w:right="-99" w:rightChars="-47" w:firstLine="420" w:firstLineChars="17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3.保洁班配备：保洁服务人员14名，含主管1人</w:t>
      </w:r>
    </w:p>
    <w:p w14:paraId="487AFB6F">
      <w:pPr>
        <w:pageBreakBefore w:val="0"/>
        <w:kinsoku/>
        <w:wordWrap/>
        <w:overflowPunct/>
        <w:topLinePunct w:val="0"/>
        <w:bidi w:val="0"/>
        <w:spacing w:line="480" w:lineRule="exact"/>
        <w:ind w:left="0" w:leftChars="0" w:right="-99" w:rightChars="-47" w:firstLine="420" w:firstLineChars="17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主要负责：主要负责办公楼内所有区域、园区、门前三包范围的卫生保洁及绿化养护、工作。</w:t>
      </w:r>
    </w:p>
    <w:p w14:paraId="095674BF">
      <w:pPr>
        <w:pageBreakBefore w:val="0"/>
        <w:kinsoku/>
        <w:wordWrap/>
        <w:overflowPunct/>
        <w:topLinePunct w:val="0"/>
        <w:bidi w:val="0"/>
        <w:spacing w:line="480" w:lineRule="exact"/>
        <w:ind w:left="0" w:leftChars="0" w:right="-99" w:rightChars="-47" w:firstLine="420" w:firstLineChars="17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4.会议服务配备：服务员4名。</w:t>
      </w:r>
    </w:p>
    <w:p w14:paraId="3DA8030B">
      <w:pPr>
        <w:pageBreakBefore w:val="0"/>
        <w:kinsoku/>
        <w:wordWrap/>
        <w:overflowPunct/>
        <w:topLinePunct w:val="0"/>
        <w:bidi w:val="0"/>
        <w:spacing w:line="480" w:lineRule="exact"/>
        <w:ind w:left="420" w:leftChars="200" w:right="-99" w:rightChars="-47"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会场布置、茶水布置、音响布置、器材管理、安全管理、应急管理等。</w:t>
      </w:r>
    </w:p>
    <w:p w14:paraId="4BD8F3B8">
      <w:pPr>
        <w:pageBreakBefore w:val="0"/>
        <w:kinsoku/>
        <w:wordWrap/>
        <w:overflowPunct/>
        <w:topLinePunct w:val="0"/>
        <w:bidi w:val="0"/>
        <w:spacing w:line="480" w:lineRule="exact"/>
        <w:ind w:left="0" w:leftChars="0" w:right="-99" w:rightChars="-47" w:firstLine="420" w:firstLineChars="17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5.维修配备：维修人员名；其中电工</w:t>
      </w:r>
      <w:r>
        <w:rPr>
          <w:rFonts w:hint="eastAsia" w:ascii="仿宋_GB2312" w:hAnsi="仿宋_GB2312" w:eastAsia="仿宋_GB2312" w:cs="仿宋_GB2312"/>
          <w:lang w:val="en-US" w:eastAsia="zh-CN"/>
        </w:rPr>
        <w:t>3</w:t>
      </w:r>
      <w:r>
        <w:rPr>
          <w:rFonts w:hint="eastAsia" w:ascii="仿宋_GB2312" w:hAnsi="仿宋_GB2312" w:eastAsia="仿宋_GB2312" w:cs="仿宋_GB2312"/>
          <w:sz w:val="24"/>
          <w:szCs w:val="24"/>
          <w:lang w:val="en-US" w:eastAsia="zh-CN"/>
        </w:rPr>
        <w:t>名，须持有高压电工证;水暖工1名。</w:t>
      </w:r>
    </w:p>
    <w:p w14:paraId="74E66E8C">
      <w:pPr>
        <w:pageBreakBefore w:val="0"/>
        <w:kinsoku/>
        <w:wordWrap/>
        <w:overflowPunct/>
        <w:topLinePunct w:val="0"/>
        <w:bidi w:val="0"/>
        <w:spacing w:line="480" w:lineRule="exact"/>
        <w:ind w:left="0" w:leftChars="0" w:right="-99" w:rightChars="-47" w:firstLine="420" w:firstLineChars="17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主要负责：强弱电、建筑结构、广场庭院、上下水（包括食堂下水道）、暖通系统的日常巡视检查及维修工作，取暖季锅炉的正常运行。</w:t>
      </w:r>
    </w:p>
    <w:p w14:paraId="07508C30">
      <w:pPr>
        <w:pageBreakBefore w:val="0"/>
        <w:kinsoku/>
        <w:wordWrap/>
        <w:overflowPunct/>
        <w:topLinePunct w:val="0"/>
        <w:bidi w:val="0"/>
        <w:spacing w:line="480" w:lineRule="exact"/>
        <w:ind w:right="-99" w:rightChars="-4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全面物业管理服务考核标准：</w:t>
      </w:r>
    </w:p>
    <w:p w14:paraId="6A729677">
      <w:pPr>
        <w:keepNext w:val="0"/>
        <w:keepLines w:val="0"/>
        <w:pageBreakBefore w:val="0"/>
        <w:widowControl w:val="0"/>
        <w:kinsoku/>
        <w:wordWrap/>
        <w:overflowPunct/>
        <w:topLinePunct w:val="0"/>
        <w:autoSpaceDE/>
        <w:autoSpaceDN/>
        <w:bidi w:val="0"/>
        <w:adjustRightInd/>
        <w:spacing w:line="480" w:lineRule="exact"/>
        <w:ind w:left="414" w:leftChars="197" w:right="-99" w:rightChars="-47" w:firstLine="6"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.1全年重大治安案件发案率为零。</w:t>
      </w:r>
    </w:p>
    <w:p w14:paraId="20F7593B">
      <w:pPr>
        <w:keepNext w:val="0"/>
        <w:keepLines w:val="0"/>
        <w:pageBreakBefore w:val="0"/>
        <w:widowControl w:val="0"/>
        <w:suppressAutoHyphens/>
        <w:kinsoku/>
        <w:wordWrap/>
        <w:overflowPunct/>
        <w:topLinePunct w:val="0"/>
        <w:autoSpaceDE/>
        <w:autoSpaceDN/>
        <w:bidi w:val="0"/>
        <w:adjustRightInd/>
        <w:snapToGrid w:val="0"/>
        <w:spacing w:line="480" w:lineRule="exact"/>
        <w:ind w:left="414" w:leftChars="197" w:firstLine="6"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.2安保、消防安全达标率达100%。</w:t>
      </w:r>
    </w:p>
    <w:p w14:paraId="07E9BE14">
      <w:pPr>
        <w:keepNext w:val="0"/>
        <w:keepLines w:val="0"/>
        <w:pageBreakBefore w:val="0"/>
        <w:widowControl w:val="0"/>
        <w:suppressAutoHyphens/>
        <w:kinsoku/>
        <w:wordWrap/>
        <w:overflowPunct/>
        <w:topLinePunct w:val="0"/>
        <w:autoSpaceDE/>
        <w:autoSpaceDN/>
        <w:bidi w:val="0"/>
        <w:adjustRightInd/>
        <w:snapToGrid w:val="0"/>
        <w:spacing w:line="480" w:lineRule="exact"/>
        <w:ind w:left="414" w:leftChars="197" w:firstLine="6"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.3楼体房屋主体完好率100%。</w:t>
      </w:r>
    </w:p>
    <w:p w14:paraId="0EBC250E">
      <w:pPr>
        <w:keepNext w:val="0"/>
        <w:keepLines w:val="0"/>
        <w:pageBreakBefore w:val="0"/>
        <w:widowControl w:val="0"/>
        <w:suppressAutoHyphens/>
        <w:kinsoku/>
        <w:wordWrap/>
        <w:overflowPunct/>
        <w:topLinePunct w:val="0"/>
        <w:autoSpaceDE/>
        <w:autoSpaceDN/>
        <w:bidi w:val="0"/>
        <w:adjustRightInd/>
        <w:snapToGrid w:val="0"/>
        <w:spacing w:line="480" w:lineRule="exact"/>
        <w:ind w:left="414" w:leftChars="197" w:firstLine="6"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.4大型动力设备完好率99%。</w:t>
      </w:r>
    </w:p>
    <w:p w14:paraId="14E7BE1B">
      <w:pPr>
        <w:keepNext w:val="0"/>
        <w:keepLines w:val="0"/>
        <w:pageBreakBefore w:val="0"/>
        <w:widowControl w:val="0"/>
        <w:suppressAutoHyphens/>
        <w:kinsoku/>
        <w:wordWrap/>
        <w:overflowPunct/>
        <w:topLinePunct w:val="0"/>
        <w:autoSpaceDE/>
        <w:autoSpaceDN/>
        <w:bidi w:val="0"/>
        <w:adjustRightInd/>
        <w:snapToGrid w:val="0"/>
        <w:spacing w:line="480" w:lineRule="exact"/>
        <w:ind w:left="414" w:leftChars="197" w:firstLine="6"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.5应急需求处理率为100%。</w:t>
      </w:r>
    </w:p>
    <w:p w14:paraId="15285F5F">
      <w:pPr>
        <w:keepNext w:val="0"/>
        <w:keepLines w:val="0"/>
        <w:pageBreakBefore w:val="0"/>
        <w:widowControl w:val="0"/>
        <w:suppressAutoHyphens/>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3、绩效考核</w:t>
      </w:r>
    </w:p>
    <w:p w14:paraId="534CFB07">
      <w:pPr>
        <w:pageBreakBefore w:val="0"/>
        <w:kinsoku/>
        <w:wordWrap/>
        <w:overflowPunct/>
        <w:topLinePunct w:val="0"/>
        <w:autoSpaceDE w:val="0"/>
        <w:autoSpaceDN w:val="0"/>
        <w:bidi w:val="0"/>
        <w:adjustRightInd w:val="0"/>
        <w:spacing w:line="480" w:lineRule="exact"/>
        <w:ind w:left="420" w:leftChars="200" w:firstLine="4"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 根据本项目的</w:t>
      </w:r>
      <w:r>
        <w:rPr>
          <w:rFonts w:hint="eastAsia" w:ascii="仿宋_GB2312" w:hAnsi="仿宋_GB2312" w:eastAsia="仿宋_GB2312" w:cs="仿宋_GB2312"/>
          <w:sz w:val="24"/>
          <w:szCs w:val="24"/>
          <w:shd w:val="clear" w:color="auto" w:fill="FFFFFF"/>
        </w:rPr>
        <w:t>建筑物本体、物业服务、秩序维护服务、保洁服务、设备设施运维服务、财务管理等详细</w:t>
      </w:r>
      <w:r>
        <w:rPr>
          <w:rFonts w:hint="eastAsia" w:ascii="仿宋_GB2312" w:hAnsi="仿宋_GB2312" w:eastAsia="仿宋_GB2312" w:cs="仿宋_GB2312"/>
          <w:sz w:val="24"/>
          <w:szCs w:val="24"/>
        </w:rPr>
        <w:t>服务范围、工作标准和关键绩效制定月度考核标准（即KPI考核）。</w:t>
      </w:r>
    </w:p>
    <w:p w14:paraId="4D2A4533">
      <w:pPr>
        <w:pageBreakBefore w:val="0"/>
        <w:kinsoku/>
        <w:wordWrap/>
        <w:overflowPunct/>
        <w:topLinePunct w:val="0"/>
        <w:autoSpaceDE w:val="0"/>
        <w:autoSpaceDN w:val="0"/>
        <w:bidi w:val="0"/>
        <w:adjustRightInd w:val="0"/>
        <w:spacing w:line="480" w:lineRule="exact"/>
        <w:ind w:left="420" w:leftChars="200" w:firstLine="4" w:firstLineChars="0"/>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3.2 针对具体的项目，根据甲乙双方签署确认的乙方服务考核指标，每月度按考核指标对乙方进行绩效评估考核。</w:t>
      </w:r>
    </w:p>
    <w:p w14:paraId="69CA15B0">
      <w:pPr>
        <w:keepNext w:val="0"/>
        <w:keepLines w:val="0"/>
        <w:pageBreakBefore w:val="0"/>
        <w:widowControl w:val="0"/>
        <w:suppressAutoHyphens/>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、其他</w:t>
      </w:r>
    </w:p>
    <w:p w14:paraId="61AB7DE3">
      <w:pPr>
        <w:pageBreakBefore w:val="0"/>
        <w:kinsoku/>
        <w:wordWrap/>
        <w:overflowPunct/>
        <w:topLinePunct w:val="0"/>
        <w:bidi w:val="0"/>
        <w:spacing w:line="360" w:lineRule="auto"/>
        <w:ind w:right="0" w:righ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本文件中所载的一些重点主旨条件和内容将作为物业服务委托合同的重要组成部分。最终条件及条款以其后签订的《物业服务委托合同》为准。</w:t>
      </w:r>
    </w:p>
    <w:p w14:paraId="620BB3F7">
      <w:pPr>
        <w:pStyle w:val="16"/>
        <w:keepNext w:val="0"/>
        <w:keepLines w:val="0"/>
        <w:pageBreakBefore w:val="0"/>
        <w:widowControl w:val="0"/>
        <w:numPr>
          <w:ilvl w:val="0"/>
          <w:numId w:val="0"/>
        </w:numPr>
        <w:tabs>
          <w:tab w:val="left" w:pos="669"/>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kern w:val="2"/>
          <w:sz w:val="24"/>
          <w:szCs w:val="32"/>
          <w:lang w:val="en-US" w:eastAsia="zh-CN" w:bidi="ar-SA"/>
        </w:rPr>
      </w:pPr>
      <w:r>
        <w:rPr>
          <w:rFonts w:hint="eastAsia" w:ascii="仿宋_GB2312" w:hAnsi="仿宋_GB2312" w:eastAsia="仿宋_GB2312" w:cs="仿宋_GB2312"/>
          <w:b/>
          <w:bCs/>
          <w:kern w:val="2"/>
          <w:sz w:val="24"/>
          <w:szCs w:val="32"/>
          <w:lang w:val="en-US" w:eastAsia="zh-CN" w:bidi="ar-SA"/>
        </w:rPr>
        <w:t>四、售后服务及培训要求</w:t>
      </w:r>
    </w:p>
    <w:p w14:paraId="1150EE10">
      <w:pPr>
        <w:pStyle w:val="59"/>
        <w:framePr w:wrap="auto" w:vAnchor="margin" w:hAnchor="text" w:yAlign="inline"/>
        <w:spacing w:line="360" w:lineRule="auto"/>
        <w:ind w:firstLine="480"/>
        <w:rPr>
          <w:rFonts w:hint="eastAsia" w:ascii="仿宋_GB2312" w:hAnsi="仿宋_GB2312" w:eastAsia="仿宋_GB2312" w:cs="仿宋_GB2312"/>
          <w:color w:val="auto"/>
          <w:kern w:val="2"/>
          <w:sz w:val="24"/>
          <w:szCs w:val="24"/>
          <w:lang w:val="zh-TW" w:eastAsia="zh-CN" w:bidi="ar-SA"/>
        </w:rPr>
      </w:pPr>
      <w:r>
        <w:rPr>
          <w:rFonts w:hint="eastAsia" w:ascii="仿宋_GB2312" w:hAnsi="仿宋_GB2312" w:eastAsia="仿宋_GB2312" w:cs="仿宋_GB2312"/>
          <w:color w:val="auto"/>
          <w:kern w:val="2"/>
          <w:sz w:val="24"/>
          <w:szCs w:val="24"/>
          <w:lang w:val="zh-TW" w:eastAsia="zh-CN" w:bidi="ar-SA"/>
        </w:rPr>
        <w:t>售后服务:7*24 小时全天候线上、线下服务;</w:t>
      </w:r>
    </w:p>
    <w:p w14:paraId="55F28B81">
      <w:pPr>
        <w:pStyle w:val="59"/>
        <w:framePr w:wrap="auto" w:vAnchor="margin" w:hAnchor="text" w:yAlign="inline"/>
        <w:spacing w:line="360" w:lineRule="auto"/>
        <w:ind w:firstLine="480"/>
        <w:rPr>
          <w:rFonts w:hint="eastAsia" w:ascii="仿宋_GB2312" w:hAnsi="仿宋_GB2312" w:eastAsia="仿宋_GB2312" w:cs="仿宋_GB2312"/>
          <w:color w:val="auto"/>
          <w:kern w:val="2"/>
          <w:sz w:val="24"/>
          <w:szCs w:val="24"/>
          <w:lang w:val="zh-TW" w:eastAsia="zh-CN" w:bidi="ar-SA"/>
        </w:rPr>
      </w:pPr>
      <w:r>
        <w:rPr>
          <w:rFonts w:hint="eastAsia" w:ascii="仿宋_GB2312" w:hAnsi="仿宋_GB2312" w:eastAsia="仿宋_GB2312" w:cs="仿宋_GB2312"/>
          <w:color w:val="auto"/>
          <w:kern w:val="2"/>
          <w:sz w:val="24"/>
          <w:szCs w:val="24"/>
          <w:lang w:val="zh-TW" w:eastAsia="zh-CN" w:bidi="ar-SA"/>
        </w:rPr>
        <w:t>培训要求:管理人员持证上岗率达100%;特殊工种持证上岗率达100%;员工培训合格率达100%</w:t>
      </w:r>
    </w:p>
    <w:p w14:paraId="352B1168">
      <w:pPr>
        <w:pStyle w:val="59"/>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auto"/>
          <w:kern w:val="2"/>
          <w:sz w:val="24"/>
          <w:szCs w:val="24"/>
          <w:lang w:val="zh-TW" w:eastAsia="zh-CN" w:bidi="ar-SA"/>
        </w:rPr>
        <w:t>按照</w:t>
      </w:r>
      <w:r>
        <w:rPr>
          <w:rFonts w:hint="eastAsia" w:ascii="仿宋_GB2312" w:hAnsi="仿宋_GB2312" w:eastAsia="仿宋_GB2312" w:cs="仿宋_GB2312"/>
          <w:color w:val="auto"/>
          <w:kern w:val="2"/>
          <w:sz w:val="24"/>
          <w:szCs w:val="24"/>
          <w:lang w:val="zh-TW" w:eastAsia="zh-TW" w:bidi="ar-SA"/>
        </w:rPr>
        <w:t>管理制度，具体落实到各个职能部门，落实到每个人，并定期对各个部门的员工进行专业培训。</w:t>
      </w:r>
    </w:p>
    <w:p w14:paraId="3BD53B37">
      <w:pPr>
        <w:ind w:left="0" w:leftChars="0" w:firstLine="0" w:firstLineChars="0"/>
        <w:rPr>
          <w:rFonts w:hint="eastAsia" w:ascii="仿宋_GB2312" w:hAnsi="仿宋_GB2312" w:eastAsia="仿宋_GB2312" w:cs="仿宋_GB2312"/>
          <w:color w:val="auto"/>
          <w:spacing w:val="-1"/>
          <w:sz w:val="24"/>
          <w:szCs w:val="24"/>
          <w:highlight w:val="none"/>
        </w:rPr>
      </w:pPr>
    </w:p>
    <w:bookmarkEnd w:id="2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C7B0377"/>
    <w:multiLevelType w:val="multilevel"/>
    <w:tmpl w:val="6C7B0377"/>
    <w:lvl w:ilvl="0" w:tentative="0">
      <w:start w:val="1"/>
      <w:numFmt w:val="decimal"/>
      <w:pStyle w:val="55"/>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02B9A"/>
    <w:rsid w:val="008509DB"/>
    <w:rsid w:val="00940EF8"/>
    <w:rsid w:val="0099184E"/>
    <w:rsid w:val="009C73F0"/>
    <w:rsid w:val="009D765F"/>
    <w:rsid w:val="00A657FB"/>
    <w:rsid w:val="00AD4BE1"/>
    <w:rsid w:val="00B06CE4"/>
    <w:rsid w:val="00B11114"/>
    <w:rsid w:val="00BB4C51"/>
    <w:rsid w:val="00C11035"/>
    <w:rsid w:val="00DC3768"/>
    <w:rsid w:val="00E55097"/>
    <w:rsid w:val="0125275F"/>
    <w:rsid w:val="01902E5C"/>
    <w:rsid w:val="020D2BD6"/>
    <w:rsid w:val="027C3F58"/>
    <w:rsid w:val="03441120"/>
    <w:rsid w:val="03AF15E8"/>
    <w:rsid w:val="041400C8"/>
    <w:rsid w:val="051B1C90"/>
    <w:rsid w:val="05525D17"/>
    <w:rsid w:val="056221F7"/>
    <w:rsid w:val="05DA19E4"/>
    <w:rsid w:val="064E5119"/>
    <w:rsid w:val="0685119E"/>
    <w:rsid w:val="068837E7"/>
    <w:rsid w:val="070E75C2"/>
    <w:rsid w:val="072C6DB4"/>
    <w:rsid w:val="07680C20"/>
    <w:rsid w:val="07701404"/>
    <w:rsid w:val="079B1DF6"/>
    <w:rsid w:val="086D0162"/>
    <w:rsid w:val="0895489E"/>
    <w:rsid w:val="08AD23E7"/>
    <w:rsid w:val="09182FE0"/>
    <w:rsid w:val="098500EA"/>
    <w:rsid w:val="098F6BCE"/>
    <w:rsid w:val="09CD5B27"/>
    <w:rsid w:val="0B0F3788"/>
    <w:rsid w:val="0B4167BD"/>
    <w:rsid w:val="0B653A5D"/>
    <w:rsid w:val="0BA53CE9"/>
    <w:rsid w:val="0BA9681B"/>
    <w:rsid w:val="0BE0082A"/>
    <w:rsid w:val="0C477AF1"/>
    <w:rsid w:val="0CA47AC9"/>
    <w:rsid w:val="0CB02B61"/>
    <w:rsid w:val="0CD5078C"/>
    <w:rsid w:val="0D82785A"/>
    <w:rsid w:val="0DEA5A80"/>
    <w:rsid w:val="0DF706C0"/>
    <w:rsid w:val="0E5D7E71"/>
    <w:rsid w:val="0EAA255A"/>
    <w:rsid w:val="0EBA2346"/>
    <w:rsid w:val="0ECA6A31"/>
    <w:rsid w:val="0FE21939"/>
    <w:rsid w:val="10685515"/>
    <w:rsid w:val="10B574E7"/>
    <w:rsid w:val="117D68B3"/>
    <w:rsid w:val="11C750BC"/>
    <w:rsid w:val="11D279F6"/>
    <w:rsid w:val="11DD1597"/>
    <w:rsid w:val="127E5268"/>
    <w:rsid w:val="13397399"/>
    <w:rsid w:val="13B50C74"/>
    <w:rsid w:val="13C86069"/>
    <w:rsid w:val="14E54849"/>
    <w:rsid w:val="152D09DB"/>
    <w:rsid w:val="15EF0AA4"/>
    <w:rsid w:val="160F159D"/>
    <w:rsid w:val="162B0FD3"/>
    <w:rsid w:val="16773DCA"/>
    <w:rsid w:val="16D26A99"/>
    <w:rsid w:val="17AB2055"/>
    <w:rsid w:val="188E6EF0"/>
    <w:rsid w:val="19743C90"/>
    <w:rsid w:val="19B31F8D"/>
    <w:rsid w:val="19DE19EF"/>
    <w:rsid w:val="1A073E3A"/>
    <w:rsid w:val="1CBD279E"/>
    <w:rsid w:val="1CC93180"/>
    <w:rsid w:val="1CD22645"/>
    <w:rsid w:val="1D1075D0"/>
    <w:rsid w:val="1D8B5D8C"/>
    <w:rsid w:val="1E6827FE"/>
    <w:rsid w:val="1F791EFD"/>
    <w:rsid w:val="1F87370A"/>
    <w:rsid w:val="1FDE5624"/>
    <w:rsid w:val="201B3873"/>
    <w:rsid w:val="20215D46"/>
    <w:rsid w:val="20631369"/>
    <w:rsid w:val="20E0409A"/>
    <w:rsid w:val="20F269E1"/>
    <w:rsid w:val="21D87F0D"/>
    <w:rsid w:val="22615AB1"/>
    <w:rsid w:val="22D9594A"/>
    <w:rsid w:val="23336466"/>
    <w:rsid w:val="2355143D"/>
    <w:rsid w:val="23852551"/>
    <w:rsid w:val="24076518"/>
    <w:rsid w:val="24123A8F"/>
    <w:rsid w:val="241E7699"/>
    <w:rsid w:val="245B6575"/>
    <w:rsid w:val="24925787"/>
    <w:rsid w:val="24B631AC"/>
    <w:rsid w:val="256E15A5"/>
    <w:rsid w:val="2584247E"/>
    <w:rsid w:val="25DE44F0"/>
    <w:rsid w:val="261B3398"/>
    <w:rsid w:val="26244339"/>
    <w:rsid w:val="26653D3B"/>
    <w:rsid w:val="26EC69FD"/>
    <w:rsid w:val="27035062"/>
    <w:rsid w:val="275F0B05"/>
    <w:rsid w:val="27625DC5"/>
    <w:rsid w:val="277C3713"/>
    <w:rsid w:val="27AB44D6"/>
    <w:rsid w:val="280332F2"/>
    <w:rsid w:val="28335AC5"/>
    <w:rsid w:val="283D3F26"/>
    <w:rsid w:val="28BC340C"/>
    <w:rsid w:val="29283E39"/>
    <w:rsid w:val="2AA77868"/>
    <w:rsid w:val="2ABA0257"/>
    <w:rsid w:val="2AFD0BD7"/>
    <w:rsid w:val="2B1F711E"/>
    <w:rsid w:val="2B722EEE"/>
    <w:rsid w:val="2BA30E48"/>
    <w:rsid w:val="2C1017C7"/>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E02902"/>
    <w:rsid w:val="2FFA78E6"/>
    <w:rsid w:val="300A7E69"/>
    <w:rsid w:val="31472883"/>
    <w:rsid w:val="31AA255E"/>
    <w:rsid w:val="31BC1200"/>
    <w:rsid w:val="31E41CE9"/>
    <w:rsid w:val="32241814"/>
    <w:rsid w:val="328913F9"/>
    <w:rsid w:val="33077BF7"/>
    <w:rsid w:val="334E6E9B"/>
    <w:rsid w:val="33E740EE"/>
    <w:rsid w:val="340737ED"/>
    <w:rsid w:val="3492329A"/>
    <w:rsid w:val="35255689"/>
    <w:rsid w:val="361B3C28"/>
    <w:rsid w:val="368E2AE7"/>
    <w:rsid w:val="36E13CC0"/>
    <w:rsid w:val="37492AD5"/>
    <w:rsid w:val="375E7DD2"/>
    <w:rsid w:val="378546E4"/>
    <w:rsid w:val="38C40AE7"/>
    <w:rsid w:val="3943417B"/>
    <w:rsid w:val="394A7995"/>
    <w:rsid w:val="39A94DE8"/>
    <w:rsid w:val="39D32C64"/>
    <w:rsid w:val="3BA45DC3"/>
    <w:rsid w:val="3CE06E98"/>
    <w:rsid w:val="3CEA1EDD"/>
    <w:rsid w:val="3D961818"/>
    <w:rsid w:val="3DB802A5"/>
    <w:rsid w:val="3DD333A7"/>
    <w:rsid w:val="3DD661D1"/>
    <w:rsid w:val="3EBC0120"/>
    <w:rsid w:val="3EEC19A5"/>
    <w:rsid w:val="3EF82024"/>
    <w:rsid w:val="3F1F3324"/>
    <w:rsid w:val="3F3C0F93"/>
    <w:rsid w:val="3F4C7572"/>
    <w:rsid w:val="3F5E60B7"/>
    <w:rsid w:val="3F6D7CAD"/>
    <w:rsid w:val="3FCD0370"/>
    <w:rsid w:val="3FF379A5"/>
    <w:rsid w:val="40131301"/>
    <w:rsid w:val="404B6F42"/>
    <w:rsid w:val="408D1D98"/>
    <w:rsid w:val="40FF1BB1"/>
    <w:rsid w:val="415D69D9"/>
    <w:rsid w:val="418C21A2"/>
    <w:rsid w:val="41C36CF4"/>
    <w:rsid w:val="41C836BA"/>
    <w:rsid w:val="41E462E6"/>
    <w:rsid w:val="42280F83"/>
    <w:rsid w:val="42407E9D"/>
    <w:rsid w:val="42F06B1A"/>
    <w:rsid w:val="4306320C"/>
    <w:rsid w:val="43081F14"/>
    <w:rsid w:val="43581D9C"/>
    <w:rsid w:val="439A4851"/>
    <w:rsid w:val="44A21D28"/>
    <w:rsid w:val="44B073AF"/>
    <w:rsid w:val="456E0558"/>
    <w:rsid w:val="45896108"/>
    <w:rsid w:val="45921FC5"/>
    <w:rsid w:val="45AD6A5F"/>
    <w:rsid w:val="46467A3E"/>
    <w:rsid w:val="464A3E0F"/>
    <w:rsid w:val="468528C4"/>
    <w:rsid w:val="46943F6D"/>
    <w:rsid w:val="46C547BD"/>
    <w:rsid w:val="476D2F68"/>
    <w:rsid w:val="48102681"/>
    <w:rsid w:val="48134247"/>
    <w:rsid w:val="48777ABF"/>
    <w:rsid w:val="48EA0B18"/>
    <w:rsid w:val="49244297"/>
    <w:rsid w:val="49881965"/>
    <w:rsid w:val="49D308C7"/>
    <w:rsid w:val="4A4B3519"/>
    <w:rsid w:val="4A9B7AA6"/>
    <w:rsid w:val="4AC05AFC"/>
    <w:rsid w:val="4B326353"/>
    <w:rsid w:val="4B351B2A"/>
    <w:rsid w:val="4B3B13DF"/>
    <w:rsid w:val="4B4B1CB3"/>
    <w:rsid w:val="4BB55F65"/>
    <w:rsid w:val="4C225AFC"/>
    <w:rsid w:val="4C2363A0"/>
    <w:rsid w:val="4C8420F1"/>
    <w:rsid w:val="4CD01E5B"/>
    <w:rsid w:val="4D3032B0"/>
    <w:rsid w:val="4E195D5D"/>
    <w:rsid w:val="4E573739"/>
    <w:rsid w:val="4EF010C9"/>
    <w:rsid w:val="4F4C72E9"/>
    <w:rsid w:val="4F884057"/>
    <w:rsid w:val="4F9161A6"/>
    <w:rsid w:val="4FDC17AC"/>
    <w:rsid w:val="501E4192"/>
    <w:rsid w:val="50751F1F"/>
    <w:rsid w:val="508A2CFE"/>
    <w:rsid w:val="50CF1E29"/>
    <w:rsid w:val="512B54B7"/>
    <w:rsid w:val="51337DCA"/>
    <w:rsid w:val="51717EBA"/>
    <w:rsid w:val="519C47D9"/>
    <w:rsid w:val="52382FC4"/>
    <w:rsid w:val="525A6FB5"/>
    <w:rsid w:val="52643C20"/>
    <w:rsid w:val="52AF18BE"/>
    <w:rsid w:val="53655F65"/>
    <w:rsid w:val="539909F3"/>
    <w:rsid w:val="54090123"/>
    <w:rsid w:val="54392DBC"/>
    <w:rsid w:val="54433351"/>
    <w:rsid w:val="548E3D51"/>
    <w:rsid w:val="54AF57F4"/>
    <w:rsid w:val="54E33B68"/>
    <w:rsid w:val="558B1151"/>
    <w:rsid w:val="55C23E61"/>
    <w:rsid w:val="55D4467A"/>
    <w:rsid w:val="55F13450"/>
    <w:rsid w:val="56147A55"/>
    <w:rsid w:val="56262DC0"/>
    <w:rsid w:val="563D3EF6"/>
    <w:rsid w:val="574D64C3"/>
    <w:rsid w:val="57767EDB"/>
    <w:rsid w:val="57785CF4"/>
    <w:rsid w:val="57AB43E4"/>
    <w:rsid w:val="57E6319F"/>
    <w:rsid w:val="5807303D"/>
    <w:rsid w:val="58681980"/>
    <w:rsid w:val="58E27A07"/>
    <w:rsid w:val="5A0172F4"/>
    <w:rsid w:val="5B1B0B32"/>
    <w:rsid w:val="5B535721"/>
    <w:rsid w:val="5BE44B85"/>
    <w:rsid w:val="5C0B0C27"/>
    <w:rsid w:val="5C351665"/>
    <w:rsid w:val="5C58107B"/>
    <w:rsid w:val="5C962627"/>
    <w:rsid w:val="5D1C1E4E"/>
    <w:rsid w:val="5E425869"/>
    <w:rsid w:val="5F4E0F2F"/>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7133EC7"/>
    <w:rsid w:val="682364E1"/>
    <w:rsid w:val="685B6B8D"/>
    <w:rsid w:val="68677CD0"/>
    <w:rsid w:val="68795962"/>
    <w:rsid w:val="689F623C"/>
    <w:rsid w:val="68A30AF4"/>
    <w:rsid w:val="68AA736A"/>
    <w:rsid w:val="691A2C75"/>
    <w:rsid w:val="69C434A7"/>
    <w:rsid w:val="69CF70F6"/>
    <w:rsid w:val="69E05224"/>
    <w:rsid w:val="6A2A4A17"/>
    <w:rsid w:val="6AA64EED"/>
    <w:rsid w:val="6AEF2AFE"/>
    <w:rsid w:val="6B2F3761"/>
    <w:rsid w:val="6BBB38D5"/>
    <w:rsid w:val="6C713CF1"/>
    <w:rsid w:val="6C837C4E"/>
    <w:rsid w:val="6C8742D0"/>
    <w:rsid w:val="6CC55C96"/>
    <w:rsid w:val="6D5307FC"/>
    <w:rsid w:val="6D7E320D"/>
    <w:rsid w:val="6DE15942"/>
    <w:rsid w:val="6E115632"/>
    <w:rsid w:val="6E275846"/>
    <w:rsid w:val="6E2E707B"/>
    <w:rsid w:val="6EC61859"/>
    <w:rsid w:val="6EE90D19"/>
    <w:rsid w:val="6EEC4425"/>
    <w:rsid w:val="6EEF1B80"/>
    <w:rsid w:val="6F2E722A"/>
    <w:rsid w:val="6F621BD6"/>
    <w:rsid w:val="70104BCC"/>
    <w:rsid w:val="707B187C"/>
    <w:rsid w:val="707B4C37"/>
    <w:rsid w:val="7080353F"/>
    <w:rsid w:val="709D3039"/>
    <w:rsid w:val="711820CB"/>
    <w:rsid w:val="711C4AC1"/>
    <w:rsid w:val="714D6F35"/>
    <w:rsid w:val="71513888"/>
    <w:rsid w:val="72466E96"/>
    <w:rsid w:val="724A396F"/>
    <w:rsid w:val="740F4EB7"/>
    <w:rsid w:val="74FE1E74"/>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C7178A"/>
    <w:rsid w:val="7AE3014E"/>
    <w:rsid w:val="7B074074"/>
    <w:rsid w:val="7B0A5F5C"/>
    <w:rsid w:val="7B2C6241"/>
    <w:rsid w:val="7B3E63F6"/>
    <w:rsid w:val="7BB045DE"/>
    <w:rsid w:val="7C706161"/>
    <w:rsid w:val="7C713077"/>
    <w:rsid w:val="7C851B86"/>
    <w:rsid w:val="7CA50E42"/>
    <w:rsid w:val="7D2F0C4D"/>
    <w:rsid w:val="7DA27C62"/>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7"/>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8">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7">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9">
    <w:name w:val="Normal Indent"/>
    <w:basedOn w:val="1"/>
    <w:unhideWhenUsed/>
    <w:qFormat/>
    <w:uiPriority w:val="0"/>
    <w:pPr>
      <w:ind w:firstLine="420" w:firstLineChars="200"/>
    </w:pPr>
  </w:style>
  <w:style w:type="paragraph" w:styleId="10">
    <w:name w:val="Document Map"/>
    <w:basedOn w:val="1"/>
    <w:unhideWhenUsed/>
    <w:qFormat/>
    <w:uiPriority w:val="99"/>
    <w:rPr>
      <w:rFonts w:ascii="Microsoft YaHei UI" w:eastAsia="Microsoft YaHei UI"/>
      <w:sz w:val="18"/>
      <w:szCs w:val="18"/>
    </w:r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unhideWhenUsed/>
    <w:qFormat/>
    <w:uiPriority w:val="99"/>
    <w:pPr>
      <w:jc w:val="left"/>
    </w:pPr>
  </w:style>
  <w:style w:type="paragraph" w:styleId="13">
    <w:name w:val="Body Text Indent"/>
    <w:basedOn w:val="1"/>
    <w:unhideWhenUsed/>
    <w:qFormat/>
    <w:uiPriority w:val="99"/>
    <w:pPr>
      <w:spacing w:after="120"/>
      <w:ind w:left="420" w:leftChars="200"/>
    </w:pPr>
  </w:style>
  <w:style w:type="paragraph" w:styleId="14">
    <w:name w:val="List 2"/>
    <w:basedOn w:val="1"/>
    <w:qFormat/>
    <w:uiPriority w:val="0"/>
    <w:pPr>
      <w:ind w:left="100" w:leftChars="200" w:hanging="200" w:hangingChars="200"/>
    </w:pPr>
  </w:style>
  <w:style w:type="paragraph" w:styleId="15">
    <w:name w:val="Block Text"/>
    <w:basedOn w:val="1"/>
    <w:qFormat/>
    <w:uiPriority w:val="99"/>
    <w:pPr>
      <w:spacing w:after="120"/>
      <w:ind w:left="1440" w:leftChars="700" w:right="1440" w:rightChars="700"/>
    </w:pPr>
  </w:style>
  <w:style w:type="paragraph" w:styleId="16">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7">
    <w:name w:val="Plain Text"/>
    <w:basedOn w:val="1"/>
    <w:next w:val="1"/>
    <w:link w:val="35"/>
    <w:qFormat/>
    <w:uiPriority w:val="0"/>
    <w:rPr>
      <w:rFonts w:ascii="宋体" w:hAnsi="Courier New" w:eastAsia="等线" w:cs="黑体"/>
      <w:szCs w:val="22"/>
    </w:rPr>
  </w:style>
  <w:style w:type="paragraph" w:styleId="18">
    <w:name w:val="Body Text Indent 2"/>
    <w:basedOn w:val="1"/>
    <w:qFormat/>
    <w:uiPriority w:val="0"/>
    <w:pPr>
      <w:spacing w:after="120" w:line="480" w:lineRule="auto"/>
      <w:ind w:leftChars="200"/>
    </w:pPr>
    <w:rPr>
      <w:rFonts w:ascii="宋体" w:hAnsi="宋体"/>
      <w:sz w:val="21"/>
      <w:szCs w:val="20"/>
    </w:rPr>
  </w:style>
  <w:style w:type="paragraph" w:styleId="19">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20">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index 1"/>
    <w:basedOn w:val="1"/>
    <w:next w:val="1"/>
    <w:unhideWhenUsed/>
    <w:qFormat/>
    <w:uiPriority w:val="99"/>
    <w:pPr>
      <w:framePr w:wrap="around" w:vAnchor="margin" w:hAnchor="text" w:y="1"/>
    </w:pPr>
    <w:rPr>
      <w:b/>
    </w:rPr>
  </w:style>
  <w:style w:type="paragraph" w:styleId="23">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paragraph" w:styleId="24">
    <w:name w:val="Body Text First Indent 2"/>
    <w:basedOn w:val="13"/>
    <w:unhideWhenUsed/>
    <w:qFormat/>
    <w:uiPriority w:val="99"/>
    <w:pPr>
      <w:ind w:firstLine="420" w:firstLineChars="200"/>
    </w:p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Hyperlink"/>
    <w:basedOn w:val="27"/>
    <w:unhideWhenUsed/>
    <w:qFormat/>
    <w:uiPriority w:val="99"/>
    <w:rPr>
      <w:color w:val="0563C1"/>
      <w:u w:val="single"/>
    </w:rPr>
  </w:style>
  <w:style w:type="paragraph" w:customStyle="1" w:styleId="30">
    <w:name w:val="List Paragraph"/>
    <w:basedOn w:val="1"/>
    <w:qFormat/>
    <w:uiPriority w:val="34"/>
    <w:pPr>
      <w:ind w:firstLine="420" w:firstLineChars="200"/>
    </w:pPr>
  </w:style>
  <w:style w:type="paragraph" w:customStyle="1" w:styleId="31">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2">
    <w:name w:val="标题 1 字符"/>
    <w:basedOn w:val="27"/>
    <w:link w:val="4"/>
    <w:qFormat/>
    <w:uiPriority w:val="9"/>
    <w:rPr>
      <w:rFonts w:ascii="Times New Roman" w:hAnsi="Times New Roman" w:eastAsia="宋体" w:cs="Times New Roman"/>
      <w:b/>
      <w:bCs/>
      <w:kern w:val="44"/>
      <w:sz w:val="44"/>
      <w:szCs w:val="44"/>
    </w:rPr>
  </w:style>
  <w:style w:type="character" w:customStyle="1" w:styleId="33">
    <w:name w:val="标题 2 字符"/>
    <w:basedOn w:val="27"/>
    <w:link w:val="5"/>
    <w:qFormat/>
    <w:uiPriority w:val="0"/>
    <w:rPr>
      <w:rFonts w:ascii="Arial" w:hAnsi="Arial" w:eastAsia="黑体" w:cs="Arial"/>
      <w:b/>
      <w:bCs/>
      <w:sz w:val="32"/>
      <w:szCs w:val="32"/>
    </w:rPr>
  </w:style>
  <w:style w:type="character" w:customStyle="1" w:styleId="34">
    <w:name w:val="纯文本 字符"/>
    <w:basedOn w:val="27"/>
    <w:semiHidden/>
    <w:qFormat/>
    <w:uiPriority w:val="99"/>
    <w:rPr>
      <w:rFonts w:ascii="等线" w:hAnsi="Courier New" w:cs="Courier New"/>
      <w:szCs w:val="21"/>
    </w:rPr>
  </w:style>
  <w:style w:type="character" w:customStyle="1" w:styleId="35">
    <w:name w:val="纯文本 字符1"/>
    <w:basedOn w:val="27"/>
    <w:link w:val="17"/>
    <w:qFormat/>
    <w:uiPriority w:val="0"/>
    <w:rPr>
      <w:rFonts w:ascii="宋体" w:hAnsi="Courier New"/>
    </w:rPr>
  </w:style>
  <w:style w:type="character" w:customStyle="1" w:styleId="36">
    <w:name w:val="font112"/>
    <w:qFormat/>
    <w:uiPriority w:val="0"/>
    <w:rPr>
      <w:rFonts w:hint="eastAsia" w:ascii="宋体" w:hAnsi="宋体" w:eastAsia="宋体" w:cs="宋体"/>
      <w:b/>
      <w:color w:val="000000"/>
      <w:sz w:val="22"/>
      <w:szCs w:val="22"/>
      <w:u w:val="none"/>
    </w:rPr>
  </w:style>
  <w:style w:type="character" w:customStyle="1" w:styleId="37">
    <w:name w:val="font121"/>
    <w:qFormat/>
    <w:uiPriority w:val="0"/>
    <w:rPr>
      <w:rFonts w:hint="eastAsia" w:ascii="宋体" w:hAnsi="宋体" w:eastAsia="宋体" w:cs="宋体"/>
      <w:color w:val="000000"/>
      <w:sz w:val="24"/>
      <w:szCs w:val="24"/>
      <w:u w:val="none"/>
    </w:rPr>
  </w:style>
  <w:style w:type="paragraph" w:customStyle="1" w:styleId="38">
    <w:name w:val="列出段落1"/>
    <w:basedOn w:val="1"/>
    <w:qFormat/>
    <w:uiPriority w:val="34"/>
    <w:pPr>
      <w:widowControl/>
      <w:ind w:firstLine="420" w:firstLineChars="200"/>
      <w:jc w:val="left"/>
    </w:pPr>
    <w:rPr>
      <w:rFonts w:eastAsia="宋体"/>
      <w:kern w:val="0"/>
      <w:sz w:val="22"/>
      <w:szCs w:val="22"/>
    </w:rPr>
  </w:style>
  <w:style w:type="paragraph" w:customStyle="1" w:styleId="39">
    <w:name w:val="章标题"/>
    <w:basedOn w:val="4"/>
    <w:qFormat/>
    <w:uiPriority w:val="99"/>
    <w:pPr>
      <w:keepNext/>
      <w:keepLines/>
      <w:spacing w:before="340" w:after="330" w:line="578" w:lineRule="auto"/>
      <w:jc w:val="center"/>
    </w:pPr>
    <w:rPr>
      <w:rFonts w:ascii="Times New Roman" w:hAnsi="Times New Roman" w:cs="Times New Roman"/>
      <w:kern w:val="44"/>
    </w:rPr>
  </w:style>
  <w:style w:type="paragraph" w:customStyle="1" w:styleId="40">
    <w:name w:val="标题1"/>
    <w:basedOn w:val="23"/>
    <w:qFormat/>
    <w:uiPriority w:val="0"/>
    <w:pPr>
      <w:spacing w:after="240"/>
    </w:pPr>
    <w:rPr>
      <w:rFonts w:ascii="Arial" w:hAnsi="Arial" w:cs="Times New Roman"/>
      <w:bCs w:val="0"/>
      <w:spacing w:val="2"/>
      <w:sz w:val="24"/>
      <w:szCs w:val="20"/>
      <w:lang w:val="zh-CN"/>
    </w:rPr>
  </w:style>
  <w:style w:type="character" w:customStyle="1" w:styleId="41">
    <w:name w:val="标题 1 Char Char Char Char"/>
    <w:qFormat/>
    <w:uiPriority w:val="0"/>
    <w:rPr>
      <w:rFonts w:eastAsia="宋体"/>
      <w:b/>
      <w:bCs/>
      <w:kern w:val="44"/>
      <w:sz w:val="44"/>
      <w:szCs w:val="44"/>
      <w:lang w:val="en-US" w:eastAsia="zh-CN" w:bidi="ar-SA"/>
    </w:rPr>
  </w:style>
  <w:style w:type="paragraph" w:customStyle="1" w:styleId="42">
    <w:name w:val="A2"/>
    <w:basedOn w:val="5"/>
    <w:qFormat/>
    <w:uiPriority w:val="0"/>
    <w:pPr>
      <w:numPr>
        <w:ilvl w:val="0"/>
        <w:numId w:val="0"/>
      </w:numPr>
      <w:adjustRightInd/>
      <w:spacing w:line="360" w:lineRule="auto"/>
      <w:ind w:left="28"/>
      <w:jc w:val="both"/>
      <w:textAlignment w:val="auto"/>
    </w:pPr>
    <w:rPr>
      <w:kern w:val="2"/>
      <w:sz w:val="28"/>
      <w:lang w:val="zh-CN"/>
    </w:rPr>
  </w:style>
  <w:style w:type="paragraph" w:customStyle="1" w:styleId="43">
    <w:name w:val="列表段落1"/>
    <w:basedOn w:val="1"/>
    <w:qFormat/>
    <w:uiPriority w:val="99"/>
    <w:pPr>
      <w:ind w:firstLine="420" w:firstLineChars="200"/>
    </w:pPr>
  </w:style>
  <w:style w:type="character" w:customStyle="1" w:styleId="44">
    <w:name w:val="font11"/>
    <w:basedOn w:val="27"/>
    <w:qFormat/>
    <w:uiPriority w:val="0"/>
    <w:rPr>
      <w:rFonts w:hint="eastAsia" w:ascii="宋体" w:hAnsi="宋体" w:eastAsia="宋体" w:cs="宋体"/>
      <w:color w:val="FF0000"/>
      <w:sz w:val="20"/>
      <w:szCs w:val="20"/>
      <w:u w:val="none"/>
    </w:rPr>
  </w:style>
  <w:style w:type="character" w:customStyle="1" w:styleId="45">
    <w:name w:val="font21"/>
    <w:basedOn w:val="27"/>
    <w:qFormat/>
    <w:uiPriority w:val="0"/>
    <w:rPr>
      <w:rFonts w:hint="eastAsia" w:ascii="宋体" w:hAnsi="宋体" w:eastAsia="宋体" w:cs="宋体"/>
      <w:color w:val="000000"/>
      <w:sz w:val="20"/>
      <w:szCs w:val="20"/>
      <w:u w:val="none"/>
    </w:rPr>
  </w:style>
  <w:style w:type="paragraph" w:customStyle="1" w:styleId="46">
    <w:name w:val="~S1实施方案正文"/>
    <w:basedOn w:val="1"/>
    <w:qFormat/>
    <w:uiPriority w:val="99"/>
    <w:pPr>
      <w:spacing w:line="360" w:lineRule="auto"/>
      <w:ind w:firstLine="200" w:firstLineChars="200"/>
      <w:jc w:val="left"/>
    </w:pPr>
    <w:rPr>
      <w:rFonts w:ascii="仿宋" w:eastAsia="仿宋"/>
      <w:sz w:val="30"/>
    </w:rPr>
  </w:style>
  <w:style w:type="paragraph" w:customStyle="1" w:styleId="47">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8">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9">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50">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2">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3">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4">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5">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6">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7">
    <w:name w:val="网格型1"/>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9">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60">
    <w:name w:val="标书正文1"/>
    <w:basedOn w:val="1"/>
    <w:qFormat/>
    <w:uiPriority w:val="0"/>
    <w:pPr>
      <w:spacing w:line="520" w:lineRule="exact"/>
      <w:ind w:firstLine="640" w:firstLineChars="200"/>
    </w:p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4 级标题"/>
    <w:basedOn w:val="8"/>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3">
    <w:name w:val="列出段落2"/>
    <w:basedOn w:val="1"/>
    <w:qFormat/>
    <w:uiPriority w:val="99"/>
    <w:pPr>
      <w:ind w:firstLine="420" w:firstLineChars="200"/>
    </w:pPr>
    <w:rPr>
      <w:rFonts w:ascii="Calibri" w:hAnsi="Calibri"/>
      <w:szCs w:val="22"/>
    </w:rPr>
  </w:style>
  <w:style w:type="paragraph" w:customStyle="1" w:styleId="64">
    <w:name w:val="Table Text"/>
    <w:basedOn w:val="1"/>
    <w:semiHidden/>
    <w:qFormat/>
    <w:uiPriority w:val="0"/>
    <w:rPr>
      <w:rFonts w:ascii="Arial" w:hAnsi="Arial" w:eastAsia="Arial" w:cs="Arial"/>
      <w:sz w:val="21"/>
      <w:szCs w:val="21"/>
      <w:lang w:val="en-US" w:eastAsia="en-US" w:bidi="ar-SA"/>
    </w:rPr>
  </w:style>
  <w:style w:type="paragraph" w:customStyle="1" w:styleId="65">
    <w:name w:val="列表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8193</Words>
  <Characters>8979</Characters>
  <Lines>235</Lines>
  <Paragraphs>66</Paragraphs>
  <TotalTime>5</TotalTime>
  <ScaleCrop>false</ScaleCrop>
  <LinksUpToDate>false</LinksUpToDate>
  <CharactersWithSpaces>9128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金金</cp:lastModifiedBy>
  <dcterms:modified xsi:type="dcterms:W3CDTF">2025-08-22T06:20:46Z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37C5D8BE163E40A2815DE1BEA82B66B4_13</vt:lpwstr>
  </property>
  <property fmtid="{D5CDD505-2E9C-101B-9397-08002B2CF9AE}" pid="4" name="KSOTemplateDocerSaveRecord">
    <vt:lpwstr>eyJoZGlkIjoiZWRlODUwMmJhZDlhZTYzN2Q1ODczNTk0NjE0MjY4MDEiLCJ1c2VySWQiOiIyMTc4NjczMzkifQ==</vt:lpwstr>
  </property>
</Properties>
</file>