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9457E">
      <w:pPr>
        <w:spacing w:line="360" w:lineRule="auto"/>
        <w:jc w:val="left"/>
        <w:outlineLvl w:val="2"/>
        <w:rPr>
          <w:rFonts w:ascii="仿宋" w:hAnsi="仿宋" w:eastAsia="仿宋" w:cs="仿宋"/>
          <w:b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</w:rPr>
        <w:t>品目1-1： 数字化心理测评系统</w:t>
      </w:r>
    </w:p>
    <w:p w14:paraId="6B1D5083">
      <w:pPr>
        <w:spacing w:line="360" w:lineRule="auto"/>
        <w:ind w:firstLine="480" w:firstLineChars="200"/>
        <w:jc w:val="left"/>
        <w:rPr>
          <w:rFonts w:ascii="仿宋" w:hAnsi="仿宋" w:eastAsia="仿宋" w:cs="仿宋"/>
          <w:b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数字化心理测评系统即心理CT可针对眩晕患者开展前庭-心理-认知联合评估，明确眩晕患者的焦虑/抑郁程度、空间定向障碍及注意力缺陷，指导药物与心理治疗协同方案。同时对MCI（轻度认知障碍）、痴呆患者进行分级评估，建立个体化认知档案，辅助制定训练计划。针对眩晕及合并认知障碍的患者，利用心理CT可进行干预与训练。</w:t>
      </w:r>
    </w:p>
    <w:p w14:paraId="1C8254FE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心理CT技术参数</w:t>
      </w:r>
    </w:p>
    <w:p w14:paraId="10032B2C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1.系统具备身心疾病、睡眠、精神心理、心理亚健康等评估所需的不少100份国内、国际测评量表、问卷及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100余节心理干预课程，一站式“评估+治疗”。</w:t>
      </w:r>
    </w:p>
    <w:p w14:paraId="596CD2D9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▲2.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</w:rPr>
        <w:t>支持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物联网、人工智能技术及可穿戴设备技术应用。</w:t>
      </w:r>
    </w:p>
    <w:p w14:paraId="13F65E17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2.1支持心理评估与治疗过程中的心电、心率、呼吸、血氧、HRV、精神压力等重要临床指标评估与监测。</w:t>
      </w:r>
    </w:p>
    <w:p w14:paraId="739E3282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2.2支持临床“双心”干预，支持监测指标在医生端及患者端同步输出。</w:t>
      </w:r>
    </w:p>
    <w:p w14:paraId="1354DB5C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▲3.支持拓展临床干预一对多，可批量创建患者；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一对六。</w:t>
      </w:r>
    </w:p>
    <w:p w14:paraId="5D84A413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4.系统包含如下评估量表，可供临床对患者进行全面客观的评估和管理；分为心理体检、睡眠障碍、认知功能、人格特质、学生心理、精神心理、儿童发育等，各测评领域量表包括但不限于：</w:t>
      </w:r>
    </w:p>
    <w:p w14:paraId="7F6B6B56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4.1综合心理评估：症状自评量表（SCL-90）、躯体化症状自评量表（SSS）等；</w:t>
      </w:r>
    </w:p>
    <w:p w14:paraId="722CC62A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4.2焦虑抑郁评估：广泛性焦虑量表（GAD-7）、患者健康问卷（PHQ-2; PHQ-9; PHQ-15）、抑郁自评量表（SDS）和焦虑自评量表（SAS）、Beck抑郁自评量表（BDI）和Beck焦虑自评量表（BAI）、综合医院焦虑抑郁量表（HADS）、老年抑郁量表（GDS）、心内科抑郁量表（CDS）、汉密尔顿抑郁量表（HAMD）和汉密尔顿焦虑量表（HAMA）等；</w:t>
      </w:r>
    </w:p>
    <w:p w14:paraId="0DE8A82D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4.3失眠评估：阿森斯失眠量表（AIS）、匹兹堡睡眠质量指数量表（PSQI）等；</w:t>
      </w:r>
    </w:p>
    <w:p w14:paraId="57A97942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4.4人格评估：A型行为类型问卷（ABQ）、D型人格量表（DS14）、艾森克人格量表（EPQ）等；</w:t>
      </w:r>
    </w:p>
    <w:p w14:paraId="38F474DF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4.5认知功能：长谷川痴呆量表（HDS）、简明精神状态检查（MMSE）等；</w:t>
      </w:r>
    </w:p>
    <w:p w14:paraId="42B26899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4.6学生心理：青少年情绪弹性问卷、小学生社会创造性倾向问卷、流动儿童歧视知觉问卷等；</w:t>
      </w:r>
    </w:p>
    <w:p w14:paraId="21E9DB6C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4.7儿童发育：儿童心理行为发育预警征象筛查（WSCMBD）、多动性抽动症综合量表（TSGS）等等。</w:t>
      </w:r>
    </w:p>
    <w:p w14:paraId="7299D77B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▲5、系统根据疾病临床诊断，智能推送评估方案，并支持医生手动调整评估方案</w:t>
      </w:r>
      <w:r>
        <w:rPr>
          <w:rFonts w:ascii="仿宋" w:hAnsi="仿宋" w:eastAsia="仿宋" w:cs="仿宋"/>
          <w:color w:val="000000" w:themeColor="text1"/>
          <w:sz w:val="24"/>
          <w:szCs w:val="24"/>
        </w:rPr>
        <w:t>。</w:t>
      </w:r>
    </w:p>
    <w:p w14:paraId="3694C180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6、系统提供结构化问诊，支持问诊结果与测评方案之间的映射关系</w:t>
      </w:r>
      <w:r>
        <w:rPr>
          <w:rFonts w:ascii="仿宋" w:hAnsi="仿宋" w:eastAsia="仿宋" w:cs="仿宋"/>
          <w:color w:val="000000" w:themeColor="text1"/>
          <w:sz w:val="24"/>
          <w:szCs w:val="24"/>
        </w:rPr>
        <w:t>。</w:t>
      </w:r>
    </w:p>
    <w:p w14:paraId="6E588BA7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7、系统支持自定义量表测评包,医生可根据科室患者人群，将系统中的量表分为不同类型的量表测评包，在派发测评时可快速勾选不同的量表测评包。</w:t>
      </w:r>
    </w:p>
    <w:p w14:paraId="64FF7A18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8、系统至少包含正念减压、正念静心、正念认知、正念慈心冥想、7日正念、正念失眠、催眠放松、接纳与承诺、情绪紧急救助、认知行为训练、心理健康教育、音乐放松训练、穴位自助按摩等13类心理干预课程</w:t>
      </w:r>
      <w:r>
        <w:rPr>
          <w:rFonts w:ascii="仿宋" w:hAnsi="仿宋" w:eastAsia="仿宋" w:cs="仿宋"/>
          <w:color w:val="000000" w:themeColor="text1"/>
          <w:sz w:val="24"/>
          <w:szCs w:val="24"/>
        </w:rPr>
        <w:t>。</w:t>
      </w:r>
    </w:p>
    <w:p w14:paraId="7A2B2FFF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9、</w:t>
      </w:r>
      <w:r>
        <w:rPr>
          <w:rFonts w:ascii="仿宋" w:hAnsi="仿宋" w:eastAsia="仿宋" w:cs="仿宋"/>
          <w:color w:val="000000" w:themeColor="text1"/>
          <w:sz w:val="24"/>
          <w:szCs w:val="24"/>
        </w:rPr>
        <w:t>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根据个性化评估结果，依托系统数据算法，智能推送个体化心理干预课程内容，并根据训练进展智能动态调整干预方案</w:t>
      </w:r>
      <w:r>
        <w:rPr>
          <w:rFonts w:ascii="仿宋" w:hAnsi="仿宋" w:eastAsia="仿宋" w:cs="仿宋"/>
          <w:color w:val="000000" w:themeColor="text1"/>
          <w:sz w:val="24"/>
          <w:szCs w:val="24"/>
        </w:rPr>
        <w:t>。</w:t>
      </w:r>
    </w:p>
    <w:p w14:paraId="3A35C389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▲10、“双心”报告涵盖常规临床心理报告内容及生理指标相关报告内容，至少包括心率变异性（HRV）时域趋势分析，如，SDNN、RMSSD、pNN50等；心率变异性（HRV）频域趋势分析，如，TP、LF、HF、LF/HF等</w:t>
      </w:r>
      <w:r>
        <w:rPr>
          <w:rFonts w:ascii="仿宋" w:hAnsi="仿宋" w:eastAsia="仿宋" w:cs="仿宋"/>
          <w:color w:val="000000" w:themeColor="text1"/>
          <w:sz w:val="24"/>
          <w:szCs w:val="24"/>
        </w:rPr>
        <w:t>。</w:t>
      </w:r>
    </w:p>
    <w:p w14:paraId="0385F9E9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11、认知程序：至少包含感知觉、注意、记忆、言语、灵活性、逻辑推理、情绪管理等。评估项目至少包括颜色知觉、形状知觉、时间知觉、空间知觉、深度知觉、运动知觉、节律知觉、注意稳定性、注意广度、记忆广度、匹配记忆、空间记忆、工作记忆、加工速度、推理、归纳等至少30个二级脑能力认知项目。</w:t>
      </w:r>
    </w:p>
    <w:p w14:paraId="4EC1DBB0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12、认知程序参数支持调节及训练游戏：练习时间、游戏作答时间、升降级标准、练习题目数、游戏题目数。不用技术调整，直接暴露在医生端，医生通过简单的培训，可直接调节参数，将游戏进行变化，赋予不同的数值，可以将任意游戏做成适用多种人群的游戏。</w:t>
      </w:r>
    </w:p>
    <w:p w14:paraId="437596EA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13、具备用户疗程功能:其中系统内置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20个认知障碍辅助治疗方案，且医生可任意调整治疗方案。医生可以同时派发单个或多个患者同一治疗方案。医生可以直观的看到患者每日的训练进程以及总的训练进程，训练方案支持在训练中进行调整以及撤回。</w:t>
      </w:r>
    </w:p>
    <w:p w14:paraId="59B3347A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14、根据医生的需求免费订制增加量表。系统量表支持语音、图片、文字题目。支持单选、多选、矩阵、跳题等功能。系统结果计算，采用公式化的算法，易于编辑，不用输入复杂的计算过程。</w:t>
      </w:r>
    </w:p>
    <w:p w14:paraId="52A9A5F4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15、具有数据存储、统计、结果报告打印功能，所有测评资料均可通过姓名、账号等信息进行检索、统计、结果报告及打印、档案管理等功能；支持台式计算机、笔记本、平板电脑、智能手机等多终端测查与数据传输；系统具有二维码生成功能，支持手机、pad移动端扫码进行评估。</w:t>
      </w:r>
    </w:p>
    <w:p w14:paraId="6FE82F09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16、可提供手机端测评，以满足院外大规模筛查评估活动和任务，支持超过10000人次同时在线测试；</w:t>
      </w:r>
    </w:p>
    <w:p w14:paraId="44C99B21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17、采用多种密码算法对数据进行主动防护采用硬件、数据库、数据流、网络数据多层加密手段。支持与医院HIS系统、体检管理系统进行对接、二次开发等。</w:t>
      </w:r>
    </w:p>
    <w:p w14:paraId="12286189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18、可提供专业医护人员对双心患者进行心理康复干预训练，以及对训练进度、训练效果等数据和信息的管理、追踪、统计分析等功能</w:t>
      </w:r>
      <w:r>
        <w:rPr>
          <w:rFonts w:ascii="仿宋" w:hAnsi="仿宋" w:eastAsia="仿宋" w:cs="仿宋"/>
          <w:color w:val="000000" w:themeColor="text1"/>
          <w:sz w:val="24"/>
          <w:szCs w:val="24"/>
        </w:rPr>
        <w:t>。</w:t>
      </w:r>
    </w:p>
    <w:p w14:paraId="13BB8081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19、以正念减压疗法（MBSR）、正念认知疗法（MBCT）、接纳与承诺疗法（ACT）和辨证行为疗法(DBT)等正念疗法为主的同时，兼容认知行为疗法、催眠放松疗法、心理动力学、音乐治疗、呼吸训练等心理治疗理论设计针对各类心理问题、精神压力、睡眠问题等提供干预课程体系。</w:t>
      </w:r>
    </w:p>
    <w:p w14:paraId="797F92C2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▲20、系统具有智能推送和管理功能：自动化、智能化地实施和管理个体的训练方案，医生或治疗师也可根据用户情况自行勾选训练课程,随时查看和手动调整，同时支持自定义训练方案的制定和调整管理</w:t>
      </w:r>
      <w:r>
        <w:rPr>
          <w:rFonts w:ascii="仿宋" w:hAnsi="仿宋" w:eastAsia="仿宋" w:cs="仿宋"/>
          <w:color w:val="000000" w:themeColor="text1"/>
          <w:sz w:val="24"/>
          <w:szCs w:val="24"/>
        </w:rPr>
        <w:t>。</w:t>
      </w:r>
    </w:p>
    <w:p w14:paraId="426F8EDA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21、系统可批量处理多个用户的评估/训练任务，并可在主机屏幕实时监测用户的训练情况､训练时间、训练方案等信息</w:t>
      </w:r>
      <w:r>
        <w:rPr>
          <w:rFonts w:ascii="仿宋" w:hAnsi="仿宋" w:eastAsia="仿宋" w:cs="仿宋"/>
          <w:color w:val="000000" w:themeColor="text1"/>
          <w:sz w:val="24"/>
          <w:szCs w:val="24"/>
        </w:rPr>
        <w:t>。</w:t>
      </w:r>
    </w:p>
    <w:p w14:paraId="7F54DE0C">
      <w:pPr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br w:type="page"/>
      </w:r>
    </w:p>
    <w:p w14:paraId="54D97B92">
      <w:pPr>
        <w:spacing w:line="360" w:lineRule="auto"/>
        <w:ind w:firstLine="0" w:firstLineChars="0"/>
        <w:jc w:val="left"/>
        <w:outlineLvl w:val="2"/>
        <w:rPr>
          <w:rFonts w:ascii="仿宋" w:hAnsi="仿宋" w:eastAsia="仿宋" w:cs="仿宋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</w:rPr>
        <w:t>品目1-2：儿童健康管理平台</w:t>
      </w:r>
    </w:p>
    <w:p w14:paraId="143B36D4"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儿童健康管理平台通过“日常保健指导+定期儿童系统保健+在线咨询指导+预约就诊”完善儿童个体健康档案的建设，可以快速、准确地识别儿童成长中的问题，制定个性化的治疗方案，及时观测治疗效果，利用心理量表了解儿童的心理特征和潜在问题，更有针对性地指导临床治疗，完成准确及全面的心理评估服务。</w:t>
      </w:r>
    </w:p>
    <w:p w14:paraId="199E2E9A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技术要求</w:t>
      </w:r>
    </w:p>
    <w:p w14:paraId="06F3368A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bookmarkStart w:id="0" w:name="_Toc30947"/>
      <w:bookmarkStart w:id="1" w:name="_Toc10057"/>
      <w:bookmarkStart w:id="2" w:name="_Toc25838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1.针对各月龄段的儿童进行个性化测评项目、保健指导、高危儿体弱儿专案管理、专科疾病诊疗和早期发展促进。</w:t>
      </w:r>
      <w:bookmarkEnd w:id="0"/>
      <w:bookmarkEnd w:id="1"/>
      <w:bookmarkEnd w:id="2"/>
    </w:p>
    <w:p w14:paraId="2CE349F4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bookmarkStart w:id="3" w:name="_Toc17466"/>
      <w:bookmarkStart w:id="4" w:name="_Toc11877"/>
      <w:bookmarkStart w:id="5" w:name="_Toc6404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2.在每次健康检查及评测后，系统会根据评测结果，自动给出全面专业的指导意见。并根据孩子喂养方式及养育环境的不同，给出进一步的指导意见</w:t>
      </w:r>
      <w:bookmarkEnd w:id="3"/>
      <w:bookmarkEnd w:id="4"/>
      <w:bookmarkEnd w:id="5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。</w:t>
      </w:r>
    </w:p>
    <w:p w14:paraId="602B9651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bookmarkStart w:id="6" w:name="_Toc775"/>
      <w:bookmarkStart w:id="7" w:name="_Toc25315"/>
      <w:bookmarkStart w:id="8" w:name="_Toc24362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3.系统集成儿童出生记录、儿童各项筛查及检查数据，系统可以记录儿童每个月龄段的生长发育及患病情况，可以形成完整的儿童健康档案。</w:t>
      </w:r>
      <w:bookmarkEnd w:id="6"/>
      <w:bookmarkEnd w:id="7"/>
      <w:bookmarkEnd w:id="8"/>
    </w:p>
    <w:p w14:paraId="4993A917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bookmarkStart w:id="9" w:name="_Toc13965"/>
      <w:bookmarkStart w:id="10" w:name="_Toc10167"/>
      <w:bookmarkStart w:id="11" w:name="_Toc8931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4.系统集成高危儿、体弱儿专案管理，根据出生信息和体检信息，自动生成儿童专案管理，并且能够实现高危儿的网上转会诊管理</w:t>
      </w:r>
      <w:bookmarkEnd w:id="9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。</w:t>
      </w:r>
      <w:bookmarkEnd w:id="10"/>
      <w:bookmarkEnd w:id="11"/>
    </w:p>
    <w:p w14:paraId="67819392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bookmarkStart w:id="12" w:name="_Toc32705"/>
      <w:bookmarkStart w:id="13" w:name="_Toc2988"/>
      <w:bookmarkStart w:id="14" w:name="_Toc22950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5.</w:t>
      </w:r>
      <w:bookmarkEnd w:id="12"/>
      <w:bookmarkStart w:id="15" w:name="_Toc7743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系统支持移动端管理（微信公众号），可通过移动端管理（微信公众号）查询孩子每次查体记录</w:t>
      </w:r>
      <w:r>
        <w:rPr>
          <w:rFonts w:ascii="仿宋" w:hAnsi="仿宋" w:eastAsia="仿宋" w:cs="仿宋"/>
          <w:color w:val="000000" w:themeColor="text1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生长发育曲线、保健指导，记录成长轨迹；观看儿童相关保健视频,提醒儿童家长注意下次查体时间，重点标注距离天数。</w:t>
      </w:r>
      <w:bookmarkEnd w:id="13"/>
      <w:bookmarkEnd w:id="14"/>
    </w:p>
    <w:p w14:paraId="2F040485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bookmarkStart w:id="16" w:name="_Toc15148"/>
      <w:bookmarkStart w:id="17" w:name="_Toc25480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6.系统支持医生可在移动端进行量表测评，报告在移动端可查看，同时可回传至电脑端，在检查查询中可查看，并能够正常打印报告单。同时支持家长量表自测，涵盖人际关系、心理健康、家庭养育、性格测定、学习困难、宝宝潜意识、语言能力等方面。</w:t>
      </w:r>
      <w:bookmarkEnd w:id="16"/>
      <w:bookmarkEnd w:id="17"/>
    </w:p>
    <w:p w14:paraId="36C2FF34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bookmarkStart w:id="18" w:name="_Toc17427"/>
      <w:bookmarkStart w:id="19" w:name="_Toc26175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7.系统能够根据需要自动生成业务报表、健康数据统计分析报表及各种工作报表</w:t>
      </w:r>
      <w:bookmarkEnd w:id="15"/>
      <w:bookmarkEnd w:id="18"/>
      <w:bookmarkEnd w:id="19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。</w:t>
      </w:r>
    </w:p>
    <w:p w14:paraId="23D93663">
      <w:pPr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br w:type="page"/>
      </w:r>
    </w:p>
    <w:p w14:paraId="4CF4E54F">
      <w:pPr>
        <w:spacing w:line="360" w:lineRule="auto"/>
        <w:ind w:firstLine="0" w:firstLineChars="0"/>
        <w:jc w:val="left"/>
        <w:outlineLvl w:val="2"/>
        <w:rPr>
          <w:rFonts w:ascii="仿宋" w:hAnsi="仿宋" w:eastAsia="仿宋" w:cs="仿宋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</w:rPr>
        <w:t>品目1-3：儿童营养综合监测系统</w:t>
      </w:r>
    </w:p>
    <w:p w14:paraId="338F5846"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儿童营养综合监测系统包括智能营养健康管理系统工作站、智能客户端两部分，通过该系统可以快捷监测、数据管理、智能分析，高效精准的提供个性化儿童营养综合分析和指导干预方案，为儿童提供定向能量、能量结构、靶向营养素、七天营养配参餐的儿童营养健康管理。</w:t>
      </w:r>
    </w:p>
    <w:p w14:paraId="73579F6F">
      <w:pPr>
        <w:spacing w:line="360" w:lineRule="auto"/>
        <w:ind w:firstLine="241" w:firstLineChars="100"/>
        <w:jc w:val="left"/>
        <w:rPr>
          <w:rFonts w:ascii="仿宋" w:hAnsi="仿宋" w:eastAsia="仿宋" w:cs="仿宋"/>
          <w:b/>
          <w:bCs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</w:rPr>
        <w:t>智能营养健康管理系统工作站</w:t>
      </w:r>
    </w:p>
    <w:p w14:paraId="2B8C03AF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bookmarkStart w:id="20" w:name="OLE_LINK5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1、营养数据采集接口和数据管理：提供支撑数据采集传输的接口，将采集到的数据存储在一个可扩展的数据库中进行整理和分析，为营养诊疗系统提供数据的采集、传输、分析数据管理能力。</w:t>
      </w:r>
    </w:p>
    <w:p w14:paraId="1B3BDD75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2、体征数据采集：支持人体体征参数数据采集和管理，包括但不限于身高、体重、去脂体重、肌肉重、总水分、细胞内液、细胞外液、蛋白质、无机盐、体脂重、肌肉脂肪评估、肌肉均衡评估、营养状况评估、体格发育评估、基础代谢、中心肥胖指数、体表面积、健康评分等。</w:t>
      </w:r>
    </w:p>
    <w:p w14:paraId="3552AA60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3、体征数据管理：为专家提供数据参考，并将采集的数据进行展示和传输，为营养诊疗提供数据支撑和决策参考，可自动被智能营养健康管理系统调用。</w:t>
      </w:r>
      <w:bookmarkEnd w:id="20"/>
    </w:p>
    <w:p w14:paraId="40B3A0C4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</w:rPr>
        <w:t>智能营养健康管理系统</w:t>
      </w:r>
    </w:p>
    <w:p w14:paraId="28DA17BB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1、人工智能营养方案：通过Nutri-Ai营养大脑多维数据采集分析快捷出具个性精准营养方案，实现诊疗流程优化、数据支撑、专家能力辅助干预。</w:t>
      </w:r>
    </w:p>
    <w:p w14:paraId="51CDECA3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营养方案数据集：具备智能健康管理儿童营养干预方案数据集，支撑营养智能管理。</w:t>
      </w:r>
    </w:p>
    <w:p w14:paraId="67AF469A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2、体格营养康复评定：内置世界卫生组织WHO、国家卫健委等权威机构的标准曲线，根据年龄阶段自动连续标注监测曲线，出具身高、体重、BMI的限值、标准和推荐指标值；出具体脂率、肌肉状况、骨骼的限值、标准和推荐指标值。</w:t>
      </w:r>
    </w:p>
    <w:p w14:paraId="38E565A5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3、饮食模式方案出具：根据体征数据计算摄入推荐基础代谢量和推荐摄入总能量；医生可自主输入增加和减少的干预能量；系统可自动分配和自定义调整三大产能营养素（碳水化合物、蛋白质、脂肪）的供能比例，自动分配和自定义调整主要食物（精细谷物、全谷物及杂豆、薯类、蔬菜、水果、肉类、蛋类、水产、奶制品、大豆、坚果、食用油等）的供能比例，推荐基于可选代表食物的每日、三日或周度的食物摄入量；可自动生成与维护合理的饮食指导方案。</w:t>
      </w:r>
    </w:p>
    <w:p w14:paraId="178DDF02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4、食物营养素饮食方案：自动匹配和自定义营养素优选食物方案，用户根据特定的营养素需求自动优化食物选择方案，一键完成优选食物替换，生成个性化的营养素干预饮食方案并标注食物类别和食物推荐。</w:t>
      </w:r>
    </w:p>
    <w:p w14:paraId="7B8BCD52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5、个性化七日食谱方案：系统可根据食物优选方案全自动出具七天食谱方案，可增加、减少、替换当地食物和病症干预食物，可自定义七天食物模版，自动锁定食物和类别，确保医生的专业经验、当地适宜食物与数据智能干预的饮食指导建议高效结合，实现个性、精准可执行的七天食物干预方案。</w:t>
      </w:r>
    </w:p>
    <w:p w14:paraId="4807BB76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6、营养膳食调查系统：包含24小时膳食回顾法、标准食谱调查法、快速图像调查法、营养风险筛查等多种营养膳调方法。</w:t>
      </w:r>
    </w:p>
    <w:p w14:paraId="0AF43D27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7、自动调用添加个性化专家指导：一键调用基于发育阶段、改善需求出具营养、心理、运动、睡眠全方位的指导建议，可实现专家自定义维护。</w:t>
      </w:r>
    </w:p>
    <w:p w14:paraId="7EFA4460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8、疾病特异性干预数据管理：针对儿童常见的健康问题，如贫血、生长发育迟缓等，提供专业的能量需求、产能营养素搭配及食物配餐指导，可自定义特定病症的营养能量结构调整方案和营养素干预数据，形成区域特点和特殊病症的营养干预数据，开展临床营养数据研究。</w:t>
      </w:r>
    </w:p>
    <w:p w14:paraId="296AC6D9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9、体征数据等多维数据变化曲线：能够追踪并可视化用户的多次体征数据记录，包括体质评分与健康状况评分的变化趋势，支持多维度的数据检索、编辑及导出操作，同时提供扩展性的数据展示界面，便于用户高效地处理和分析数据。</w:t>
      </w:r>
    </w:p>
    <w:p w14:paraId="5745448A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10、内置营养诊疗数据：内置中国、美国、日本等官方权威机构的食物成分数据食物食材库，涵盖儿童阶段特点营养需求数据、体征营养需求数据、病症营养素需求数据、体成分营养需求和能量结构调整数据。</w:t>
      </w:r>
    </w:p>
    <w:p w14:paraId="1FD3902D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11、数据和报告管理：供临床开展科研数据研究，可开发定义多份报告设计，系统集成多种膳食评估与营养指导模型，具备可定义的数据管理、需求管理、营养素及食物库管理功能，实现专家个性化智能干预管理。能够生成包括但不限于饮食模式指导报告、营养素及食物指导报告单、七天营养配餐食谱报告单、儿童体格发育营养康复评定报告单、</w:t>
      </w:r>
      <w:bookmarkStart w:id="21" w:name="OLE_LINK6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食物频率问卷</w:t>
      </w:r>
      <w:bookmarkEnd w:id="21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在内的专业报告。</w:t>
      </w:r>
    </w:p>
    <w:p w14:paraId="14E715E6">
      <w:pPr>
        <w:spacing w:line="360" w:lineRule="auto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 w14:paraId="37BC0AA6">
      <w:pPr>
        <w:spacing w:line="360" w:lineRule="auto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 w14:paraId="3680F38A">
      <w:pPr>
        <w:spacing w:line="360" w:lineRule="auto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 w14:paraId="34CBC70B">
      <w:pPr>
        <w:spacing w:line="360" w:lineRule="auto"/>
        <w:jc w:val="both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智能营养客户采集端</w:t>
      </w:r>
    </w:p>
    <w:p w14:paraId="74108725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1、客户端档案管理：支持移动建档，历史档案选择，支持拼音、手写等多种输入方式，档案数据同步。</w:t>
      </w:r>
    </w:p>
    <w:p w14:paraId="430D8357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2、客户端智能问诊：客户端可开展划动选择膳食习惯、运动调查、营养病症需求等多方面的便捷问诊，问诊病症内置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20种营养改善方向调查（包含眼睛问题/睡眠问题/水肿问题/精神问题/嘴唇问题/近视预防/免疫系统问题/骨骼问题/口腔问题/体重发育迟缓/指甲问题/发质改善/皮肤问题/身高体重不对称/身高发育迟缓./性早熟/骨龄落后/身材异常等），为用户提供个性化的移动问诊服务。</w:t>
      </w:r>
    </w:p>
    <w:p w14:paraId="6CE1800E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3、SFFQ膳食营养调查：支持3分钟内实现详尽的膳食结构调查，自动分析营养素数据，直观呈现个体当前饮食结构中各类营养素的摄入比例，依据科学标准提出摄入合理性的专业建议，帮助个体优化营养平衡。</w:t>
      </w:r>
    </w:p>
    <w:p w14:paraId="2A687803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喂养行为调查：调查覆盖6个月至6岁儿童，问卷涵盖营养摄入、家长喂养行为、儿童进食行为以及喂养环境等多个方面，通过多角度的数据收集与分析，为每个孩子提供个性化的营养指导和行为建议。</w:t>
      </w:r>
    </w:p>
    <w:p w14:paraId="192D99F2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4、客户端可出具食物频率问卷调查报告、喂养行为调查报告。</w:t>
      </w:r>
    </w:p>
    <w:p w14:paraId="20E86719">
      <w:pPr>
        <w:spacing w:line="360" w:lineRule="auto"/>
        <w:jc w:val="both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三维建模数据采集装置（采集0-18岁儿童的数据）</w:t>
      </w:r>
    </w:p>
    <w:p w14:paraId="6BACF751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▲1、检测装置：人性化的3D测量空间设计，实现无接触空间成像测量，利用三维动态捕捉技术，配有高端红外感应测试探头，结合三维光子扫描、AI图像识别及机器人学习算法创新技术全自动检测。</w:t>
      </w:r>
    </w:p>
    <w:p w14:paraId="241F00B0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2、监测数据：利用三维建模技术实现体质、体型、体态等多维数据分析，通过体态密度法原理综合分析提供身高、体重、去脂体重、肌肉重、总水分、细胞内液、细胞外液、蛋白质、无机盐、体脂重、肌肉脂肪评估、基础代谢、中心肥胖指数、体表面积、健康评分等体征数据。</w:t>
      </w:r>
    </w:p>
    <w:p w14:paraId="6635355E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、监测时间：监测时间≤60s，红外热感数字智能技术自动去除衣物干扰，无需脱鞋脱袜，安全无辐射，没有禁忌人群限制。</w:t>
      </w:r>
    </w:p>
    <w:p w14:paraId="15E460D9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、监测范围和重复性：</w:t>
      </w:r>
    </w:p>
    <w:p w14:paraId="2E1368C4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① 0-3岁婴幼儿采集装置：适宜身高范围20-120cm；体重范围：0-50kg；数据精度重复性≤1%。</w:t>
      </w:r>
    </w:p>
    <w:p w14:paraId="71D1D820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② 3-18岁儿童采集装置：适宜身高范围50cm-200cm；体重范围：0-200kg；数据精度重复性≤1%。</w:t>
      </w:r>
    </w:p>
    <w:p w14:paraId="610B3619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、音乐放松模式：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可播放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0-3岁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儿童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儿歌，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具备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高保真音箱播放。</w:t>
      </w:r>
    </w:p>
    <w:p w14:paraId="5886CBA6">
      <w:pPr>
        <w:spacing w:line="360" w:lineRule="auto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 w14:paraId="695B24A2">
      <w:pPr>
        <w:spacing w:line="360" w:lineRule="auto"/>
        <w:jc w:val="both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人体成分分析仪</w:t>
      </w:r>
    </w:p>
    <w:p w14:paraId="6692A8D6">
      <w:pPr>
        <w:numPr>
          <w:ilvl w:val="0"/>
          <w:numId w:val="1"/>
        </w:numPr>
        <w:spacing w:line="360" w:lineRule="auto"/>
        <w:ind w:left="425" w:hanging="425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测量方法：支持4极8点接触式抑菌钛电极;自动切变频多段测量</w:t>
      </w:r>
    </w:p>
    <w:p w14:paraId="341584E9">
      <w:pPr>
        <w:numPr>
          <w:ilvl w:val="0"/>
          <w:numId w:val="1"/>
        </w:numPr>
        <w:spacing w:line="360" w:lineRule="auto"/>
        <w:ind w:left="425" w:hanging="425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阻抗测量范围：75Ω~1500Ω；阻抗测量误差：≤1欧姆</w:t>
      </w:r>
    </w:p>
    <w:p w14:paraId="571D735D">
      <w:pPr>
        <w:numPr>
          <w:ilvl w:val="0"/>
          <w:numId w:val="1"/>
        </w:numPr>
        <w:spacing w:line="360" w:lineRule="auto"/>
        <w:ind w:left="425" w:hanging="425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测试部位：全身，节段部分测量(右上肢、左上肢、躯干、右下肢、左下肢)</w:t>
      </w:r>
    </w:p>
    <w:p w14:paraId="3F040562">
      <w:pPr>
        <w:numPr>
          <w:ilvl w:val="0"/>
          <w:numId w:val="1"/>
        </w:numPr>
        <w:spacing w:line="360" w:lineRule="auto"/>
        <w:ind w:left="425" w:hanging="425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测量频率：多频段自变频测量</w:t>
      </w:r>
    </w:p>
    <w:p w14:paraId="531A20C5">
      <w:pPr>
        <w:numPr>
          <w:ilvl w:val="0"/>
          <w:numId w:val="1"/>
        </w:numPr>
        <w:spacing w:line="360" w:lineRule="auto"/>
        <w:ind w:left="425" w:hanging="425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实测电流：≤150μA，误差：±1%；单次通电时长小于30秒； </w:t>
      </w:r>
    </w:p>
    <w:p w14:paraId="2E614BAA">
      <w:pPr>
        <w:numPr>
          <w:ilvl w:val="0"/>
          <w:numId w:val="1"/>
        </w:numPr>
        <w:spacing w:line="360" w:lineRule="auto"/>
        <w:ind w:left="425" w:hanging="425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体重测量显示范围：5Kg~250Kg；体重显示精度≤0.1KG</w:t>
      </w:r>
    </w:p>
    <w:p w14:paraId="7049061B">
      <w:pPr>
        <w:numPr>
          <w:ilvl w:val="0"/>
          <w:numId w:val="1"/>
        </w:numPr>
        <w:spacing w:line="360" w:lineRule="auto"/>
        <w:ind w:left="425" w:hanging="425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身高输入范围：70cm-250cm；</w:t>
      </w:r>
    </w:p>
    <w:p w14:paraId="4E96DBA2">
      <w:pPr>
        <w:numPr>
          <w:ilvl w:val="0"/>
          <w:numId w:val="1"/>
        </w:numPr>
        <w:spacing w:line="360" w:lineRule="auto"/>
        <w:ind w:left="425" w:hanging="425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年龄输入范围：3-99岁；</w:t>
      </w:r>
    </w:p>
    <w:p w14:paraId="64E68ED1">
      <w:pPr>
        <w:numPr>
          <w:ilvl w:val="0"/>
          <w:numId w:val="1"/>
        </w:numPr>
        <w:spacing w:line="360" w:lineRule="auto"/>
        <w:ind w:left="425" w:hanging="425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报告指标：体重、身体成分、骨矿含量、肌肉重、去脂体重、蛋白质、无机盐、BMI、细胞外液、细胞内液、脂肪量、骨骼肌、体脂肪、体脂百分比、腰臀脂肪比、内脏脂肪、节段肌肉、节段脂肪、身体年龄、健康评分等。</w:t>
      </w:r>
    </w:p>
    <w:p w14:paraId="1A8A757C">
      <w:pPr>
        <w:numPr>
          <w:ilvl w:val="0"/>
          <w:numId w:val="1"/>
        </w:numPr>
        <w:spacing w:line="360" w:lineRule="auto"/>
        <w:ind w:left="425" w:hanging="425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数据分析维度：身体成分、肌肉脂肪分析、肥胖分析、阶段分析、体型分析、营养评估、控制目标等。</w:t>
      </w:r>
    </w:p>
    <w:p w14:paraId="7DED62D4">
      <w:pPr>
        <w:numPr>
          <w:ilvl w:val="0"/>
          <w:numId w:val="1"/>
        </w:numPr>
        <w:spacing w:line="360" w:lineRule="auto"/>
        <w:ind w:left="425" w:hanging="425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综合评估数据：BMI、细胞外液、细胞内液、基础代谢、身体年龄等。</w:t>
      </w:r>
    </w:p>
    <w:p w14:paraId="36015383">
      <w:pPr>
        <w:numPr>
          <w:ilvl w:val="0"/>
          <w:numId w:val="1"/>
        </w:numPr>
        <w:spacing w:line="360" w:lineRule="auto"/>
        <w:ind w:left="425" w:hanging="425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体型判定：支持划分为过度肥胖、肥胖、肥硕、偏瘦型、标准、健硕、虚弱、纤瘦、运动员九种体型，根据监测结果出具图示说明。</w:t>
      </w:r>
    </w:p>
    <w:p w14:paraId="7BB02A52">
      <w:pPr>
        <w:numPr>
          <w:ilvl w:val="0"/>
          <w:numId w:val="1"/>
        </w:numPr>
        <w:spacing w:line="360" w:lineRule="auto"/>
        <w:ind w:left="425" w:hanging="425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体重管理：根据监测结果分析出具目标体重及体重调节值，并明确标明肌肉量及体脂肪的调节值。</w:t>
      </w:r>
    </w:p>
    <w:p w14:paraId="3067CC61">
      <w:pPr>
        <w:numPr>
          <w:ilvl w:val="0"/>
          <w:numId w:val="1"/>
        </w:numPr>
        <w:spacing w:line="360" w:lineRule="auto"/>
        <w:ind w:left="425" w:hanging="425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参考数据库：支持健康中国人数据，男性＞5000例，女性＞6000例。支持全人群营养干预数据集（包含儿童、个体、孕期）</w:t>
      </w:r>
    </w:p>
    <w:p w14:paraId="0402E461">
      <w:pPr>
        <w:numPr>
          <w:ilvl w:val="0"/>
          <w:numId w:val="1"/>
        </w:numPr>
        <w:spacing w:line="360" w:lineRule="auto"/>
        <w:ind w:left="425" w:hanging="425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彩色液晶触摸显示屏≥7英寸，分辨率≥1024×600；</w:t>
      </w:r>
    </w:p>
    <w:p w14:paraId="51F4639A">
      <w:pPr>
        <w:numPr>
          <w:ilvl w:val="0"/>
          <w:numId w:val="1"/>
        </w:numPr>
        <w:ind w:left="425" w:hanging="425"/>
        <w:rPr>
          <w:rFonts w:ascii="仿宋" w:hAnsi="仿宋" w:eastAsia="仿宋" w:cs="仿宋"/>
          <w:b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</w:rPr>
        <w:br w:type="page"/>
      </w:r>
    </w:p>
    <w:p w14:paraId="7A76674C">
      <w:pPr>
        <w:spacing w:line="360" w:lineRule="auto"/>
        <w:jc w:val="left"/>
        <w:outlineLvl w:val="2"/>
        <w:rPr>
          <w:rFonts w:ascii="仿宋" w:hAnsi="仿宋" w:eastAsia="仿宋" w:cs="仿宋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</w:rPr>
        <w:t>品目1-4：眩晕标准化科研数据统计系统</w:t>
      </w:r>
    </w:p>
    <w:p w14:paraId="41D1EA7B"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眩晕标准化科研数据统计系统辅助于眩晕诊治的整个过程，包括患者的一些基础信息、诊疗信息、临床表现等资料的数据存储及备份，并可以提供相应疾病的诊断指导和治疗方案。同时可以为眩晕诊疗提供更加精准的数据分析包括疾病分类统计图、医生工作量质控。</w:t>
      </w:r>
    </w:p>
    <w:p w14:paraId="28267E65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功能要求</w:t>
      </w:r>
    </w:p>
    <w:p w14:paraId="1FFE9E02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、查看当日挂号患者，刷新挂号患者列表筛选挂号患者，新建患者信息，查询/查看历史挂号信息，预览患者基础信息，查看患者高危因素，查看患者全息视图，根据主诉智能分析患者疾病，智能推荐处理指导智能推荐专病治疗方案。</w:t>
      </w:r>
    </w:p>
    <w:p w14:paraId="7F3ADCBA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2、患者高危因素管理，疾病ICD-10代码展示，打印患者诊断信息，查看患者检验报告，查看患者诊断记录及高危因素。</w:t>
      </w:r>
    </w:p>
    <w:p w14:paraId="3908E2DF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3、各病区住院患者护理单元及护理级别，入院评估单管理、手术记录单管理、体温单管理、查看所有患者随访记录、编辑自定义随访内容、自动生成出院患者随访记录、自动发送随访短信、复查状态智能提示。</w:t>
      </w:r>
    </w:p>
    <w:p w14:paraId="2E48BB6F">
      <w:pPr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4、眩晕类疾病诊断明细表：耳类疾病诊断明细表、鼻类疾病诊断明细表、喉类疾病诊断明细表、咽类疾病诊断明细表、头颈类疾病诊断明细表、高危情况明细表、随访情况明细表、疾病分类统计图。</w:t>
      </w:r>
    </w:p>
    <w:p w14:paraId="15BA893E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、编辑相应类型处理指导中常规保健、必查项目、备查项目、用药指导、健康教育及指导。</w:t>
      </w:r>
    </w:p>
    <w:p w14:paraId="1B61270A">
      <w:pPr>
        <w:jc w:val="center"/>
        <w:rPr>
          <w:rFonts w:ascii="仿宋" w:hAnsi="仿宋" w:eastAsia="仿宋" w:cs="仿宋"/>
          <w:b/>
          <w:color w:val="000000" w:themeColor="text1"/>
          <w:sz w:val="24"/>
          <w:szCs w:val="24"/>
        </w:rPr>
      </w:pPr>
    </w:p>
    <w:p w14:paraId="3CD4040B">
      <w:pPr>
        <w:spacing w:line="360" w:lineRule="auto"/>
        <w:jc w:val="left"/>
        <w:outlineLvl w:val="2"/>
        <w:rPr>
          <w:rFonts w:ascii="仿宋" w:hAnsi="仿宋" w:eastAsia="仿宋" w:cs="仿宋"/>
          <w:b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</w:rPr>
        <w:t>品目1-5：基于ICF框架的康复信息系统</w:t>
      </w:r>
    </w:p>
    <w:p w14:paraId="52D0B0C9">
      <w:pPr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基于ICF框架的康复信息系统旨在整合健康与残疾相关的多维数据，为康复评估、干预和效果监测提供标准化工具，统一ICF编码，消除跨学科术语差异，基于患者功能状态制定康复计划，记录康复进程中的功能变化及影响因素。</w:t>
      </w:r>
    </w:p>
    <w:p w14:paraId="0575278B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功能要求</w:t>
      </w:r>
    </w:p>
    <w:p w14:paraId="137C7D72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</w:rPr>
        <w:t>康复数字化管理软件</w:t>
      </w:r>
    </w:p>
    <w:p w14:paraId="69901A72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1.系统管理</w:t>
      </w:r>
    </w:p>
    <w:p w14:paraId="6394CE1F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(1)建立安全管理员、审计管理员等账户，并根据业务需要设置各账户的权限；</w:t>
      </w:r>
    </w:p>
    <w:p w14:paraId="7459A614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(2)根据用户所需分配相应的角色权限；</w:t>
      </w:r>
    </w:p>
    <w:p w14:paraId="1FA92F74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(3)系统采用BS架构。</w:t>
      </w:r>
    </w:p>
    <w:p w14:paraId="55B52DFD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2.登录设置</w:t>
      </w:r>
    </w:p>
    <w:p w14:paraId="514274E8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(1)支持多种登录模式，包括默认模式、值班模式、监测模式；</w:t>
      </w:r>
    </w:p>
    <w:p w14:paraId="4008C983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(2)登录界面登录后超过一定时间无操作需重新登陆；</w:t>
      </w:r>
    </w:p>
    <w:p w14:paraId="3EA85408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(3)修改密码时，支持密码复杂度检验功能；</w:t>
      </w:r>
    </w:p>
    <w:p w14:paraId="3A61733D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(4)支持模块化扩展，提供开放文档。</w:t>
      </w:r>
    </w:p>
    <w:p w14:paraId="5A8B239B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3.任务中心</w:t>
      </w:r>
    </w:p>
    <w:p w14:paraId="1B1EBB97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(1)支持查看待办事项总览，包括评定、治疗、团队会议、文书；</w:t>
      </w:r>
    </w:p>
    <w:p w14:paraId="2C8D1B36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(2)支持查看今日治疗任务安排总览，包括治疗项目完成状态；</w:t>
      </w:r>
    </w:p>
    <w:p w14:paraId="5D3BDCFB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(3)支持通过首页快速执行治疗任务；</w:t>
      </w:r>
    </w:p>
    <w:p w14:paraId="5C8091F9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(4)支持查看门诊、住院、会诊、异常患者和已预开立出院医嘱患者概览；</w:t>
      </w:r>
    </w:p>
    <w:p w14:paraId="0A4D482E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(5)支持对本人治疗费用核对概。</w:t>
      </w:r>
    </w:p>
    <w:p w14:paraId="42B1D03D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4.档案管理</w:t>
      </w:r>
    </w:p>
    <w:p w14:paraId="3684084B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(1)显示维护患者基础信息与就诊信息；</w:t>
      </w:r>
    </w:p>
    <w:p w14:paraId="2783685A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(2)查看患者历次就诊情况；</w:t>
      </w:r>
    </w:p>
    <w:p w14:paraId="2F891F67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(3)根据患者档案数据进行科研数据分析，提供真实数据支撑；</w:t>
      </w:r>
    </w:p>
    <w:p w14:paraId="620CF429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(4)显示维护患者基础信息与就诊信息，可查看患者历次评定结果和治疗情况；</w:t>
      </w:r>
    </w:p>
    <w:p w14:paraId="1F105365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(5)支持同步HIS患者就诊信息。</w:t>
      </w:r>
    </w:p>
    <w:p w14:paraId="4A07C854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5.医嘱管理</w:t>
      </w:r>
    </w:p>
    <w:p w14:paraId="16030B5C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(1)根据患者的住院记录、门诊记录，引用以前的治疗医嘱方案；</w:t>
      </w:r>
    </w:p>
    <w:p w14:paraId="5E794AC9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(2)支持医生下达治疗项目，如针灸等理疗项目可输入部位数/组数；</w:t>
      </w:r>
    </w:p>
    <w:p w14:paraId="756344D3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(3)支持打印患者治疗指引单；</w:t>
      </w:r>
    </w:p>
    <w:p w14:paraId="42F97D0B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(4)支持以患者为中心的快速查询功能，在一个界面内集成患者治疗、评定、文书、排班、治疗记录的相关信息；</w:t>
      </w:r>
    </w:p>
    <w:p w14:paraId="0F0E980B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(5)支持医生、治疗师等多角色任务分配与进度跟踪，支持消息通知和协同标注功能并统计工作量。</w:t>
      </w:r>
    </w:p>
    <w:p w14:paraId="4604649F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6.康复治疗管理</w:t>
      </w:r>
    </w:p>
    <w:p w14:paraId="5173125B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(1)支持接收医生开具的治疗医嘱，根据医嘱对照自动生成治疗项目；</w:t>
      </w:r>
    </w:p>
    <w:p w14:paraId="06D3A03B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(2)支持治疗项目执行确认并可集成HIS的记账接口流程；</w:t>
      </w:r>
    </w:p>
    <w:p w14:paraId="64D59F68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(3)支持记录病人每次治疗结果，智能生成治疗执行记录单；</w:t>
      </w:r>
    </w:p>
    <w:p w14:paraId="35C12E9E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(4)可显示（中医）治疗项目的部位数或组数；</w:t>
      </w:r>
    </w:p>
    <w:p w14:paraId="600065CD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(5)可显示治疗项目对应医嘱的嘱托内容；</w:t>
      </w:r>
    </w:p>
    <w:p w14:paraId="14F40ADF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(6)可根据实际执行部位数量进行执行操作；</w:t>
      </w:r>
    </w:p>
    <w:p w14:paraId="311A5B60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(7)治疗执行时可根据实际情况调整费用情况；</w:t>
      </w:r>
    </w:p>
    <w:p w14:paraId="2E22305B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(8)支持图形化显示治疗项目，快速批量执行；</w:t>
      </w:r>
    </w:p>
    <w:p w14:paraId="38307214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(9)支持补计费的功能；</w:t>
      </w:r>
    </w:p>
    <w:p w14:paraId="2E67E39E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(10)支持启用了HIS记账接口的模式下治疗项目退费的功能；</w:t>
      </w:r>
    </w:p>
    <w:p w14:paraId="4C25F9CB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(11)支持治疗师能操作科室下所有治疗区的项目模式；</w:t>
      </w:r>
    </w:p>
    <w:p w14:paraId="43D65EDA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(12)支持通过治疗项目和病人联合查询患者治疗项目；</w:t>
      </w:r>
    </w:p>
    <w:p w14:paraId="2CF72CBD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(13)支持治疗执行时在治疗备注中填写治疗结论；</w:t>
      </w:r>
    </w:p>
    <w:p w14:paraId="216FD20F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(14)对高风险治疗项目进行自动提示；</w:t>
      </w:r>
    </w:p>
    <w:p w14:paraId="1027BCEB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(15)支持以时间轴形式显示本人当日已安排项目和未安排项目，并可在时间轴上直接执行项目；</w:t>
      </w:r>
    </w:p>
    <w:p w14:paraId="42D1BFD5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(16)可一键生成患者在院治疗过程的治疗PPT；</w:t>
      </w:r>
    </w:p>
    <w:p w14:paraId="78E4235D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（17）生成基于ICF编码的康复目标，支持标准干预模板（如物理治疗、辅具适配、心理干预），支持自定义方案。</w:t>
      </w:r>
    </w:p>
    <w:p w14:paraId="1D63DA64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7.康复评估管理</w:t>
      </w:r>
    </w:p>
    <w:p w14:paraId="6B53B137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(1)具备数字化评定功能，包含普通伤员、成人、儿童、工伤、残联等多种量表；</w:t>
      </w:r>
    </w:p>
    <w:p w14:paraId="28FA0204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(2)根据预设方案、历史方案快速选择量表；</w:t>
      </w:r>
    </w:p>
    <w:p w14:paraId="03FA238C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(3)能形成规范的，可打印，可编辑的评定报告；</w:t>
      </w:r>
    </w:p>
    <w:p w14:paraId="4BFD486C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(4)可根据量表评定标准自动计算分数；</w:t>
      </w:r>
    </w:p>
    <w:p w14:paraId="19B1B265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(5)支持根据医院标准生成评定结论；</w:t>
      </w:r>
    </w:p>
    <w:p w14:paraId="0862BF45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(6)支持评定过程进行音视频采集；</w:t>
      </w:r>
    </w:p>
    <w:p w14:paraId="42AF725F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(7)支持评定量表数据结构化存储，并可对历次评定数据进行对比分析，包括数值对比和视频分析对比；</w:t>
      </w:r>
    </w:p>
    <w:p w14:paraId="74B2D18C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(8)支持发送医嘱建议给医生；</w:t>
      </w:r>
    </w:p>
    <w:p w14:paraId="2CBF4F66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(9)支持对患者的评定结果进行快速查询；</w:t>
      </w:r>
    </w:p>
    <w:p w14:paraId="387F7077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(10)支持根据评定量表结果自动汇总；</w:t>
      </w:r>
    </w:p>
    <w:p w14:paraId="280F551A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(11)支持评定视频按量表每一项进行对比；</w:t>
      </w:r>
    </w:p>
    <w:p w14:paraId="42C8D053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(12)支持评定溯源管理，可查询每张评估量表的历次修改时间、修改人与修改记录；</w:t>
      </w:r>
    </w:p>
    <w:p w14:paraId="1722CE54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（13）支持导入ICF编码库：包含完整ICF分类（2023年最新版），涵盖身体功能（b）、结构（s）、活动与参与（d）、环境因素（e）四大类编码；</w:t>
      </w:r>
    </w:p>
    <w:p w14:paraId="27DFDE6E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（14）编码匹配：支持通过自然语言处理（NLP）自动关联临床诊断（如ICD-11）与ICF编码（如脑卒中→b735肌张力异常、d450步行障碍）；</w:t>
      </w:r>
    </w:p>
    <w:p w14:paraId="4252496D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（15）动态评估工具：集成国际通用ICF评估量表（如WHODAS 2.0、ICF Core Sets），支持自定义量表扩展；</w:t>
      </w:r>
    </w:p>
    <w:p w14:paraId="03426B25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（16）多维度评估：支持身体功能（如肌力、疼痛等级）、活动能力（如ADL评分）、环境因素（如家庭无障碍设施评分）的量化录入。</w:t>
      </w:r>
    </w:p>
    <w:p w14:paraId="34BCD2E8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8.团队会议</w:t>
      </w:r>
    </w:p>
    <w:p w14:paraId="452EB8F1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(1)可针对单个病人或多个病人病情建立团队会议，多科室人员参与会议讨论；</w:t>
      </w:r>
    </w:p>
    <w:p w14:paraId="7A5BE339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(2)参会人员可撰写针对每个病人独立的参会建议；</w:t>
      </w:r>
    </w:p>
    <w:p w14:paraId="4EEB8E54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(3)总负责人可对当次会议的每个病人独立撰写会议总结报告；</w:t>
      </w:r>
    </w:p>
    <w:p w14:paraId="4EFE46DA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(4)支持会议安排；</w:t>
      </w:r>
    </w:p>
    <w:p w14:paraId="1F892B63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(5)可快速查阅患者历次的文书资料；</w:t>
      </w:r>
    </w:p>
    <w:p w14:paraId="0F1704A3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(6)团队会议报告支持快速搜索词条，快速插入完成书写。</w:t>
      </w:r>
    </w:p>
    <w:p w14:paraId="169048DC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9.治疗文书</w:t>
      </w:r>
    </w:p>
    <w:p w14:paraId="12857E83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(1)支持提供治疗师的书写首次治疗记录、上级治疗师查房记录、评定报告等提供结构化编写功能。</w:t>
      </w:r>
    </w:p>
    <w:p w14:paraId="4726A736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(2)支持文书内容以结构化存储的方式进行保存。</w:t>
      </w:r>
    </w:p>
    <w:p w14:paraId="3DB3BEA2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(3)支持对治疗电子文书进行时间质控管理；</w:t>
      </w:r>
    </w:p>
    <w:p w14:paraId="56F56292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(4)支持提供其他文书参考功能。</w:t>
      </w:r>
    </w:p>
    <w:p w14:paraId="60F3989B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(4)支持词条功能，可快速维护个人、科室词条。</w:t>
      </w:r>
    </w:p>
    <w:p w14:paraId="0897DDA5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10.家庭训练</w:t>
      </w:r>
    </w:p>
    <w:p w14:paraId="2137E787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(1)支持制定家庭训练方案</w:t>
      </w:r>
    </w:p>
    <w:p w14:paraId="63DBBDA9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(2)支持打印家庭训练方案</w:t>
      </w:r>
    </w:p>
    <w:p w14:paraId="609F200D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11.报表中心</w:t>
      </w:r>
    </w:p>
    <w:p w14:paraId="15A5358D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(1)可对治疗总收入、治疗区收入明细、治疗项目收入、治疗师收入排名及明细、设备使用等多元素进行自动统计，并支持图形化、表单等多种方式进行展示；</w:t>
      </w:r>
    </w:p>
    <w:p w14:paraId="00E3FA7C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(2)支持报表打印功能；</w:t>
      </w:r>
    </w:p>
    <w:p w14:paraId="0FA5338D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(3)根据管理的需要可自动形成日报</w:t>
      </w:r>
      <w:bookmarkStart w:id="22" w:name="_GoBack"/>
      <w:bookmarkEnd w:id="22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、周报、月报等；</w:t>
      </w:r>
    </w:p>
    <w:p w14:paraId="5E3E570D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(4)支持根据医院要求进行定制化统计报表；</w:t>
      </w:r>
    </w:p>
    <w:p w14:paraId="5C05D04C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(5)支持多维度数据视图（如功能评分趋势图、环境因素影响热力图），支持导出为PDF/Excel；</w:t>
      </w:r>
    </w:p>
    <w:p w14:paraId="1529BCEC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(5)内置统计分析模块，支持ICF编码与康复效果的关联性分析。</w:t>
      </w:r>
    </w:p>
    <w:p w14:paraId="6D34F5BC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12.治疗排班管理</w:t>
      </w:r>
    </w:p>
    <w:p w14:paraId="680AF98E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(1)支持二级分配体系；</w:t>
      </w:r>
    </w:p>
    <w:p w14:paraId="7D71EB5B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(2)支持排班中绑定多个治疗设备；</w:t>
      </w:r>
    </w:p>
    <w:p w14:paraId="708DED73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(3)支持同一时间段排多个患者；</w:t>
      </w:r>
    </w:p>
    <w:p w14:paraId="373E3D19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(4)支持排班时进行智能提示；</w:t>
      </w:r>
    </w:p>
    <w:p w14:paraId="35B4159E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(5)支持排班信息外接大屏展示；</w:t>
      </w:r>
    </w:p>
    <w:p w14:paraId="0FD8D70B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(6)支持根据治疗师工作量，自动将患者分配给相应的治疗师；</w:t>
      </w:r>
    </w:p>
    <w:p w14:paraId="7B8B7AE1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(7)支持一次排班应用于多天；</w:t>
      </w:r>
    </w:p>
    <w:p w14:paraId="3AF86CB9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(8)支持治疗项目只能在医生开具的建议治疗区进行排班的模式；</w:t>
      </w:r>
    </w:p>
    <w:p w14:paraId="4EDD44D4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(9)兼容主流医疗设备（如步态分析仪、可穿戴传感器），支持API或蓝牙/Wi-Fi直连，数据更新延迟≤3秒。</w:t>
      </w:r>
    </w:p>
    <w:p w14:paraId="4037F2AC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13.大屏显示</w:t>
      </w:r>
    </w:p>
    <w:p w14:paraId="23EE42B1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(1)可查看患者治疗项目预约时间；</w:t>
      </w:r>
    </w:p>
    <w:p w14:paraId="52572B4F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(2)可查看患者治疗项目、执行状态；</w:t>
      </w:r>
    </w:p>
    <w:p w14:paraId="0FC945BA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(3)可查看特殊患者</w:t>
      </w:r>
    </w:p>
    <w:p w14:paraId="68CAA0F4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14.数据接口</w:t>
      </w:r>
    </w:p>
    <w:p w14:paraId="472D2E6D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(1)支持与HIS、EMR、PACS系统对接，兼容HL7 v2/v3、DICOM、FHIR等标准协议</w:t>
      </w:r>
    </w:p>
    <w:p w14:paraId="395AFD1C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(2)支持DRG/DIP医保结算接口，自动生成符合ICF框架的报销材料。</w:t>
      </w:r>
    </w:p>
    <w:p w14:paraId="7D85E9F8">
      <w:pPr>
        <w:spacing w:line="360" w:lineRule="auto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B75D7"/>
    <w:multiLevelType w:val="singleLevel"/>
    <w:tmpl w:val="4C6B75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CC"/>
    <w:rsid w:val="00005093"/>
    <w:rsid w:val="0004533B"/>
    <w:rsid w:val="001153AA"/>
    <w:rsid w:val="00140D8D"/>
    <w:rsid w:val="00146473"/>
    <w:rsid w:val="00187E6A"/>
    <w:rsid w:val="00197B8A"/>
    <w:rsid w:val="001B7F09"/>
    <w:rsid w:val="001D7564"/>
    <w:rsid w:val="00414990"/>
    <w:rsid w:val="00421946"/>
    <w:rsid w:val="004344EA"/>
    <w:rsid w:val="00436368"/>
    <w:rsid w:val="00476B15"/>
    <w:rsid w:val="004B78F6"/>
    <w:rsid w:val="005664D8"/>
    <w:rsid w:val="005E0DB1"/>
    <w:rsid w:val="006B0F35"/>
    <w:rsid w:val="006C737B"/>
    <w:rsid w:val="00715CB5"/>
    <w:rsid w:val="007473CA"/>
    <w:rsid w:val="0084346A"/>
    <w:rsid w:val="008C2B22"/>
    <w:rsid w:val="008C35CE"/>
    <w:rsid w:val="008E104F"/>
    <w:rsid w:val="00935E3B"/>
    <w:rsid w:val="00B9347C"/>
    <w:rsid w:val="00B97990"/>
    <w:rsid w:val="00BC672D"/>
    <w:rsid w:val="00BD792E"/>
    <w:rsid w:val="00BF78E2"/>
    <w:rsid w:val="00C6481D"/>
    <w:rsid w:val="00C87EBC"/>
    <w:rsid w:val="00D334A9"/>
    <w:rsid w:val="00D53C05"/>
    <w:rsid w:val="00D93A58"/>
    <w:rsid w:val="00D94311"/>
    <w:rsid w:val="00DA0642"/>
    <w:rsid w:val="00DB47CC"/>
    <w:rsid w:val="00E37853"/>
    <w:rsid w:val="00E947F2"/>
    <w:rsid w:val="00EC0EB2"/>
    <w:rsid w:val="00F15524"/>
    <w:rsid w:val="00F252E8"/>
    <w:rsid w:val="00F536AB"/>
    <w:rsid w:val="00FA1662"/>
    <w:rsid w:val="01A145AD"/>
    <w:rsid w:val="045275FC"/>
    <w:rsid w:val="05246520"/>
    <w:rsid w:val="0AFA6EE2"/>
    <w:rsid w:val="0C112E71"/>
    <w:rsid w:val="23CD0FA9"/>
    <w:rsid w:val="32B626A0"/>
    <w:rsid w:val="3AD92C65"/>
    <w:rsid w:val="3D0A1093"/>
    <w:rsid w:val="43474ABB"/>
    <w:rsid w:val="436A7FD3"/>
    <w:rsid w:val="46FF2780"/>
    <w:rsid w:val="4ED54FFD"/>
    <w:rsid w:val="546D5D49"/>
    <w:rsid w:val="58F01FF3"/>
    <w:rsid w:val="5A6951F3"/>
    <w:rsid w:val="5D7015CC"/>
    <w:rsid w:val="5DDFFB5E"/>
    <w:rsid w:val="5FFB4262"/>
    <w:rsid w:val="60A20196"/>
    <w:rsid w:val="62751013"/>
    <w:rsid w:val="66E869C3"/>
    <w:rsid w:val="67E76605"/>
    <w:rsid w:val="68AE27AB"/>
    <w:rsid w:val="6BE25515"/>
    <w:rsid w:val="6DAB2C07"/>
    <w:rsid w:val="725C7866"/>
    <w:rsid w:val="73C34D08"/>
    <w:rsid w:val="74404042"/>
    <w:rsid w:val="762601C3"/>
    <w:rsid w:val="7F491EDA"/>
    <w:rsid w:val="7FF74A04"/>
    <w:rsid w:val="9ACFE12E"/>
    <w:rsid w:val="FB6D1A9B"/>
    <w:rsid w:val="FB7F339A"/>
    <w:rsid w:val="FBBFE563"/>
    <w:rsid w:val="FDFD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spacing w:line="360" w:lineRule="auto"/>
      <w:ind w:firstLine="480" w:firstLineChars="200"/>
      <w:jc w:val="left"/>
    </w:pPr>
    <w:rPr>
      <w:rFonts w:ascii="宋体" w:hAnsi="Times New Roman" w:eastAsia="宋体" w:cs="Times New Roman"/>
      <w:sz w:val="24"/>
      <w:szCs w:val="20"/>
    </w:rPr>
  </w:style>
  <w:style w:type="paragraph" w:styleId="3">
    <w:name w:val="Body Text First Indent 2"/>
    <w:basedOn w:val="4"/>
    <w:link w:val="21"/>
    <w:semiHidden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link w:val="18"/>
    <w:qFormat/>
    <w:uiPriority w:val="0"/>
    <w:pPr>
      <w:spacing w:after="120"/>
    </w:pPr>
    <w:rPr>
      <w:szCs w:val="24"/>
    </w:rPr>
  </w:style>
  <w:style w:type="paragraph" w:styleId="7">
    <w:name w:val="Date"/>
    <w:basedOn w:val="1"/>
    <w:next w:val="1"/>
    <w:link w:val="19"/>
    <w:qFormat/>
    <w:uiPriority w:val="0"/>
    <w:rPr>
      <w:color w:val="000000"/>
      <w:kern w:val="0"/>
      <w:sz w:val="30"/>
      <w:szCs w:val="24"/>
    </w:r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 Char"/>
    <w:basedOn w:val="14"/>
    <w:link w:val="6"/>
    <w:qFormat/>
    <w:uiPriority w:val="0"/>
    <w:rPr>
      <w:szCs w:val="24"/>
    </w:rPr>
  </w:style>
  <w:style w:type="character" w:customStyle="1" w:styleId="19">
    <w:name w:val="日期 Char"/>
    <w:basedOn w:val="14"/>
    <w:link w:val="7"/>
    <w:qFormat/>
    <w:uiPriority w:val="0"/>
    <w:rPr>
      <w:color w:val="000000"/>
      <w:kern w:val="0"/>
      <w:sz w:val="30"/>
      <w:szCs w:val="24"/>
    </w:rPr>
  </w:style>
  <w:style w:type="character" w:customStyle="1" w:styleId="20">
    <w:name w:val="正文文本缩进 Char"/>
    <w:basedOn w:val="14"/>
    <w:link w:val="4"/>
    <w:semiHidden/>
    <w:qFormat/>
    <w:uiPriority w:val="99"/>
  </w:style>
  <w:style w:type="character" w:customStyle="1" w:styleId="21">
    <w:name w:val="正文首行缩进 2 Char"/>
    <w:basedOn w:val="20"/>
    <w:link w:val="3"/>
    <w:semiHidden/>
    <w:qFormat/>
    <w:uiPriority w:val="99"/>
  </w:style>
  <w:style w:type="paragraph" w:customStyle="1" w:styleId="22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font21"/>
    <w:basedOn w:val="1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4">
    <w:name w:val="font1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5">
    <w:name w:val="批注文字 Char"/>
    <w:basedOn w:val="14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批注主题 Char"/>
    <w:basedOn w:val="25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7">
    <w:name w:val="批注框文本 Char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页眉 Char"/>
    <w:basedOn w:val="14"/>
    <w:link w:val="10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Char"/>
    <w:basedOn w:val="14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8736</Words>
  <Characters>9344</Characters>
  <Lines>72</Lines>
  <Paragraphs>20</Paragraphs>
  <TotalTime>3</TotalTime>
  <ScaleCrop>false</ScaleCrop>
  <LinksUpToDate>false</LinksUpToDate>
  <CharactersWithSpaces>9355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2025-07-21T04:55:00Z</dcterms:created>
  <dc:creator>xs</dc:creator>
  <cp:lastModifiedBy>ZHYR</cp:lastModifiedBy>
  <dcterms:modified xsi:type="dcterms:W3CDTF">2025-07-23T02:32:48Z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eyJoZGlkIjoiMjU5NmUxMDM0NmE0ZTI1ZWYxZGM3MTYyZmE4MDE0ZGQiLCJ1c2VySWQiOiI0MzU0Njc3NTAifQ==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1F1C4BD1B6454DD5B8BD20FB42884257_13</vt:lpwstr>
  </property>
</Properties>
</file>