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27B46">
      <w:pPr>
        <w:snapToGrid w:val="0"/>
        <w:spacing w:line="540" w:lineRule="exact"/>
        <w:jc w:val="center"/>
        <w:outlineLvl w:val="0"/>
        <w:rPr>
          <w:b/>
          <w:sz w:val="36"/>
          <w:szCs w:val="36"/>
        </w:rPr>
      </w:pPr>
      <w:bookmarkStart w:id="0" w:name="_Toc119569274"/>
      <w:r>
        <w:rPr>
          <w:rFonts w:hint="eastAsia"/>
          <w:b/>
          <w:sz w:val="36"/>
          <w:szCs w:val="36"/>
        </w:rPr>
        <w:t>采购需求</w:t>
      </w:r>
      <w:bookmarkEnd w:id="0"/>
    </w:p>
    <w:p w14:paraId="71DFF821">
      <w:pPr>
        <w:snapToGrid w:val="0"/>
        <w:spacing w:line="540" w:lineRule="exact"/>
        <w:jc w:val="center"/>
        <w:outlineLvl w:val="0"/>
        <w:rPr>
          <w:b/>
          <w:sz w:val="36"/>
          <w:szCs w:val="36"/>
        </w:rPr>
      </w:pPr>
    </w:p>
    <w:p w14:paraId="549D9B86">
      <w:pPr>
        <w:pStyle w:val="6"/>
        <w:spacing w:beforeLines="50" w:line="360" w:lineRule="auto"/>
        <w:ind w:firstLine="0"/>
        <w:rPr>
          <w:rFonts w:ascii="仿宋" w:hAnsi="仿宋" w:eastAsia="仿宋"/>
          <w:b/>
          <w:szCs w:val="24"/>
        </w:rPr>
      </w:pPr>
      <w:r>
        <w:rPr>
          <w:rFonts w:hint="eastAsia" w:ascii="仿宋" w:hAnsi="仿宋" w:eastAsia="仿宋"/>
          <w:b/>
          <w:szCs w:val="24"/>
        </w:rPr>
        <w:t>一、采购标的需实现的功能或者目标，以及为落实政府采购政策需满足的要求</w:t>
      </w:r>
    </w:p>
    <w:p w14:paraId="000CAE32">
      <w:pPr>
        <w:pStyle w:val="6"/>
        <w:tabs>
          <w:tab w:val="left" w:pos="7980"/>
        </w:tabs>
        <w:snapToGrid/>
        <w:spacing w:beforeLines="50" w:line="360" w:lineRule="auto"/>
        <w:ind w:firstLine="0"/>
        <w:rPr>
          <w:rFonts w:ascii="仿宋" w:hAnsi="仿宋" w:eastAsia="仿宋"/>
          <w:b/>
          <w:bCs/>
          <w:szCs w:val="24"/>
        </w:rPr>
      </w:pPr>
      <w:r>
        <w:rPr>
          <w:rFonts w:hint="eastAsia" w:ascii="仿宋" w:hAnsi="仿宋" w:eastAsia="仿宋"/>
          <w:b/>
          <w:bCs/>
          <w:szCs w:val="24"/>
        </w:rPr>
        <w:t>(一)采购标的需实现的功能或者目标：</w:t>
      </w:r>
    </w:p>
    <w:p w14:paraId="7190BA4D">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北京市羊坊店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14:paraId="373E3CC2">
      <w:pPr>
        <w:pStyle w:val="6"/>
        <w:snapToGrid/>
        <w:spacing w:beforeLines="50" w:line="360" w:lineRule="auto"/>
        <w:ind w:firstLine="0"/>
        <w:rPr>
          <w:rFonts w:ascii="仿宋" w:hAnsi="仿宋" w:eastAsia="仿宋"/>
          <w:b/>
          <w:bCs/>
          <w:szCs w:val="24"/>
        </w:rPr>
      </w:pPr>
      <w:r>
        <w:rPr>
          <w:rFonts w:hint="eastAsia" w:ascii="仿宋" w:hAnsi="仿宋" w:eastAsia="仿宋"/>
          <w:b/>
          <w:bCs/>
          <w:szCs w:val="24"/>
        </w:rPr>
        <w:t>（二）为落实政府采购政策需满足的要求</w:t>
      </w:r>
    </w:p>
    <w:p w14:paraId="4D9933CB">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促进中小</w:t>
      </w:r>
      <w:r>
        <w:rPr>
          <w:rFonts w:hint="eastAsia" w:ascii="仿宋" w:hAnsi="仿宋" w:eastAsia="仿宋"/>
          <w:sz w:val="24"/>
          <w:highlight w:val="none"/>
        </w:rPr>
        <w:t>企业发展政策：根据《政府采购促进中小企业发展管理办法》规定，本项目采购货物为</w:t>
      </w:r>
      <w:r>
        <w:rPr>
          <w:rFonts w:hint="eastAsia" w:ascii="仿宋" w:hAnsi="仿宋" w:eastAsia="仿宋"/>
          <w:b/>
          <w:sz w:val="24"/>
          <w:highlight w:val="none"/>
        </w:rPr>
        <w:t>小型或微型</w:t>
      </w:r>
      <w:r>
        <w:rPr>
          <w:rFonts w:hint="eastAsia" w:ascii="仿宋" w:hAnsi="仿宋" w:eastAsia="仿宋"/>
          <w:b w:val="0"/>
          <w:bCs/>
          <w:sz w:val="24"/>
          <w:highlight w:val="none"/>
        </w:rPr>
        <w:t>企业</w:t>
      </w:r>
      <w:r>
        <w:rPr>
          <w:rFonts w:hint="eastAsia" w:ascii="仿宋" w:hAnsi="仿宋" w:eastAsia="仿宋"/>
          <w:sz w:val="24"/>
          <w:highlight w:val="none"/>
        </w:rPr>
        <w:t>制造的，投标人应出具招标文件要</w:t>
      </w:r>
      <w:bookmarkStart w:id="1" w:name="_GoBack"/>
      <w:bookmarkEnd w:id="1"/>
      <w:r>
        <w:rPr>
          <w:rFonts w:hint="eastAsia" w:ascii="仿宋" w:hAnsi="仿宋" w:eastAsia="仿宋"/>
          <w:sz w:val="24"/>
          <w:highlight w:val="none"/>
        </w:rPr>
        <w:t>求的《中小企业声明函》给予证明，否则评</w:t>
      </w:r>
      <w:r>
        <w:rPr>
          <w:rFonts w:hint="eastAsia" w:ascii="仿宋" w:hAnsi="仿宋" w:eastAsia="仿宋"/>
          <w:sz w:val="24"/>
        </w:rPr>
        <w:t>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22271069">
      <w:pPr>
        <w:pStyle w:val="6"/>
        <w:numPr>
          <w:ilvl w:val="0"/>
          <w:numId w:val="1"/>
        </w:numPr>
        <w:spacing w:beforeLines="50" w:line="360" w:lineRule="auto"/>
        <w:rPr>
          <w:rFonts w:ascii="仿宋" w:hAnsi="仿宋" w:eastAsia="仿宋"/>
          <w:szCs w:val="24"/>
        </w:rPr>
      </w:pPr>
      <w:r>
        <w:rPr>
          <w:rFonts w:hint="eastAsia" w:ascii="仿宋" w:hAnsi="仿宋" w:eastAsia="仿宋"/>
          <w:szCs w:val="24"/>
        </w:rPr>
        <w:t>监狱企业扶持政策：</w:t>
      </w:r>
      <w:r>
        <w:rPr>
          <w:rFonts w:hint="eastAsia" w:ascii="仿宋" w:hAnsi="仿宋" w:eastAsia="仿宋"/>
          <w:iCs/>
          <w:szCs w:val="24"/>
        </w:rPr>
        <w:t>投标人如为监狱企业将视同为小型或微型企业，</w:t>
      </w:r>
      <w:r>
        <w:rPr>
          <w:rFonts w:hint="eastAsia" w:ascii="仿宋" w:hAnsi="仿宋" w:eastAsia="仿宋"/>
          <w:szCs w:val="24"/>
        </w:rPr>
        <w:t>且所投产品为小型或微型企业生产的，</w:t>
      </w:r>
      <w:r>
        <w:rPr>
          <w:rFonts w:hint="eastAsia"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int="eastAsia" w:ascii="仿宋" w:hAnsi="仿宋" w:eastAsia="仿宋"/>
          <w:szCs w:val="24"/>
        </w:rPr>
        <w:t>。</w:t>
      </w:r>
    </w:p>
    <w:p w14:paraId="60B142FB">
      <w:pPr>
        <w:pStyle w:val="6"/>
        <w:numPr>
          <w:ilvl w:val="0"/>
          <w:numId w:val="1"/>
        </w:numPr>
        <w:spacing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7C6CE909">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鼓励节能政策：投标人的</w:t>
      </w:r>
      <w:r>
        <w:rPr>
          <w:rFonts w:hint="eastAsia" w:ascii="仿宋" w:hAnsi="仿宋" w:eastAsia="仿宋"/>
          <w:kern w:val="0"/>
          <w:sz w:val="24"/>
        </w:rPr>
        <w:t>投标产品属于财政部、发展改革委公布的“节能产品政府采购品目清单”范围的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14:paraId="7EA21DD3">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鼓励环保政策：投标人的</w:t>
      </w:r>
      <w:r>
        <w:rPr>
          <w:rFonts w:hint="eastAsia" w:ascii="仿宋" w:hAnsi="仿宋" w:eastAsia="仿宋"/>
          <w:kern w:val="0"/>
          <w:sz w:val="24"/>
        </w:rPr>
        <w:t>投标产品属于财政部、生态环境部公布的“环境标志产品政府采购品目清单”范围的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14:paraId="491B39CA">
      <w:pPr>
        <w:pStyle w:val="6"/>
        <w:spacing w:beforeLines="50" w:line="360" w:lineRule="auto"/>
        <w:ind w:firstLine="0"/>
        <w:rPr>
          <w:rFonts w:ascii="仿宋" w:hAnsi="仿宋" w:eastAsia="仿宋"/>
          <w:b/>
          <w:szCs w:val="24"/>
        </w:rPr>
      </w:pPr>
      <w:r>
        <w:rPr>
          <w:rFonts w:hint="eastAsia" w:ascii="仿宋" w:hAnsi="仿宋" w:eastAsia="仿宋"/>
          <w:b/>
          <w:szCs w:val="24"/>
        </w:rPr>
        <w:t>二、采购标的需执行的国家相关标准、行业标准、地方标准或者其他标准、规范</w:t>
      </w:r>
    </w:p>
    <w:p w14:paraId="3F39A42B">
      <w:pPr>
        <w:spacing w:line="360" w:lineRule="auto"/>
        <w:rPr>
          <w:rFonts w:ascii="仿宋" w:hAnsi="仿宋" w:eastAsia="仿宋"/>
          <w:sz w:val="24"/>
        </w:rPr>
      </w:pPr>
      <w:r>
        <w:rPr>
          <w:rFonts w:ascii="仿宋" w:hAnsi="仿宋" w:eastAsia="仿宋"/>
          <w:kern w:val="0"/>
          <w:sz w:val="24"/>
        </w:rPr>
        <w:t>★</w:t>
      </w:r>
      <w:r>
        <w:rPr>
          <w:rFonts w:hint="eastAsia" w:ascii="仿宋" w:hAnsi="仿宋" w:eastAsia="仿宋"/>
          <w:sz w:val="24"/>
        </w:rPr>
        <w:t>1.</w:t>
      </w:r>
      <w:r>
        <w:rPr>
          <w:rFonts w:ascii="仿宋" w:hAnsi="仿宋" w:eastAsia="仿宋"/>
          <w:sz w:val="24"/>
        </w:rPr>
        <w:t xml:space="preserve"> 投标产品属于医疗器械的，</w:t>
      </w:r>
      <w:r>
        <w:rPr>
          <w:rFonts w:ascii="仿宋" w:hAnsi="仿宋" w:eastAsia="仿宋"/>
          <w:bCs/>
          <w:sz w:val="24"/>
        </w:rPr>
        <w:t>应按原国家食品药品监督管理</w:t>
      </w:r>
      <w:r>
        <w:rPr>
          <w:rFonts w:hint="eastAsia" w:ascii="仿宋" w:hAnsi="仿宋" w:eastAsia="仿宋"/>
          <w:bCs/>
          <w:sz w:val="24"/>
        </w:rPr>
        <w:t>总</w:t>
      </w:r>
      <w:r>
        <w:rPr>
          <w:rFonts w:ascii="仿宋" w:hAnsi="仿宋" w:eastAsia="仿宋"/>
          <w:bCs/>
          <w:sz w:val="24"/>
        </w:rPr>
        <w:t>局颁发的</w:t>
      </w:r>
      <w:r>
        <w:rPr>
          <w:rFonts w:hint="eastAsia" w:ascii="仿宋" w:hAnsi="仿宋" w:eastAsia="仿宋"/>
          <w:bCs/>
          <w:sz w:val="24"/>
        </w:rPr>
        <w:t>《医疗器械注册管理办法》</w:t>
      </w:r>
      <w:r>
        <w:rPr>
          <w:rFonts w:ascii="仿宋" w:hAnsi="仿宋" w:eastAsia="仿宋"/>
          <w:bCs/>
          <w:sz w:val="24"/>
        </w:rPr>
        <w:t>，办理医疗器械注册证</w:t>
      </w:r>
      <w:r>
        <w:rPr>
          <w:rFonts w:ascii="仿宋" w:hAnsi="仿宋" w:eastAsia="仿宋" w:cs="Arial"/>
          <w:sz w:val="24"/>
        </w:rPr>
        <w:t>或者办理备案</w:t>
      </w:r>
      <w:r>
        <w:rPr>
          <w:rFonts w:ascii="仿宋" w:hAnsi="仿宋" w:eastAsia="仿宋"/>
          <w:bCs/>
          <w:sz w:val="24"/>
        </w:rPr>
        <w:t>，</w:t>
      </w:r>
      <w:r>
        <w:rPr>
          <w:rFonts w:hint="eastAsia" w:ascii="仿宋" w:hAnsi="仿宋" w:eastAsia="仿宋"/>
          <w:bCs/>
          <w:sz w:val="24"/>
        </w:rPr>
        <w:t>投标人</w:t>
      </w:r>
      <w:r>
        <w:rPr>
          <w:rFonts w:ascii="仿宋" w:hAnsi="仿宋" w:eastAsia="仿宋"/>
          <w:bCs/>
          <w:sz w:val="24"/>
        </w:rPr>
        <w:t>须提供医疗器械注册证</w:t>
      </w:r>
      <w:r>
        <w:rPr>
          <w:rFonts w:ascii="仿宋" w:hAnsi="仿宋" w:eastAsia="仿宋"/>
          <w:sz w:val="24"/>
        </w:rPr>
        <w:t>复印件</w:t>
      </w:r>
      <w:r>
        <w:rPr>
          <w:rFonts w:hint="eastAsia" w:ascii="仿宋" w:hAnsi="仿宋" w:eastAsia="仿宋"/>
          <w:sz w:val="24"/>
        </w:rPr>
        <w:t>或</w:t>
      </w:r>
      <w:r>
        <w:rPr>
          <w:rFonts w:ascii="仿宋" w:hAnsi="仿宋" w:eastAsia="仿宋"/>
          <w:sz w:val="24"/>
        </w:rPr>
        <w:t>备案凭证。</w:t>
      </w:r>
    </w:p>
    <w:p w14:paraId="35911D09">
      <w:pPr>
        <w:spacing w:line="360" w:lineRule="auto"/>
        <w:rPr>
          <w:rFonts w:ascii="仿宋" w:hAnsi="仿宋" w:eastAsia="仿宋"/>
          <w:sz w:val="24"/>
        </w:rPr>
      </w:pPr>
      <w:r>
        <w:rPr>
          <w:rFonts w:ascii="仿宋" w:hAnsi="仿宋" w:eastAsia="仿宋"/>
          <w:kern w:val="0"/>
          <w:sz w:val="24"/>
        </w:rPr>
        <w:t>★</w:t>
      </w:r>
      <w:r>
        <w:rPr>
          <w:rFonts w:hint="eastAsia" w:ascii="仿宋" w:hAnsi="仿宋" w:eastAsia="仿宋"/>
          <w:sz w:val="24"/>
        </w:rPr>
        <w:t>2.</w:t>
      </w:r>
      <w:r>
        <w:rPr>
          <w:rFonts w:ascii="仿宋" w:hAnsi="仿宋" w:eastAsia="仿宋"/>
          <w:sz w:val="24"/>
        </w:rPr>
        <w:t>投标产品属于医疗器械的，</w:t>
      </w:r>
      <w:r>
        <w:rPr>
          <w:rFonts w:hint="eastAsia" w:ascii="仿宋" w:hAnsi="仿宋" w:eastAsia="仿宋"/>
          <w:sz w:val="24"/>
        </w:rPr>
        <w:t>中华人民共和国境内制造商</w:t>
      </w:r>
      <w:r>
        <w:rPr>
          <w:rFonts w:ascii="仿宋" w:hAnsi="仿宋" w:eastAsia="仿宋"/>
          <w:bCs/>
          <w:sz w:val="24"/>
        </w:rPr>
        <w:t>应按原国家食品药品监督管理</w:t>
      </w:r>
      <w:r>
        <w:rPr>
          <w:rFonts w:hint="eastAsia" w:ascii="仿宋" w:hAnsi="仿宋" w:eastAsia="仿宋"/>
          <w:bCs/>
          <w:sz w:val="24"/>
        </w:rPr>
        <w:t>总</w:t>
      </w:r>
      <w:r>
        <w:rPr>
          <w:rFonts w:ascii="仿宋" w:hAnsi="仿宋" w:eastAsia="仿宋"/>
          <w:bCs/>
          <w:sz w:val="24"/>
        </w:rPr>
        <w:t>局颁发的</w:t>
      </w:r>
      <w:r>
        <w:rPr>
          <w:rFonts w:hint="eastAsia" w:ascii="仿宋" w:hAnsi="仿宋" w:eastAsia="仿宋"/>
          <w:bCs/>
          <w:sz w:val="24"/>
        </w:rPr>
        <w:t>《医疗器械生产监督管理办法》</w:t>
      </w:r>
      <w:r>
        <w:rPr>
          <w:rFonts w:ascii="仿宋" w:hAnsi="仿宋" w:eastAsia="仿宋"/>
          <w:bCs/>
          <w:sz w:val="24"/>
        </w:rPr>
        <w:t>，办理医疗器械</w:t>
      </w:r>
      <w:r>
        <w:rPr>
          <w:rFonts w:hint="eastAsia" w:ascii="仿宋" w:hAnsi="仿宋" w:eastAsia="仿宋"/>
          <w:bCs/>
          <w:sz w:val="24"/>
        </w:rPr>
        <w:t>生产许可证</w:t>
      </w:r>
      <w:r>
        <w:rPr>
          <w:rFonts w:ascii="仿宋" w:hAnsi="仿宋" w:eastAsia="仿宋" w:cs="Arial"/>
          <w:sz w:val="24"/>
        </w:rPr>
        <w:t>或者办理备案</w:t>
      </w:r>
      <w:r>
        <w:rPr>
          <w:rFonts w:ascii="仿宋" w:hAnsi="仿宋" w:eastAsia="仿宋"/>
          <w:bCs/>
          <w:sz w:val="24"/>
        </w:rPr>
        <w:t>，</w:t>
      </w:r>
      <w:r>
        <w:rPr>
          <w:rFonts w:hint="eastAsia" w:ascii="仿宋" w:hAnsi="仿宋" w:eastAsia="仿宋"/>
          <w:bCs/>
          <w:sz w:val="24"/>
        </w:rPr>
        <w:t>投标人</w:t>
      </w:r>
      <w:r>
        <w:rPr>
          <w:rFonts w:ascii="仿宋" w:hAnsi="仿宋" w:eastAsia="仿宋"/>
          <w:bCs/>
          <w:sz w:val="24"/>
        </w:rPr>
        <w:t>须提供医疗器械</w:t>
      </w:r>
      <w:r>
        <w:rPr>
          <w:rFonts w:hint="eastAsia" w:ascii="仿宋" w:hAnsi="仿宋" w:eastAsia="仿宋"/>
          <w:bCs/>
          <w:sz w:val="24"/>
        </w:rPr>
        <w:t>生产许可证</w:t>
      </w:r>
      <w:r>
        <w:rPr>
          <w:rFonts w:ascii="仿宋" w:hAnsi="仿宋" w:eastAsia="仿宋"/>
          <w:sz w:val="24"/>
        </w:rPr>
        <w:t>复印件</w:t>
      </w:r>
      <w:r>
        <w:rPr>
          <w:rFonts w:hint="eastAsia" w:ascii="仿宋" w:hAnsi="仿宋" w:eastAsia="仿宋"/>
          <w:sz w:val="24"/>
        </w:rPr>
        <w:t>或</w:t>
      </w:r>
      <w:r>
        <w:rPr>
          <w:rFonts w:ascii="仿宋" w:hAnsi="仿宋" w:eastAsia="仿宋"/>
          <w:sz w:val="24"/>
        </w:rPr>
        <w:t>备案凭证</w:t>
      </w:r>
      <w:r>
        <w:rPr>
          <w:rFonts w:hint="eastAsia" w:ascii="仿宋" w:hAnsi="仿宋" w:eastAsia="仿宋"/>
          <w:sz w:val="24"/>
        </w:rPr>
        <w:t>。</w:t>
      </w:r>
    </w:p>
    <w:p w14:paraId="0EE7EB89">
      <w:pPr>
        <w:spacing w:line="360" w:lineRule="auto"/>
        <w:rPr>
          <w:rFonts w:ascii="仿宋" w:hAnsi="仿宋" w:eastAsia="仿宋"/>
          <w:bCs/>
          <w:sz w:val="24"/>
        </w:rPr>
      </w:pPr>
      <w:r>
        <w:rPr>
          <w:rFonts w:ascii="仿宋" w:hAnsi="仿宋" w:eastAsia="仿宋"/>
          <w:kern w:val="0"/>
          <w:sz w:val="24"/>
        </w:rPr>
        <w:t>★</w:t>
      </w:r>
      <w:r>
        <w:rPr>
          <w:rFonts w:hint="eastAsia" w:ascii="仿宋" w:hAnsi="仿宋" w:eastAsia="仿宋"/>
          <w:kern w:val="0"/>
          <w:sz w:val="24"/>
        </w:rPr>
        <w:t>3.</w:t>
      </w:r>
      <w:r>
        <w:rPr>
          <w:rFonts w:ascii="仿宋" w:hAnsi="仿宋" w:eastAsia="仿宋"/>
          <w:sz w:val="24"/>
        </w:rPr>
        <w:t>投标产品属于</w:t>
      </w:r>
      <w:r>
        <w:rPr>
          <w:rFonts w:hint="eastAsia" w:ascii="仿宋" w:hAnsi="仿宋" w:eastAsia="仿宋"/>
          <w:sz w:val="24"/>
        </w:rPr>
        <w:t>辐射或射线类的设备或材料的，需提供投标人的辐射安全许可证</w:t>
      </w:r>
      <w:r>
        <w:rPr>
          <w:rFonts w:ascii="仿宋" w:hAnsi="仿宋" w:eastAsia="仿宋"/>
          <w:sz w:val="24"/>
        </w:rPr>
        <w:t>复印件</w:t>
      </w:r>
      <w:r>
        <w:rPr>
          <w:rFonts w:hint="eastAsia" w:ascii="仿宋" w:hAnsi="仿宋" w:eastAsia="仿宋"/>
          <w:sz w:val="24"/>
        </w:rPr>
        <w:t>（不适用的情况除外）。</w:t>
      </w:r>
      <w:r>
        <w:rPr>
          <w:rFonts w:hint="eastAsia" w:ascii="仿宋" w:hAnsi="仿宋" w:eastAsia="仿宋"/>
          <w:bCs/>
          <w:sz w:val="24"/>
        </w:rPr>
        <w:t>投标产品属于压力容器的，投标人需要根据国家特种设备制造相关管理规定，提供投标产品制造商的特种设备制造许可证（压力容器）。</w:t>
      </w:r>
    </w:p>
    <w:p w14:paraId="370E5AA5">
      <w:pPr>
        <w:tabs>
          <w:tab w:val="left" w:pos="420"/>
        </w:tabs>
        <w:spacing w:line="360" w:lineRule="auto"/>
        <w:rPr>
          <w:rFonts w:ascii="仿宋" w:hAnsi="仿宋" w:eastAsia="仿宋"/>
          <w:sz w:val="24"/>
        </w:rPr>
      </w:pPr>
      <w:r>
        <w:rPr>
          <w:rFonts w:ascii="仿宋" w:hAnsi="仿宋" w:eastAsia="仿宋"/>
          <w:kern w:val="0"/>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hAnsi="仿宋" w:eastAsia="仿宋"/>
          <w:sz w:val="24"/>
        </w:rPr>
        <w:t>相关证明文件的复印件</w:t>
      </w:r>
      <w:r>
        <w:rPr>
          <w:rFonts w:hint="eastAsia" w:ascii="仿宋" w:hAnsi="仿宋" w:eastAsia="仿宋"/>
          <w:sz w:val="24"/>
        </w:rPr>
        <w:t>。</w:t>
      </w:r>
    </w:p>
    <w:p w14:paraId="0C8C11C9">
      <w:pPr>
        <w:tabs>
          <w:tab w:val="left" w:pos="420"/>
        </w:tabs>
        <w:spacing w:line="360" w:lineRule="auto"/>
        <w:rPr>
          <w:rFonts w:ascii="仿宋" w:hAnsi="仿宋" w:eastAsia="仿宋"/>
          <w:bCs/>
          <w:sz w:val="24"/>
        </w:rPr>
      </w:pPr>
      <w:r>
        <w:rPr>
          <w:rFonts w:hint="eastAsia" w:ascii="仿宋" w:hAnsi="仿宋" w:eastAsia="仿宋"/>
          <w:sz w:val="24"/>
        </w:rPr>
        <w:t>5.</w:t>
      </w:r>
      <w:r>
        <w:rPr>
          <w:rFonts w:hint="eastAsia" w:ascii="仿宋" w:hAnsi="仿宋" w:eastAsia="仿宋"/>
          <w:bCs/>
          <w:sz w:val="24"/>
        </w:rPr>
        <w:t xml:space="preserve"> 投标产品的包装应符合《</w:t>
      </w:r>
      <w:r>
        <w:rPr>
          <w:rFonts w:hint="eastAsia" w:ascii="仿宋" w:hAnsi="仿宋" w:eastAsia="仿宋"/>
          <w:sz w:val="24"/>
        </w:rPr>
        <w:t>财政部等三部门联合印发商品包装和快递包装政府采购需求标准（试行）</w:t>
      </w:r>
      <w:r>
        <w:rPr>
          <w:rFonts w:hint="eastAsia" w:ascii="仿宋" w:hAnsi="仿宋" w:eastAsia="仿宋"/>
          <w:bCs/>
          <w:sz w:val="24"/>
        </w:rPr>
        <w:t>》</w:t>
      </w:r>
      <w:r>
        <w:rPr>
          <w:rFonts w:hint="eastAsia" w:ascii="仿宋" w:hAnsi="仿宋" w:eastAsia="仿宋"/>
          <w:sz w:val="24"/>
        </w:rPr>
        <w:t>（财办库〔</w:t>
      </w:r>
      <w:r>
        <w:rPr>
          <w:rFonts w:ascii="仿宋" w:hAnsi="仿宋" w:eastAsia="仿宋"/>
          <w:sz w:val="24"/>
        </w:rPr>
        <w:t>2020</w:t>
      </w:r>
      <w:r>
        <w:rPr>
          <w:rFonts w:hint="eastAsia" w:ascii="仿宋" w:hAnsi="仿宋" w:eastAsia="仿宋"/>
          <w:sz w:val="24"/>
        </w:rPr>
        <w:t>〕</w:t>
      </w:r>
      <w:r>
        <w:rPr>
          <w:rFonts w:ascii="仿宋" w:hAnsi="仿宋" w:eastAsia="仿宋"/>
          <w:sz w:val="24"/>
        </w:rPr>
        <w:t>123</w:t>
      </w:r>
      <w:r>
        <w:rPr>
          <w:rFonts w:hint="eastAsia" w:ascii="仿宋" w:hAnsi="仿宋" w:eastAsia="仿宋"/>
          <w:sz w:val="24"/>
        </w:rPr>
        <w:t>号）的规定。</w:t>
      </w:r>
    </w:p>
    <w:p w14:paraId="19AF4372">
      <w:pPr>
        <w:pStyle w:val="6"/>
        <w:spacing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14:paraId="78A57476">
      <w:pPr>
        <w:pStyle w:val="6"/>
        <w:snapToGrid/>
        <w:spacing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039"/>
        <w:gridCol w:w="3250"/>
        <w:gridCol w:w="1696"/>
        <w:gridCol w:w="2376"/>
      </w:tblGrid>
      <w:tr w14:paraId="7536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9" w:type="pct"/>
            <w:shd w:val="clear" w:color="auto" w:fill="auto"/>
            <w:vAlign w:val="center"/>
          </w:tcPr>
          <w:p w14:paraId="29FF7B67">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包号</w:t>
            </w:r>
          </w:p>
        </w:tc>
        <w:tc>
          <w:tcPr>
            <w:tcW w:w="559" w:type="pct"/>
            <w:shd w:val="clear" w:color="auto" w:fill="auto"/>
            <w:vAlign w:val="center"/>
          </w:tcPr>
          <w:p w14:paraId="315DBA74">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品目号</w:t>
            </w:r>
          </w:p>
        </w:tc>
        <w:tc>
          <w:tcPr>
            <w:tcW w:w="1749" w:type="pct"/>
            <w:shd w:val="clear" w:color="auto" w:fill="auto"/>
            <w:vAlign w:val="center"/>
          </w:tcPr>
          <w:p w14:paraId="144B9B07">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标的名称</w:t>
            </w:r>
          </w:p>
        </w:tc>
        <w:tc>
          <w:tcPr>
            <w:tcW w:w="913" w:type="pct"/>
            <w:shd w:val="clear" w:color="auto" w:fill="auto"/>
            <w:vAlign w:val="center"/>
          </w:tcPr>
          <w:p w14:paraId="72CB6351">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数量（台/套）</w:t>
            </w:r>
          </w:p>
        </w:tc>
        <w:tc>
          <w:tcPr>
            <w:tcW w:w="1279" w:type="pct"/>
            <w:shd w:val="clear" w:color="auto" w:fill="auto"/>
            <w:vAlign w:val="center"/>
          </w:tcPr>
          <w:p w14:paraId="1BB3B524">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是否接受进口产品</w:t>
            </w:r>
          </w:p>
        </w:tc>
      </w:tr>
      <w:tr w14:paraId="1574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9" w:type="pct"/>
            <w:shd w:val="clear" w:color="auto" w:fill="auto"/>
            <w:vAlign w:val="center"/>
          </w:tcPr>
          <w:p w14:paraId="2E2E03CB">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559" w:type="pct"/>
            <w:shd w:val="clear" w:color="auto" w:fill="auto"/>
            <w:vAlign w:val="center"/>
          </w:tcPr>
          <w:p w14:paraId="2B6270F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1749" w:type="pct"/>
            <w:shd w:val="clear" w:color="auto" w:fill="auto"/>
            <w:vAlign w:val="center"/>
          </w:tcPr>
          <w:p w14:paraId="1B046340">
            <w:pPr>
              <w:jc w:val="center"/>
              <w:rPr>
                <w:rFonts w:ascii="仿宋" w:hAnsi="仿宋" w:eastAsia="仿宋" w:cs="仿宋"/>
                <w:color w:val="000000"/>
                <w:kern w:val="0"/>
                <w:sz w:val="24"/>
              </w:rPr>
            </w:pPr>
            <w:r>
              <w:rPr>
                <w:rFonts w:hint="eastAsia" w:ascii="仿宋" w:hAnsi="仿宋" w:eastAsia="仿宋" w:cs="仿宋"/>
                <w:sz w:val="24"/>
              </w:rPr>
              <w:t>体外冲击波治疗系统</w:t>
            </w:r>
          </w:p>
        </w:tc>
        <w:tc>
          <w:tcPr>
            <w:tcW w:w="913" w:type="pct"/>
            <w:shd w:val="clear" w:color="auto" w:fill="auto"/>
            <w:vAlign w:val="center"/>
          </w:tcPr>
          <w:p w14:paraId="30E3F62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279" w:type="pct"/>
            <w:shd w:val="clear" w:color="auto" w:fill="auto"/>
            <w:vAlign w:val="center"/>
          </w:tcPr>
          <w:p w14:paraId="2783467A">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否</w:t>
            </w:r>
          </w:p>
        </w:tc>
      </w:tr>
    </w:tbl>
    <w:p w14:paraId="6E03038F">
      <w:pPr>
        <w:pStyle w:val="6"/>
        <w:snapToGrid/>
        <w:spacing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14:paraId="184DDBCD">
      <w:pPr>
        <w:tabs>
          <w:tab w:val="left" w:pos="900"/>
        </w:tabs>
        <w:spacing w:before="120" w:beforeLines="50" w:line="360" w:lineRule="auto"/>
        <w:rPr>
          <w:rFonts w:ascii="仿宋" w:hAnsi="仿宋" w:eastAsia="仿宋"/>
          <w:sz w:val="24"/>
        </w:rPr>
      </w:pPr>
      <w:r>
        <w:rPr>
          <w:rFonts w:hint="eastAsia" w:ascii="仿宋" w:hAnsi="仿宋" w:eastAsia="仿宋" w:cs="宋体"/>
          <w:sz w:val="24"/>
        </w:rPr>
        <w:t>1、</w:t>
      </w:r>
      <w:r>
        <w:rPr>
          <w:rFonts w:hint="eastAsia" w:ascii="仿宋" w:hAnsi="仿宋" w:eastAsia="仿宋"/>
          <w:sz w:val="24"/>
        </w:rPr>
        <w:t>采购项目（标的）交付的时间：合同签订后15个工作日内；</w:t>
      </w:r>
    </w:p>
    <w:p w14:paraId="075CDEF2">
      <w:pPr>
        <w:spacing w:before="120" w:beforeLines="50" w:line="360" w:lineRule="auto"/>
        <w:rPr>
          <w:rFonts w:ascii="仿宋" w:hAnsi="仿宋" w:eastAsia="仿宋"/>
          <w:sz w:val="24"/>
        </w:rPr>
      </w:pPr>
      <w:r>
        <w:rPr>
          <w:rFonts w:hint="eastAsia" w:ascii="仿宋" w:hAnsi="仿宋" w:eastAsia="仿宋" w:cs="宋体"/>
          <w:sz w:val="24"/>
        </w:rPr>
        <w:t>2、采购项目（标的）交付的地点：北京市羊坊店医院指定地点。</w:t>
      </w:r>
    </w:p>
    <w:p w14:paraId="0D5D0849">
      <w:pPr>
        <w:pStyle w:val="6"/>
        <w:spacing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14:paraId="7325AE83">
      <w:pPr>
        <w:tabs>
          <w:tab w:val="left" w:pos="900"/>
        </w:tabs>
        <w:spacing w:before="120"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14:paraId="1EC05BB6">
      <w:pPr>
        <w:numPr>
          <w:ilvl w:val="0"/>
          <w:numId w:val="2"/>
        </w:numPr>
        <w:spacing w:before="50" w:line="360" w:lineRule="auto"/>
        <w:rPr>
          <w:rFonts w:ascii="仿宋" w:hAnsi="仿宋" w:eastAsia="仿宋"/>
          <w:bCs/>
          <w:sz w:val="24"/>
        </w:rPr>
      </w:pPr>
      <w:r>
        <w:rPr>
          <w:rFonts w:hint="eastAsia" w:ascii="仿宋" w:hAnsi="仿宋" w:eastAsia="仿宋"/>
          <w:bCs/>
          <w:sz w:val="24"/>
        </w:rPr>
        <w:t>投标人应有能力做好售后服务工作和提供技术保障。投标人或投标产品制造商应设有专业的售后服务</w:t>
      </w:r>
      <w:r>
        <w:rPr>
          <w:rFonts w:hint="eastAsia" w:ascii="仿宋" w:hAnsi="仿宋" w:eastAsia="仿宋"/>
          <w:bCs/>
          <w:sz w:val="24"/>
          <w:highlight w:val="none"/>
        </w:rPr>
        <w:t>维修机构，有充足的零件储备和能力相当的技术服务人员，</w:t>
      </w:r>
      <w:r>
        <w:rPr>
          <w:rFonts w:hint="eastAsia" w:ascii="仿宋" w:hAnsi="仿宋" w:eastAsia="仿宋"/>
          <w:sz w:val="24"/>
          <w:highlight w:val="none"/>
        </w:rPr>
        <w:t>并保证投标产品停产后</w:t>
      </w:r>
      <w:r>
        <w:rPr>
          <w:rFonts w:hint="eastAsia" w:ascii="仿宋" w:hAnsi="仿宋" w:eastAsia="仿宋"/>
          <w:sz w:val="24"/>
          <w:highlight w:val="none"/>
          <w:lang w:val="en-US" w:eastAsia="zh-CN"/>
        </w:rPr>
        <w:t>10</w:t>
      </w:r>
      <w:r>
        <w:rPr>
          <w:rFonts w:hint="eastAsia" w:ascii="仿宋" w:hAnsi="仿宋" w:eastAsia="仿宋"/>
          <w:sz w:val="24"/>
          <w:highlight w:val="none"/>
        </w:rPr>
        <w:t>年的备件供应</w:t>
      </w:r>
      <w:r>
        <w:rPr>
          <w:rFonts w:hint="eastAsia" w:ascii="仿宋" w:hAnsi="仿宋" w:eastAsia="仿宋"/>
          <w:bCs/>
          <w:sz w:val="24"/>
          <w:highlight w:val="none"/>
        </w:rPr>
        <w:t>。投标时须提供有关其投标产品专业的售后服务（维修站）的信息，包括售</w:t>
      </w:r>
      <w:r>
        <w:rPr>
          <w:rFonts w:hint="eastAsia" w:ascii="仿宋" w:hAnsi="仿宋" w:eastAsia="仿宋"/>
          <w:bCs/>
          <w:sz w:val="24"/>
        </w:rPr>
        <w:t>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26784D0A">
      <w:pPr>
        <w:numPr>
          <w:ilvl w:val="0"/>
          <w:numId w:val="2"/>
        </w:numPr>
        <w:spacing w:before="50" w:line="360" w:lineRule="auto"/>
        <w:rPr>
          <w:rFonts w:ascii="仿宋" w:hAnsi="仿宋" w:eastAsia="仿宋"/>
          <w:bCs/>
          <w:sz w:val="24"/>
        </w:rPr>
      </w:pPr>
      <w:r>
        <w:rPr>
          <w:rFonts w:hint="eastAsia" w:ascii="仿宋" w:hAnsi="仿宋" w:eastAsia="仿宋"/>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14:paraId="1CFD4735">
      <w:pPr>
        <w:numPr>
          <w:ilvl w:val="0"/>
          <w:numId w:val="2"/>
        </w:numPr>
        <w:spacing w:before="50" w:line="360" w:lineRule="auto"/>
        <w:rPr>
          <w:rFonts w:ascii="仿宋" w:hAnsi="仿宋" w:eastAsia="仿宋"/>
          <w:bCs/>
          <w:sz w:val="24"/>
        </w:rPr>
      </w:pPr>
      <w:r>
        <w:rPr>
          <w:rFonts w:hint="eastAsia" w:ascii="仿宋" w:hAnsi="仿宋" w:eastAsia="仿宋"/>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14:paraId="26826ED5">
      <w:pPr>
        <w:pStyle w:val="2"/>
        <w:numPr>
          <w:ilvl w:val="0"/>
          <w:numId w:val="2"/>
        </w:numPr>
        <w:spacing w:before="50" w:line="360" w:lineRule="auto"/>
        <w:rPr>
          <w:rFonts w:hint="default" w:ascii="仿宋" w:hAnsi="仿宋" w:eastAsia="仿宋"/>
          <w:sz w:val="24"/>
          <w:szCs w:val="24"/>
        </w:rPr>
      </w:pPr>
      <w:r>
        <w:rPr>
          <w:rFonts w:ascii="仿宋" w:hAnsi="仿宋" w:eastAsia="仿宋"/>
          <w:sz w:val="24"/>
          <w:szCs w:val="24"/>
        </w:rPr>
        <w:t>投标人应负责投标货物质量保证期内的免费维修和配件供应，投标人售后服务维修机构应备有所购货物及时维修所需的关键零部件。</w:t>
      </w:r>
    </w:p>
    <w:p w14:paraId="42D6A14A">
      <w:pPr>
        <w:pStyle w:val="2"/>
        <w:numPr>
          <w:ilvl w:val="0"/>
          <w:numId w:val="2"/>
        </w:numPr>
        <w:spacing w:before="50" w:line="360" w:lineRule="auto"/>
        <w:rPr>
          <w:rFonts w:hint="default" w:ascii="仿宋" w:hAnsi="仿宋" w:eastAsia="仿宋"/>
          <w:sz w:val="24"/>
          <w:szCs w:val="24"/>
        </w:rPr>
      </w:pPr>
      <w:r>
        <w:rPr>
          <w:rFonts w:ascii="仿宋" w:hAnsi="仿宋" w:eastAsia="仿宋"/>
          <w:sz w:val="24"/>
          <w:szCs w:val="24"/>
        </w:rPr>
        <w:t>投标人应保证在质量保证期内提供投标货物专用的软件和相应数据库资料的免费升级服务。（如果有）</w:t>
      </w:r>
    </w:p>
    <w:p w14:paraId="7DDF4C8C">
      <w:pPr>
        <w:pStyle w:val="2"/>
        <w:numPr>
          <w:ilvl w:val="0"/>
          <w:numId w:val="2"/>
        </w:numPr>
        <w:spacing w:before="50" w:line="360" w:lineRule="auto"/>
        <w:rPr>
          <w:rFonts w:hint="default" w:ascii="仿宋" w:hAnsi="仿宋" w:eastAsia="仿宋"/>
          <w:sz w:val="24"/>
          <w:szCs w:val="24"/>
        </w:rPr>
      </w:pPr>
      <w:r>
        <w:rPr>
          <w:rFonts w:ascii="仿宋" w:hAnsi="仿宋" w:eastAsia="仿宋"/>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14:paraId="4A7E6D30">
      <w:pPr>
        <w:tabs>
          <w:tab w:val="left" w:pos="900"/>
        </w:tabs>
        <w:spacing w:before="120" w:beforeLines="50" w:line="360" w:lineRule="auto"/>
        <w:rPr>
          <w:rFonts w:ascii="仿宋" w:hAnsi="仿宋" w:eastAsia="仿宋"/>
          <w:b/>
          <w:sz w:val="24"/>
        </w:rPr>
      </w:pPr>
      <w:r>
        <w:rPr>
          <w:rFonts w:hint="eastAsia" w:ascii="仿宋" w:hAnsi="仿宋" w:eastAsia="仿宋"/>
          <w:b/>
          <w:sz w:val="24"/>
        </w:rPr>
        <w:t>（二）采购标的需满足的服务期限要求</w:t>
      </w:r>
    </w:p>
    <w:p w14:paraId="67BC3DBB">
      <w:pPr>
        <w:shd w:val="clear"/>
        <w:tabs>
          <w:tab w:val="left" w:pos="900"/>
        </w:tabs>
        <w:spacing w:before="120" w:beforeLines="50" w:line="360" w:lineRule="auto"/>
        <w:rPr>
          <w:rFonts w:ascii="仿宋" w:hAnsi="仿宋" w:eastAsia="仿宋"/>
          <w:sz w:val="24"/>
          <w:highlight w:val="none"/>
        </w:rPr>
      </w:pPr>
      <w:r>
        <w:rPr>
          <w:rFonts w:hint="eastAsia" w:ascii="仿宋" w:hAnsi="仿宋" w:eastAsia="仿宋"/>
          <w:sz w:val="24"/>
          <w:highlight w:val="none"/>
        </w:rPr>
        <w:t>1.质量保证期（保修期）及服务要求：详见每包技术要求中。</w:t>
      </w:r>
    </w:p>
    <w:p w14:paraId="08E63DE2">
      <w:pPr>
        <w:pStyle w:val="6"/>
        <w:spacing w:beforeLines="50" w:line="360" w:lineRule="auto"/>
        <w:ind w:firstLine="0"/>
        <w:rPr>
          <w:rFonts w:ascii="仿宋" w:hAnsi="仿宋" w:eastAsia="仿宋"/>
          <w:b/>
          <w:szCs w:val="24"/>
        </w:rPr>
      </w:pPr>
      <w:r>
        <w:rPr>
          <w:rFonts w:hint="eastAsia" w:ascii="仿宋" w:hAnsi="仿宋" w:eastAsia="仿宋"/>
          <w:b/>
          <w:szCs w:val="24"/>
        </w:rPr>
        <w:t>五、采购标的物验收标准</w:t>
      </w:r>
    </w:p>
    <w:p w14:paraId="1A3007B2">
      <w:pPr>
        <w:tabs>
          <w:tab w:val="left" w:pos="900"/>
        </w:tabs>
        <w:spacing w:before="120" w:beforeLines="50" w:line="360" w:lineRule="auto"/>
        <w:rPr>
          <w:rFonts w:ascii="仿宋" w:hAnsi="仿宋" w:eastAsia="仿宋"/>
          <w:sz w:val="24"/>
        </w:rPr>
      </w:pPr>
      <w:r>
        <w:rPr>
          <w:rFonts w:hint="eastAsia" w:ascii="仿宋" w:hAnsi="仿宋" w:eastAsia="仿宋"/>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096C2DCC">
      <w:pPr>
        <w:tabs>
          <w:tab w:val="left" w:pos="900"/>
        </w:tabs>
        <w:spacing w:before="120" w:beforeLines="50" w:line="360" w:lineRule="auto"/>
        <w:rPr>
          <w:rFonts w:ascii="仿宋" w:hAnsi="仿宋" w:eastAsia="仿宋"/>
          <w:sz w:val="24"/>
        </w:rPr>
      </w:pPr>
      <w:r>
        <w:rPr>
          <w:rFonts w:hint="eastAsia" w:ascii="仿宋" w:hAnsi="仿宋" w:eastAsia="仿宋"/>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14:paraId="2A573D30">
      <w:pPr>
        <w:tabs>
          <w:tab w:val="left" w:pos="900"/>
        </w:tabs>
        <w:spacing w:before="120" w:beforeLines="50" w:line="360" w:lineRule="auto"/>
        <w:rPr>
          <w:rFonts w:ascii="仿宋" w:hAnsi="仿宋" w:eastAsia="仿宋"/>
          <w:sz w:val="24"/>
        </w:rPr>
      </w:pPr>
      <w:r>
        <w:rPr>
          <w:rFonts w:hint="eastAsia" w:ascii="仿宋" w:hAnsi="仿宋" w:eastAsia="仿宋"/>
          <w:sz w:val="24"/>
        </w:rPr>
        <w:t>3.投标人应负责使所供计量仪器通过计量部门的验收，并承担相关费用（包括运费）。若需要，应在检测期间提供备用仪器，以便不影响采购人的使用。</w:t>
      </w:r>
    </w:p>
    <w:p w14:paraId="39D2740E">
      <w:pPr>
        <w:tabs>
          <w:tab w:val="left" w:pos="900"/>
        </w:tabs>
        <w:spacing w:before="120" w:beforeLines="50" w:line="360" w:lineRule="auto"/>
        <w:rPr>
          <w:rFonts w:ascii="仿宋" w:hAnsi="仿宋" w:eastAsia="仿宋"/>
          <w:b/>
          <w:sz w:val="24"/>
        </w:rPr>
      </w:pPr>
      <w:r>
        <w:rPr>
          <w:rFonts w:hint="eastAsia" w:ascii="仿宋" w:hAnsi="仿宋" w:eastAsia="仿宋"/>
          <w:b/>
          <w:sz w:val="24"/>
        </w:rPr>
        <w:t>六、采购标的的其他技术、服务等要求</w:t>
      </w:r>
    </w:p>
    <w:p w14:paraId="6ECD2DE4">
      <w:pPr>
        <w:numPr>
          <w:ilvl w:val="0"/>
          <w:numId w:val="3"/>
        </w:numPr>
        <w:spacing w:line="360" w:lineRule="auto"/>
        <w:rPr>
          <w:rFonts w:ascii="仿宋" w:hAnsi="仿宋" w:eastAsia="仿宋"/>
          <w:b/>
          <w:sz w:val="24"/>
        </w:rPr>
      </w:pPr>
      <w:r>
        <w:rPr>
          <w:rFonts w:hint="eastAsia" w:ascii="仿宋" w:hAnsi="仿宋" w:eastAsia="仿宋"/>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14:paraId="7BAD600A">
      <w:pPr>
        <w:numPr>
          <w:ilvl w:val="0"/>
          <w:numId w:val="3"/>
        </w:numPr>
        <w:tabs>
          <w:tab w:val="left" w:pos="900"/>
        </w:tabs>
        <w:spacing w:before="120" w:beforeLines="50" w:line="360" w:lineRule="auto"/>
        <w:rPr>
          <w:rFonts w:ascii="仿宋" w:hAnsi="仿宋" w:eastAsia="仿宋"/>
          <w:sz w:val="24"/>
        </w:rPr>
      </w:pPr>
      <w:r>
        <w:rPr>
          <w:rFonts w:hint="eastAsia" w:ascii="仿宋" w:hAnsi="仿宋" w:eastAsia="仿宋"/>
          <w:sz w:val="24"/>
        </w:rPr>
        <w:t>投标人所提供的部件之间及设备之间的连线或接插件均视为设备内部部件，应包含在相应的配置中。</w:t>
      </w:r>
    </w:p>
    <w:p w14:paraId="1810F301">
      <w:pPr>
        <w:numPr>
          <w:ilvl w:val="0"/>
          <w:numId w:val="3"/>
        </w:numPr>
        <w:tabs>
          <w:tab w:val="left" w:pos="900"/>
        </w:tabs>
        <w:spacing w:before="120" w:beforeLines="50" w:line="360" w:lineRule="auto"/>
        <w:rPr>
          <w:rFonts w:ascii="仿宋" w:hAnsi="仿宋" w:eastAsia="仿宋"/>
          <w:sz w:val="24"/>
        </w:rPr>
      </w:pPr>
      <w:r>
        <w:rPr>
          <w:rFonts w:hint="eastAsia" w:ascii="仿宋" w:hAnsi="仿宋" w:eastAsia="仿宋"/>
          <w:sz w:val="24"/>
        </w:rPr>
        <w:t>工作条件：</w:t>
      </w:r>
      <w:r>
        <w:rPr>
          <w:rFonts w:hint="eastAsia" w:ascii="仿宋" w:hAnsi="仿宋" w:eastAsia="仿宋"/>
          <w:bCs/>
          <w:kern w:val="0"/>
          <w:sz w:val="24"/>
        </w:rPr>
        <w:t>除了在技术规格中另有规定外，投标人提供的一切仪器、设备和系统，应符合下列条件：</w:t>
      </w:r>
    </w:p>
    <w:p w14:paraId="09A849A4">
      <w:pPr>
        <w:numPr>
          <w:ilvl w:val="0"/>
          <w:numId w:val="4"/>
        </w:numPr>
        <w:tabs>
          <w:tab w:val="left" w:pos="735"/>
          <w:tab w:val="clear" w:pos="1140"/>
        </w:tabs>
        <w:spacing w:before="120" w:beforeLines="50" w:line="360" w:lineRule="auto"/>
        <w:ind w:left="735" w:hanging="315"/>
        <w:rPr>
          <w:rFonts w:ascii="仿宋" w:hAnsi="仿宋" w:eastAsia="仿宋"/>
          <w:bCs/>
          <w:kern w:val="0"/>
          <w:sz w:val="24"/>
        </w:rPr>
      </w:pPr>
      <w:r>
        <w:rPr>
          <w:rFonts w:hint="eastAsia" w:ascii="仿宋" w:hAnsi="仿宋" w:eastAsia="仿宋"/>
          <w:sz w:val="24"/>
        </w:rPr>
        <w:t>仪器设备的插头要符合中国电工标准。如不符合，则应提供适合仪器插头的插座，必须要有接地。</w:t>
      </w:r>
    </w:p>
    <w:p w14:paraId="2327C9F4">
      <w:pPr>
        <w:numPr>
          <w:ilvl w:val="0"/>
          <w:numId w:val="4"/>
        </w:numPr>
        <w:tabs>
          <w:tab w:val="left" w:pos="735"/>
          <w:tab w:val="clear" w:pos="1140"/>
        </w:tabs>
        <w:spacing w:before="120" w:beforeLines="50" w:line="360" w:lineRule="auto"/>
        <w:ind w:left="735" w:hanging="315"/>
        <w:rPr>
          <w:rFonts w:ascii="仿宋" w:hAnsi="仿宋" w:eastAsia="仿宋"/>
          <w:bCs/>
          <w:kern w:val="0"/>
          <w:sz w:val="24"/>
        </w:rPr>
      </w:pPr>
      <w:r>
        <w:rPr>
          <w:rFonts w:hint="eastAsia" w:ascii="仿宋" w:hAnsi="仿宋" w:eastAsia="仿宋"/>
          <w:kern w:val="0"/>
          <w:sz w:val="24"/>
        </w:rPr>
        <w:t>如果仪器设备需特殊的工作条件（如：水、电源、磁场强度、特殊温度、湿度、震动强度等），投标人应在有关投标文件中加以说明。</w:t>
      </w:r>
    </w:p>
    <w:p w14:paraId="32BDD7BC">
      <w:pPr>
        <w:numPr>
          <w:ilvl w:val="0"/>
          <w:numId w:val="3"/>
        </w:numPr>
        <w:tabs>
          <w:tab w:val="left" w:pos="900"/>
        </w:tabs>
        <w:spacing w:before="120" w:beforeLines="50" w:line="360" w:lineRule="auto"/>
        <w:rPr>
          <w:rFonts w:ascii="仿宋" w:hAnsi="仿宋" w:eastAsia="仿宋"/>
          <w:sz w:val="24"/>
        </w:rPr>
      </w:pPr>
      <w:r>
        <w:rPr>
          <w:rFonts w:hint="eastAsia" w:ascii="仿宋" w:hAnsi="仿宋" w:eastAsia="仿宋"/>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14:paraId="4EA48FE1">
      <w:pPr>
        <w:numPr>
          <w:ilvl w:val="0"/>
          <w:numId w:val="5"/>
        </w:numPr>
        <w:spacing w:line="360" w:lineRule="exact"/>
        <w:rPr>
          <w:rFonts w:ascii="仿宋" w:hAnsi="仿宋" w:eastAsia="仿宋"/>
          <w:b/>
          <w:sz w:val="24"/>
        </w:rPr>
      </w:pPr>
      <w:r>
        <w:rPr>
          <w:rFonts w:hint="eastAsia" w:ascii="仿宋" w:hAnsi="仿宋" w:eastAsia="仿宋"/>
          <w:b/>
          <w:sz w:val="24"/>
        </w:rPr>
        <w:t>采购标的需满足的质量、安全、技术规格、物理特性等要求：</w:t>
      </w:r>
    </w:p>
    <w:p w14:paraId="27A2A0CD">
      <w:pPr>
        <w:spacing w:line="360" w:lineRule="exact"/>
        <w:jc w:val="center"/>
        <w:rPr>
          <w:rFonts w:ascii="仿宋" w:hAnsi="仿宋" w:eastAsia="仿宋"/>
          <w:b/>
          <w:sz w:val="24"/>
        </w:rPr>
        <w:sectPr>
          <w:headerReference r:id="rId3" w:type="default"/>
          <w:pgSz w:w="11907" w:h="16840"/>
          <w:pgMar w:top="1418" w:right="1134" w:bottom="1418" w:left="1701" w:header="851" w:footer="851" w:gutter="0"/>
          <w:cols w:space="720" w:num="1"/>
          <w:docGrid w:linePitch="462" w:charSpace="0"/>
        </w:sectPr>
      </w:pPr>
    </w:p>
    <w:p w14:paraId="0E2A5D33">
      <w:pPr>
        <w:spacing w:line="360" w:lineRule="auto"/>
        <w:jc w:val="center"/>
        <w:rPr>
          <w:rFonts w:hint="eastAsia" w:ascii="仿宋" w:hAnsi="仿宋" w:eastAsia="仿宋" w:cs="仿宋"/>
          <w:b/>
          <w:sz w:val="24"/>
        </w:rPr>
      </w:pPr>
      <w:r>
        <w:rPr>
          <w:rFonts w:hint="eastAsia" w:ascii="仿宋" w:hAnsi="仿宋" w:eastAsia="仿宋" w:cs="仿宋"/>
          <w:b/>
          <w:sz w:val="24"/>
        </w:rPr>
        <w:t>第1包</w:t>
      </w:r>
      <w:r>
        <w:rPr>
          <w:rFonts w:hint="eastAsia" w:ascii="仿宋" w:hAnsi="仿宋" w:eastAsia="仿宋" w:cs="仿宋"/>
          <w:b/>
          <w:sz w:val="24"/>
        </w:rPr>
        <w:tab/>
      </w:r>
      <w:r>
        <w:rPr>
          <w:rFonts w:hint="eastAsia" w:ascii="仿宋" w:hAnsi="仿宋" w:eastAsia="仿宋" w:cs="仿宋"/>
          <w:b/>
          <w:sz w:val="24"/>
        </w:rPr>
        <w:t>品目1-1</w:t>
      </w:r>
      <w:r>
        <w:rPr>
          <w:rFonts w:hint="eastAsia" w:ascii="仿宋" w:hAnsi="仿宋" w:eastAsia="仿宋" w:cs="仿宋"/>
          <w:b/>
          <w:sz w:val="24"/>
        </w:rPr>
        <w:tab/>
      </w:r>
      <w:r>
        <w:rPr>
          <w:rFonts w:hint="eastAsia" w:ascii="仿宋" w:hAnsi="仿宋" w:eastAsia="仿宋" w:cs="仿宋"/>
          <w:b/>
          <w:sz w:val="24"/>
        </w:rPr>
        <w:t>体外冲击波治疗系统</w:t>
      </w:r>
    </w:p>
    <w:p w14:paraId="292D9968">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数量：1台/套</w:t>
      </w:r>
    </w:p>
    <w:p w14:paraId="35489C64">
      <w:pPr>
        <w:tabs>
          <w:tab w:val="left" w:pos="562"/>
        </w:tabs>
        <w:spacing w:line="360" w:lineRule="auto"/>
        <w:ind w:left="0" w:firstLine="0"/>
        <w:rPr>
          <w:rFonts w:hint="eastAsia" w:ascii="仿宋" w:hAnsi="仿宋" w:eastAsia="仿宋" w:cs="仿宋"/>
          <w:sz w:val="24"/>
        </w:rPr>
      </w:pPr>
    </w:p>
    <w:p w14:paraId="23506389">
      <w:pPr>
        <w:tabs>
          <w:tab w:val="left" w:pos="562"/>
        </w:tabs>
        <w:spacing w:line="360" w:lineRule="auto"/>
        <w:ind w:left="0" w:firstLine="0"/>
        <w:rPr>
          <w:rFonts w:hint="eastAsia" w:ascii="仿宋" w:hAnsi="仿宋" w:eastAsia="仿宋" w:cs="仿宋"/>
          <w:sz w:val="24"/>
        </w:rPr>
      </w:pPr>
      <w:r>
        <w:rPr>
          <w:rFonts w:hint="eastAsia" w:ascii="仿宋" w:hAnsi="仿宋" w:eastAsia="仿宋" w:cs="仿宋"/>
          <w:b/>
          <w:bCs/>
          <w:sz w:val="24"/>
        </w:rPr>
        <w:t>一、</w:t>
      </w:r>
      <w:r>
        <w:rPr>
          <w:rFonts w:hint="eastAsia" w:ascii="宋体" w:hAnsi="宋体" w:eastAsia="宋体"/>
          <w:sz w:val="24"/>
        </w:rPr>
        <w:t>▲</w:t>
      </w:r>
      <w:r>
        <w:rPr>
          <w:rFonts w:hint="eastAsia" w:ascii="仿宋" w:hAnsi="仿宋" w:eastAsia="仿宋" w:cs="仿宋"/>
          <w:b/>
          <w:bCs/>
          <w:sz w:val="24"/>
        </w:rPr>
        <w:t>主要用途：</w:t>
      </w:r>
      <w:r>
        <w:rPr>
          <w:rFonts w:hint="eastAsia" w:ascii="仿宋" w:hAnsi="仿宋" w:eastAsia="仿宋" w:cs="仿宋"/>
          <w:sz w:val="24"/>
        </w:rPr>
        <w:t>用于肩周炎、肩钙化性肌腱炎、肱骨外上髁炎、肩峰下疼痛综合征、股骨大转子疼痛综合征、髌骨尖综合征、胫骨结节骨软骨炎、胫骨内侧应力综合征、跟腱炎、足底筋膜炎、肌筋膜炎、非特异性腰背疼痛的辅助治疗。</w:t>
      </w:r>
    </w:p>
    <w:p w14:paraId="10BC91B6">
      <w:pPr>
        <w:tabs>
          <w:tab w:val="left" w:pos="562"/>
        </w:tabs>
        <w:spacing w:line="360" w:lineRule="auto"/>
        <w:ind w:left="0" w:firstLine="0"/>
        <w:rPr>
          <w:rFonts w:hint="eastAsia" w:ascii="仿宋" w:hAnsi="仿宋" w:eastAsia="仿宋" w:cs="仿宋"/>
          <w:b/>
          <w:bCs/>
          <w:sz w:val="24"/>
        </w:rPr>
      </w:pPr>
      <w:r>
        <w:rPr>
          <w:rFonts w:hint="eastAsia" w:ascii="仿宋" w:hAnsi="仿宋" w:eastAsia="仿宋" w:cs="仿宋"/>
          <w:b/>
          <w:bCs/>
          <w:sz w:val="24"/>
        </w:rPr>
        <w:t>二、技术参数：</w:t>
      </w:r>
    </w:p>
    <w:p w14:paraId="7C82C9AC">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1、主机：</w:t>
      </w:r>
    </w:p>
    <w:p w14:paraId="74619BCB">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1.1、样式：立式推车式，内含空压机</w:t>
      </w:r>
      <w:r>
        <w:rPr>
          <w:rFonts w:hint="eastAsia" w:ascii="仿宋" w:hAnsi="仿宋" w:eastAsia="仿宋" w:cs="仿宋"/>
          <w:sz w:val="24"/>
          <w:lang w:eastAsia="zh-CN"/>
        </w:rPr>
        <w:t>；</w:t>
      </w:r>
    </w:p>
    <w:p w14:paraId="5790D962">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1.2、冲击波产生及传递方式：气压弹道发散式。</w:t>
      </w:r>
    </w:p>
    <w:p w14:paraId="636D1D21">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1.3、空压机：</w:t>
      </w:r>
    </w:p>
    <w:p w14:paraId="21F8EFF6">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1.3.1、空压机最大输出压力：6Bar±0.5 Bar；</w:t>
      </w:r>
    </w:p>
    <w:p w14:paraId="61DA7DAB">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1.3.2、压气罐容积≥6L。</w:t>
      </w:r>
    </w:p>
    <w:p w14:paraId="4E424F50">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1.4、冲击波</w:t>
      </w:r>
      <w:r>
        <w:rPr>
          <w:rFonts w:hint="eastAsia" w:ascii="仿宋" w:hAnsi="仿宋" w:eastAsia="仿宋" w:cs="仿宋"/>
          <w:sz w:val="24"/>
          <w:lang w:eastAsia="zh-CN"/>
        </w:rPr>
        <w:t>：</w:t>
      </w:r>
    </w:p>
    <w:p w14:paraId="160F60DE">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1.4.1、冲击波输出路数：≥2路。可连接1支治疗手柄和1支按摩手柄</w:t>
      </w:r>
      <w:r>
        <w:rPr>
          <w:rFonts w:hint="eastAsia" w:ascii="仿宋" w:hAnsi="仿宋" w:eastAsia="仿宋" w:cs="仿宋"/>
          <w:sz w:val="24"/>
          <w:lang w:eastAsia="zh-CN"/>
        </w:rPr>
        <w:t>；</w:t>
      </w:r>
    </w:p>
    <w:p w14:paraId="759B1B32">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1.4.2、具备单次冲击模式和连续冲击模式</w:t>
      </w:r>
      <w:r>
        <w:rPr>
          <w:rFonts w:hint="eastAsia" w:ascii="仿宋" w:hAnsi="仿宋" w:eastAsia="仿宋" w:cs="仿宋"/>
          <w:sz w:val="24"/>
          <w:lang w:eastAsia="zh-CN"/>
        </w:rPr>
        <w:t>；</w:t>
      </w:r>
    </w:p>
    <w:p w14:paraId="394B1432">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1.4.3、冲击次数：1～9900次及无限长，最小调节步长≤1次</w:t>
      </w:r>
      <w:r>
        <w:rPr>
          <w:rFonts w:hint="eastAsia" w:ascii="仿宋" w:hAnsi="仿宋" w:eastAsia="仿宋" w:cs="仿宋"/>
          <w:sz w:val="24"/>
          <w:lang w:eastAsia="zh-CN"/>
        </w:rPr>
        <w:t>；</w:t>
      </w:r>
    </w:p>
    <w:p w14:paraId="5F9AE0AF">
      <w:pPr>
        <w:tabs>
          <w:tab w:val="left" w:pos="562"/>
        </w:tabs>
        <w:spacing w:line="360" w:lineRule="auto"/>
        <w:rPr>
          <w:rFonts w:hint="eastAsia" w:ascii="仿宋" w:hAnsi="仿宋" w:eastAsia="仿宋" w:cs="仿宋"/>
          <w:sz w:val="24"/>
        </w:rPr>
      </w:pPr>
      <w:r>
        <w:rPr>
          <w:rFonts w:hint="eastAsia" w:ascii="仿宋" w:hAnsi="仿宋" w:eastAsia="仿宋" w:cs="仿宋"/>
          <w:sz w:val="24"/>
        </w:rPr>
        <w:t>1.4.4、具有冲击波计数和显示功能。</w:t>
      </w:r>
    </w:p>
    <w:p w14:paraId="452E1A02">
      <w:pPr>
        <w:tabs>
          <w:tab w:val="left" w:pos="562"/>
        </w:tabs>
        <w:spacing w:line="360" w:lineRule="auto"/>
        <w:ind w:left="0" w:firstLine="0"/>
        <w:rPr>
          <w:rFonts w:hint="eastAsia" w:ascii="仿宋" w:hAnsi="仿宋" w:eastAsia="仿宋" w:cs="仿宋"/>
          <w:color w:val="auto"/>
          <w:sz w:val="24"/>
          <w:lang w:eastAsia="zh-CN"/>
        </w:rPr>
      </w:pPr>
      <w:r>
        <w:rPr>
          <w:rFonts w:hint="eastAsia" w:ascii="仿宋" w:hAnsi="仿宋" w:eastAsia="仿宋" w:cs="仿宋"/>
          <w:sz w:val="24"/>
        </w:rPr>
        <w:t>▲1.4.5、</w:t>
      </w:r>
      <w:r>
        <w:rPr>
          <w:rFonts w:hint="eastAsia" w:ascii="仿宋" w:hAnsi="仿宋" w:eastAsia="仿宋" w:cs="仿宋"/>
          <w:color w:val="auto"/>
          <w:sz w:val="24"/>
        </w:rPr>
        <w:t>频率</w:t>
      </w:r>
      <w:r>
        <w:rPr>
          <w:rFonts w:hint="eastAsia" w:ascii="仿宋" w:hAnsi="仿宋" w:eastAsia="仿宋" w:cs="仿宋"/>
          <w:sz w:val="24"/>
        </w:rPr>
        <w:t>调节</w:t>
      </w:r>
      <w:r>
        <w:rPr>
          <w:rFonts w:hint="eastAsia" w:ascii="仿宋" w:hAnsi="仿宋" w:eastAsia="仿宋" w:cs="仿宋"/>
          <w:color w:val="auto"/>
          <w:sz w:val="24"/>
        </w:rPr>
        <w:t>范围：0.5</w:t>
      </w:r>
      <w:r>
        <w:rPr>
          <w:rFonts w:hint="eastAsia" w:ascii="仿宋" w:hAnsi="仿宋" w:eastAsia="仿宋" w:cs="仿宋"/>
          <w:sz w:val="24"/>
        </w:rPr>
        <w:t>～</w:t>
      </w:r>
      <w:r>
        <w:rPr>
          <w:rFonts w:hint="eastAsia" w:ascii="仿宋" w:hAnsi="仿宋" w:eastAsia="仿宋" w:cs="仿宋"/>
          <w:color w:val="auto"/>
          <w:sz w:val="24"/>
        </w:rPr>
        <w:t>35Hz</w:t>
      </w:r>
      <w:r>
        <w:rPr>
          <w:rFonts w:hint="eastAsia" w:ascii="仿宋" w:hAnsi="仿宋" w:eastAsia="仿宋" w:cs="仿宋"/>
          <w:sz w:val="24"/>
        </w:rPr>
        <w:t>；最小调节步长：≤</w:t>
      </w:r>
      <w:r>
        <w:rPr>
          <w:rFonts w:hint="eastAsia" w:ascii="仿宋" w:hAnsi="仿宋" w:eastAsia="仿宋" w:cs="仿宋"/>
          <w:color w:val="auto"/>
          <w:sz w:val="24"/>
        </w:rPr>
        <w:t>0.1H</w:t>
      </w:r>
      <w:r>
        <w:rPr>
          <w:rFonts w:hint="eastAsia" w:ascii="仿宋" w:hAnsi="仿宋" w:eastAsia="仿宋" w:cs="仿宋"/>
          <w:sz w:val="24"/>
        </w:rPr>
        <w:t>z</w:t>
      </w:r>
      <w:r>
        <w:rPr>
          <w:rFonts w:hint="eastAsia" w:ascii="仿宋" w:hAnsi="仿宋" w:eastAsia="仿宋" w:cs="仿宋"/>
          <w:sz w:val="24"/>
          <w:lang w:eastAsia="zh-CN"/>
        </w:rPr>
        <w:t>；</w:t>
      </w:r>
    </w:p>
    <w:p w14:paraId="2B0FDD57">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1.4.6、压力调节范围：1～5Bar；调节步长：≤0.1Bar</w:t>
      </w:r>
      <w:r>
        <w:rPr>
          <w:rFonts w:hint="eastAsia" w:ascii="仿宋" w:hAnsi="仿宋" w:eastAsia="仿宋" w:cs="仿宋"/>
          <w:sz w:val="24"/>
          <w:lang w:eastAsia="zh-CN"/>
        </w:rPr>
        <w:t>；</w:t>
      </w:r>
    </w:p>
    <w:p w14:paraId="6589449C">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1.4.7、最大能量密度：1mJ/mm</w:t>
      </w:r>
      <w:r>
        <w:rPr>
          <w:rFonts w:hint="eastAsia" w:ascii="仿宋" w:hAnsi="仿宋" w:eastAsia="仿宋" w:cs="仿宋"/>
          <w:sz w:val="24"/>
          <w:vertAlign w:val="baseline"/>
        </w:rPr>
        <w:t>2</w:t>
      </w:r>
      <w:r>
        <w:rPr>
          <w:rFonts w:hint="eastAsia" w:ascii="仿宋" w:hAnsi="仿宋" w:eastAsia="仿宋" w:cs="仿宋"/>
          <w:sz w:val="24"/>
        </w:rPr>
        <w:t>±20%</w:t>
      </w:r>
      <w:r>
        <w:rPr>
          <w:rFonts w:hint="eastAsia" w:ascii="仿宋" w:hAnsi="仿宋" w:eastAsia="仿宋" w:cs="仿宋"/>
          <w:sz w:val="24"/>
          <w:lang w:eastAsia="zh-CN"/>
        </w:rPr>
        <w:t>；</w:t>
      </w:r>
    </w:p>
    <w:p w14:paraId="06BCFAFD">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1.4.8、脉冲宽度：4.7μs±10%</w:t>
      </w:r>
      <w:r>
        <w:rPr>
          <w:rFonts w:hint="eastAsia" w:ascii="仿宋" w:hAnsi="仿宋" w:eastAsia="仿宋" w:cs="仿宋"/>
          <w:sz w:val="24"/>
          <w:lang w:eastAsia="zh-CN"/>
        </w:rPr>
        <w:t>；</w:t>
      </w:r>
    </w:p>
    <w:p w14:paraId="33324C1E">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1.4.9、最大穿透深度≥23mm</w:t>
      </w:r>
      <w:r>
        <w:rPr>
          <w:rFonts w:hint="eastAsia" w:ascii="仿宋" w:hAnsi="仿宋" w:eastAsia="仿宋" w:cs="仿宋"/>
          <w:sz w:val="24"/>
          <w:lang w:eastAsia="zh-CN"/>
        </w:rPr>
        <w:t>；</w:t>
      </w:r>
    </w:p>
    <w:p w14:paraId="757BCD90">
      <w:pPr>
        <w:tabs>
          <w:tab w:val="left" w:pos="562"/>
        </w:tabs>
        <w:spacing w:line="360" w:lineRule="auto"/>
        <w:rPr>
          <w:rFonts w:hint="eastAsia" w:ascii="仿宋" w:hAnsi="仿宋" w:eastAsia="仿宋" w:cs="仿宋"/>
          <w:sz w:val="24"/>
          <w:lang w:eastAsia="zh-CN"/>
        </w:rPr>
      </w:pPr>
      <w:r>
        <w:rPr>
          <w:rFonts w:hint="eastAsia" w:ascii="仿宋" w:hAnsi="仿宋" w:eastAsia="仿宋" w:cs="仿宋"/>
          <w:sz w:val="24"/>
        </w:rPr>
        <w:t>1.4.10、冲击波释放方式：手柄触发按键和脚踏开关</w:t>
      </w:r>
      <w:r>
        <w:rPr>
          <w:rFonts w:hint="eastAsia" w:ascii="仿宋" w:hAnsi="仿宋" w:eastAsia="仿宋" w:cs="仿宋"/>
          <w:sz w:val="24"/>
          <w:lang w:eastAsia="zh-CN"/>
        </w:rPr>
        <w:t>；</w:t>
      </w:r>
    </w:p>
    <w:p w14:paraId="0221110E">
      <w:pPr>
        <w:tabs>
          <w:tab w:val="left" w:pos="562"/>
        </w:tabs>
        <w:spacing w:line="360" w:lineRule="auto"/>
        <w:rPr>
          <w:rFonts w:hint="eastAsia" w:ascii="仿宋" w:hAnsi="仿宋" w:eastAsia="仿宋" w:cs="仿宋"/>
          <w:sz w:val="24"/>
          <w:lang w:eastAsia="zh-CN"/>
        </w:rPr>
      </w:pPr>
      <w:r>
        <w:rPr>
          <w:rFonts w:hint="eastAsia" w:ascii="仿宋" w:hAnsi="仿宋" w:eastAsia="仿宋" w:cs="仿宋"/>
          <w:sz w:val="24"/>
        </w:rPr>
        <w:t>1.5、控制系统</w:t>
      </w:r>
      <w:r>
        <w:rPr>
          <w:rFonts w:hint="eastAsia" w:ascii="仿宋" w:hAnsi="仿宋" w:eastAsia="仿宋" w:cs="仿宋"/>
          <w:sz w:val="24"/>
          <w:lang w:eastAsia="zh-CN"/>
        </w:rPr>
        <w:t>：</w:t>
      </w:r>
    </w:p>
    <w:p w14:paraId="0F9300F2">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1.5.1、彩色液晶触摸显示屏≥10英寸，中文操作界面</w:t>
      </w:r>
      <w:r>
        <w:rPr>
          <w:rFonts w:hint="eastAsia" w:ascii="仿宋" w:hAnsi="仿宋" w:eastAsia="仿宋" w:cs="仿宋"/>
          <w:sz w:val="24"/>
          <w:lang w:eastAsia="zh-CN"/>
        </w:rPr>
        <w:t>；</w:t>
      </w:r>
    </w:p>
    <w:p w14:paraId="7FDB9205">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1.5.2、治疗过程中可实时同步显示治疗处方名称、治疗强度、治疗频率、冲击总数、运行冲击波数、治疗进度条</w:t>
      </w:r>
      <w:r>
        <w:rPr>
          <w:rFonts w:hint="eastAsia" w:ascii="仿宋" w:hAnsi="仿宋" w:eastAsia="仿宋" w:cs="仿宋"/>
          <w:sz w:val="24"/>
          <w:lang w:eastAsia="zh-CN"/>
        </w:rPr>
        <w:t>；</w:t>
      </w:r>
    </w:p>
    <w:p w14:paraId="6BF29324">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1.5.3、内置治疗指引≥20条，每种治疗指引具备内置细分处方，并自动设定治疗参数，包括压力、频率、冲击波数、所用冲击头直径、患者体位；可自定义治疗指引≥100条</w:t>
      </w:r>
      <w:r>
        <w:rPr>
          <w:rFonts w:hint="eastAsia" w:ascii="仿宋" w:hAnsi="仿宋" w:eastAsia="仿宋" w:cs="仿宋"/>
          <w:sz w:val="24"/>
          <w:lang w:eastAsia="zh-CN"/>
        </w:rPr>
        <w:t>；</w:t>
      </w:r>
    </w:p>
    <w:p w14:paraId="4ED64E10">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1.5.4、具有患者信息建档功能和治疗记录记录功能，患者再次就诊时，可调出名字直接使用历史治疗方案开始治疗</w:t>
      </w:r>
      <w:r>
        <w:rPr>
          <w:rFonts w:hint="eastAsia" w:ascii="仿宋" w:hAnsi="仿宋" w:eastAsia="仿宋" w:cs="仿宋"/>
          <w:sz w:val="24"/>
          <w:lang w:eastAsia="zh-CN"/>
        </w:rPr>
        <w:t>；</w:t>
      </w:r>
    </w:p>
    <w:p w14:paraId="5C1D8906">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1.5.5、可评估和存储患者VAS疼痛指数，可根据患者历史疼痛指数记录生成柱形图</w:t>
      </w:r>
      <w:r>
        <w:rPr>
          <w:rFonts w:hint="eastAsia" w:ascii="仿宋" w:hAnsi="仿宋" w:eastAsia="仿宋" w:cs="仿宋"/>
          <w:sz w:val="24"/>
          <w:lang w:eastAsia="zh-CN"/>
        </w:rPr>
        <w:t>；</w:t>
      </w:r>
    </w:p>
    <w:p w14:paraId="1C12C2A1">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▲1.5.6、具备疼痛阈值自动识别技术，可设置终点治疗强度、终点治疗频率及总治疗波次，以能流密度线性梯度方式，将能量逐渐递增至最佳治疗能量（即疼痛阈值）</w:t>
      </w:r>
      <w:r>
        <w:rPr>
          <w:rFonts w:hint="eastAsia" w:ascii="仿宋" w:hAnsi="仿宋" w:eastAsia="仿宋" w:cs="仿宋"/>
          <w:sz w:val="24"/>
          <w:lang w:eastAsia="zh-CN"/>
        </w:rPr>
        <w:t>；</w:t>
      </w:r>
    </w:p>
    <w:p w14:paraId="0FB9FE09">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1.5.7、线性梯度调节范围：0.05～1Bar/s</w:t>
      </w:r>
      <w:r>
        <w:rPr>
          <w:rFonts w:hint="eastAsia" w:ascii="仿宋" w:hAnsi="仿宋" w:eastAsia="仿宋" w:cs="仿宋"/>
          <w:sz w:val="24"/>
          <w:lang w:eastAsia="zh-CN"/>
        </w:rPr>
        <w:t>；</w:t>
      </w:r>
    </w:p>
    <w:p w14:paraId="6E6D34C3">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1.5.8、可实时调节治疗冲击次数、压力、频率</w:t>
      </w:r>
      <w:r>
        <w:rPr>
          <w:rFonts w:hint="eastAsia" w:ascii="仿宋" w:hAnsi="仿宋" w:eastAsia="仿宋" w:cs="仿宋"/>
          <w:sz w:val="24"/>
          <w:lang w:eastAsia="zh-CN"/>
        </w:rPr>
        <w:t>；</w:t>
      </w:r>
    </w:p>
    <w:p w14:paraId="1C1F3D66">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▲1.5.9、具备维护保养提醒功能。</w:t>
      </w:r>
    </w:p>
    <w:p w14:paraId="61B163B8">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1.6、使用期限≥10年（提供铭牌照片或说明书证明）</w:t>
      </w:r>
      <w:r>
        <w:rPr>
          <w:rFonts w:hint="eastAsia" w:ascii="仿宋" w:hAnsi="仿宋" w:eastAsia="仿宋" w:cs="仿宋"/>
          <w:sz w:val="24"/>
          <w:lang w:eastAsia="zh-CN"/>
        </w:rPr>
        <w:t>。</w:t>
      </w:r>
    </w:p>
    <w:p w14:paraId="1D8E8A3E">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2、治疗手柄：</w:t>
      </w:r>
    </w:p>
    <w:p w14:paraId="2D82F00F">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2.1、可适配≥5种冲击头</w:t>
      </w:r>
      <w:r>
        <w:rPr>
          <w:rFonts w:hint="eastAsia" w:ascii="仿宋" w:hAnsi="仿宋" w:eastAsia="仿宋" w:cs="仿宋"/>
          <w:sz w:val="24"/>
          <w:lang w:eastAsia="zh-CN"/>
        </w:rPr>
        <w:t>；</w:t>
      </w:r>
    </w:p>
    <w:p w14:paraId="4C889971">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2.2、300万次免维护。</w:t>
      </w:r>
    </w:p>
    <w:p w14:paraId="649E4417">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3、按摩手柄：可适配≥2种按摩头</w:t>
      </w:r>
      <w:r>
        <w:rPr>
          <w:rFonts w:hint="eastAsia" w:ascii="仿宋" w:hAnsi="仿宋" w:eastAsia="仿宋" w:cs="仿宋"/>
          <w:sz w:val="24"/>
          <w:lang w:eastAsia="zh-CN"/>
        </w:rPr>
        <w:t>。</w:t>
      </w:r>
    </w:p>
    <w:p w14:paraId="6D42E924">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4、冲击头：</w:t>
      </w:r>
    </w:p>
    <w:p w14:paraId="0BBC7D8F">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4.1、配置：≥5个</w:t>
      </w:r>
      <w:r>
        <w:rPr>
          <w:rFonts w:hint="eastAsia" w:ascii="仿宋" w:hAnsi="仿宋" w:eastAsia="仿宋" w:cs="仿宋"/>
          <w:sz w:val="24"/>
          <w:lang w:eastAsia="zh-CN"/>
        </w:rPr>
        <w:t>；</w:t>
      </w:r>
    </w:p>
    <w:p w14:paraId="3012F5B8">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4.2、冲击头1：</w:t>
      </w:r>
    </w:p>
    <w:p w14:paraId="1F5C4292">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4.2.1、可用于肩周炎、肱骨外上髁炎、跟腱炎等一般软组织疼痛的治疗</w:t>
      </w:r>
      <w:r>
        <w:rPr>
          <w:rFonts w:hint="eastAsia" w:ascii="仿宋" w:hAnsi="仿宋" w:eastAsia="仿宋" w:cs="仿宋"/>
          <w:sz w:val="24"/>
          <w:lang w:eastAsia="zh-CN"/>
        </w:rPr>
        <w:t>；</w:t>
      </w:r>
    </w:p>
    <w:p w14:paraId="6169555C">
      <w:pPr>
        <w:numPr>
          <w:ilvl w:val="0"/>
          <w:numId w:val="0"/>
        </w:num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4.2.2、直径：15mm±2mm。</w:t>
      </w:r>
    </w:p>
    <w:p w14:paraId="7297C21E">
      <w:pPr>
        <w:numPr>
          <w:ilvl w:val="0"/>
          <w:numId w:val="0"/>
        </w:numPr>
        <w:tabs>
          <w:tab w:val="left" w:pos="562"/>
        </w:tabs>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4.3、冲击头2：</w:t>
      </w:r>
    </w:p>
    <w:p w14:paraId="0402F905">
      <w:pPr>
        <w:numPr>
          <w:ilvl w:val="0"/>
          <w:numId w:val="0"/>
        </w:numPr>
        <w:tabs>
          <w:tab w:val="left" w:pos="562"/>
        </w:tabs>
        <w:spacing w:line="360" w:lineRule="auto"/>
        <w:ind w:left="0" w:leftChars="0" w:firstLine="5" w:firstLineChars="0"/>
        <w:rPr>
          <w:rFonts w:hint="eastAsia" w:ascii="仿宋" w:hAnsi="仿宋" w:eastAsia="仿宋" w:cs="仿宋"/>
          <w:sz w:val="24"/>
          <w:lang w:eastAsia="zh-CN"/>
        </w:rPr>
      </w:pPr>
      <w:r>
        <w:rPr>
          <w:rFonts w:hint="eastAsia" w:ascii="仿宋" w:hAnsi="仿宋" w:eastAsia="仿宋" w:cs="仿宋"/>
          <w:sz w:val="24"/>
        </w:rPr>
        <w:t>4.3.1、可用于肩峰下疼痛综合征、股骨大转子疼痛综合征、髌骨尖综合征的疼痛治疗</w:t>
      </w:r>
      <w:r>
        <w:rPr>
          <w:rFonts w:hint="eastAsia" w:ascii="仿宋" w:hAnsi="仿宋" w:eastAsia="仿宋" w:cs="仿宋"/>
          <w:sz w:val="24"/>
          <w:lang w:eastAsia="zh-CN"/>
        </w:rPr>
        <w:t>；</w:t>
      </w:r>
    </w:p>
    <w:p w14:paraId="7D954D65">
      <w:pPr>
        <w:numPr>
          <w:ilvl w:val="0"/>
          <w:numId w:val="0"/>
        </w:numPr>
        <w:tabs>
          <w:tab w:val="left" w:pos="562"/>
        </w:tabs>
        <w:spacing w:line="360" w:lineRule="auto"/>
        <w:ind w:left="0" w:leftChars="0" w:firstLine="5" w:firstLineChars="0"/>
        <w:rPr>
          <w:rFonts w:hint="eastAsia" w:ascii="仿宋" w:hAnsi="仿宋" w:eastAsia="仿宋" w:cs="仿宋"/>
          <w:sz w:val="24"/>
        </w:rPr>
      </w:pPr>
      <w:r>
        <w:rPr>
          <w:rFonts w:hint="eastAsia" w:ascii="仿宋" w:hAnsi="仿宋" w:eastAsia="仿宋" w:cs="仿宋"/>
          <w:sz w:val="24"/>
        </w:rPr>
        <w:t>4.3.2、直径：20mm±2mm。</w:t>
      </w:r>
    </w:p>
    <w:p w14:paraId="500E5117">
      <w:pPr>
        <w:numPr>
          <w:ilvl w:val="0"/>
          <w:numId w:val="0"/>
        </w:numPr>
        <w:tabs>
          <w:tab w:val="left" w:pos="562"/>
        </w:tabs>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4.4、冲击头3：</w:t>
      </w:r>
    </w:p>
    <w:p w14:paraId="587AD2C4">
      <w:pPr>
        <w:numPr>
          <w:ilvl w:val="0"/>
          <w:numId w:val="0"/>
        </w:numPr>
        <w:tabs>
          <w:tab w:val="left" w:pos="562"/>
        </w:tabs>
        <w:spacing w:line="360" w:lineRule="auto"/>
        <w:ind w:left="0" w:leftChars="0" w:firstLine="0" w:firstLineChars="0"/>
        <w:rPr>
          <w:rFonts w:hint="eastAsia" w:ascii="仿宋" w:hAnsi="仿宋" w:eastAsia="仿宋" w:cs="仿宋"/>
          <w:sz w:val="24"/>
          <w:lang w:eastAsia="zh-CN"/>
        </w:rPr>
      </w:pPr>
      <w:r>
        <w:rPr>
          <w:rFonts w:hint="eastAsia" w:ascii="仿宋" w:hAnsi="仿宋" w:eastAsia="仿宋" w:cs="仿宋"/>
          <w:sz w:val="24"/>
        </w:rPr>
        <w:t>4.4.1、高能冲击头，可用于胫骨内侧应力综合征、足底筋膜炎、肌筋膜炎的疼痛治疗</w:t>
      </w:r>
      <w:r>
        <w:rPr>
          <w:rFonts w:hint="eastAsia" w:ascii="仿宋" w:hAnsi="仿宋" w:eastAsia="仿宋" w:cs="仿宋"/>
          <w:sz w:val="24"/>
          <w:lang w:eastAsia="zh-CN"/>
        </w:rPr>
        <w:t>；</w:t>
      </w:r>
    </w:p>
    <w:p w14:paraId="3269943F">
      <w:pPr>
        <w:numPr>
          <w:ilvl w:val="0"/>
          <w:numId w:val="0"/>
        </w:numPr>
        <w:tabs>
          <w:tab w:val="left" w:pos="562"/>
        </w:tabs>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4.4.2、直径：15mm±2mm。</w:t>
      </w:r>
    </w:p>
    <w:p w14:paraId="691D94ED">
      <w:pPr>
        <w:tabs>
          <w:tab w:val="left" w:pos="562"/>
        </w:tabs>
        <w:spacing w:line="360" w:lineRule="auto"/>
        <w:rPr>
          <w:rFonts w:hint="eastAsia" w:ascii="仿宋" w:hAnsi="仿宋" w:eastAsia="仿宋" w:cs="仿宋"/>
          <w:sz w:val="24"/>
        </w:rPr>
      </w:pPr>
      <w:r>
        <w:rPr>
          <w:rFonts w:hint="eastAsia" w:ascii="仿宋" w:hAnsi="仿宋" w:eastAsia="仿宋" w:cs="仿宋"/>
          <w:sz w:val="24"/>
        </w:rPr>
        <w:t>4.5、冲击头4：</w:t>
      </w:r>
    </w:p>
    <w:p w14:paraId="7BD96EEE">
      <w:pPr>
        <w:tabs>
          <w:tab w:val="left" w:pos="562"/>
        </w:tabs>
        <w:spacing w:line="360" w:lineRule="auto"/>
        <w:rPr>
          <w:rFonts w:hint="eastAsia" w:ascii="仿宋" w:hAnsi="仿宋" w:eastAsia="仿宋" w:cs="仿宋"/>
          <w:sz w:val="24"/>
          <w:lang w:eastAsia="zh-CN"/>
        </w:rPr>
      </w:pPr>
      <w:r>
        <w:rPr>
          <w:rFonts w:hint="eastAsia" w:ascii="仿宋" w:hAnsi="仿宋" w:eastAsia="仿宋" w:cs="仿宋"/>
          <w:sz w:val="24"/>
        </w:rPr>
        <w:t>4.5.1、高能冲击头，可用于肩钙化性肌腱炎、胫骨结节骨软骨炎的疼痛治疗</w:t>
      </w:r>
      <w:r>
        <w:rPr>
          <w:rFonts w:hint="eastAsia" w:ascii="仿宋" w:hAnsi="仿宋" w:eastAsia="仿宋" w:cs="仿宋"/>
          <w:sz w:val="24"/>
          <w:lang w:eastAsia="zh-CN"/>
        </w:rPr>
        <w:t>；</w:t>
      </w:r>
    </w:p>
    <w:p w14:paraId="6876BFD8">
      <w:pPr>
        <w:tabs>
          <w:tab w:val="left" w:pos="562"/>
        </w:tabs>
        <w:spacing w:line="360" w:lineRule="auto"/>
        <w:rPr>
          <w:rFonts w:hint="eastAsia" w:ascii="仿宋" w:hAnsi="仿宋" w:eastAsia="仿宋" w:cs="仿宋"/>
          <w:sz w:val="24"/>
        </w:rPr>
      </w:pPr>
      <w:r>
        <w:rPr>
          <w:rFonts w:hint="eastAsia" w:ascii="仿宋" w:hAnsi="仿宋" w:eastAsia="仿宋" w:cs="仿宋"/>
          <w:sz w:val="24"/>
        </w:rPr>
        <w:t>4.5.2、直径：20mm±2mm。</w:t>
      </w:r>
    </w:p>
    <w:p w14:paraId="3E7480C1">
      <w:pPr>
        <w:tabs>
          <w:tab w:val="left" w:pos="562"/>
        </w:tabs>
        <w:spacing w:line="360" w:lineRule="auto"/>
        <w:rPr>
          <w:rFonts w:hint="eastAsia" w:ascii="仿宋" w:hAnsi="仿宋" w:eastAsia="仿宋" w:cs="仿宋"/>
          <w:sz w:val="24"/>
        </w:rPr>
      </w:pPr>
      <w:r>
        <w:rPr>
          <w:rFonts w:hint="eastAsia" w:ascii="仿宋" w:hAnsi="仿宋" w:eastAsia="仿宋" w:cs="仿宋"/>
          <w:sz w:val="24"/>
        </w:rPr>
        <w:t>4.6、冲击头5：</w:t>
      </w:r>
    </w:p>
    <w:p w14:paraId="7CD051AC">
      <w:pPr>
        <w:tabs>
          <w:tab w:val="left" w:pos="562"/>
        </w:tabs>
        <w:spacing w:line="360" w:lineRule="auto"/>
        <w:rPr>
          <w:rFonts w:hint="eastAsia" w:ascii="仿宋" w:hAnsi="仿宋" w:eastAsia="仿宋" w:cs="仿宋"/>
          <w:sz w:val="24"/>
          <w:lang w:eastAsia="zh-CN"/>
        </w:rPr>
      </w:pPr>
      <w:r>
        <w:rPr>
          <w:rFonts w:hint="eastAsia" w:ascii="仿宋" w:hAnsi="仿宋" w:eastAsia="仿宋" w:cs="仿宋"/>
          <w:sz w:val="24"/>
        </w:rPr>
        <w:t>4.6.1、可用于非特异性腰背疼痛的治疗</w:t>
      </w:r>
      <w:r>
        <w:rPr>
          <w:rFonts w:hint="eastAsia" w:ascii="仿宋" w:hAnsi="仿宋" w:eastAsia="仿宋" w:cs="仿宋"/>
          <w:sz w:val="24"/>
          <w:lang w:eastAsia="zh-CN"/>
        </w:rPr>
        <w:t>；</w:t>
      </w:r>
    </w:p>
    <w:p w14:paraId="58033C01">
      <w:pPr>
        <w:tabs>
          <w:tab w:val="left" w:pos="562"/>
        </w:tabs>
        <w:spacing w:line="360" w:lineRule="auto"/>
        <w:rPr>
          <w:rFonts w:hint="eastAsia" w:ascii="仿宋" w:hAnsi="仿宋" w:eastAsia="仿宋" w:cs="仿宋"/>
          <w:sz w:val="24"/>
        </w:rPr>
      </w:pPr>
      <w:r>
        <w:rPr>
          <w:rFonts w:hint="eastAsia" w:ascii="仿宋" w:hAnsi="仿宋" w:eastAsia="仿宋" w:cs="仿宋"/>
          <w:sz w:val="24"/>
        </w:rPr>
        <w:t>4.6.2、直径：35mm±2mm。</w:t>
      </w:r>
    </w:p>
    <w:p w14:paraId="64C33E70">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4.7、冲击头具备防滑装置和内置减震装置</w:t>
      </w:r>
      <w:r>
        <w:rPr>
          <w:rFonts w:hint="eastAsia" w:ascii="仿宋" w:hAnsi="仿宋" w:eastAsia="仿宋" w:cs="仿宋"/>
          <w:sz w:val="24"/>
          <w:lang w:eastAsia="zh-CN"/>
        </w:rPr>
        <w:t>。</w:t>
      </w:r>
    </w:p>
    <w:p w14:paraId="0723B598">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4.8、冲击头通过体外细胞毒性试验、最大剂量迟发型超敏反应试验、皮肤刺激试验。</w:t>
      </w:r>
    </w:p>
    <w:p w14:paraId="0AEF64AA">
      <w:pPr>
        <w:tabs>
          <w:tab w:val="left" w:pos="562"/>
        </w:tabs>
        <w:spacing w:line="360" w:lineRule="auto"/>
        <w:rPr>
          <w:rFonts w:hint="eastAsia" w:ascii="仿宋" w:hAnsi="仿宋" w:eastAsia="仿宋" w:cs="仿宋"/>
          <w:sz w:val="24"/>
        </w:rPr>
      </w:pPr>
      <w:r>
        <w:rPr>
          <w:rFonts w:hint="eastAsia" w:ascii="仿宋" w:hAnsi="仿宋" w:eastAsia="仿宋" w:cs="仿宋"/>
          <w:sz w:val="24"/>
        </w:rPr>
        <w:t>5、按摩头：</w:t>
      </w:r>
    </w:p>
    <w:p w14:paraId="5320B692">
      <w:pPr>
        <w:tabs>
          <w:tab w:val="left" w:pos="562"/>
        </w:tabs>
        <w:spacing w:line="360" w:lineRule="auto"/>
        <w:rPr>
          <w:rFonts w:hint="eastAsia" w:ascii="仿宋" w:hAnsi="仿宋" w:eastAsia="仿宋" w:cs="仿宋"/>
          <w:sz w:val="24"/>
          <w:lang w:eastAsia="zh-CN"/>
        </w:rPr>
      </w:pPr>
      <w:r>
        <w:rPr>
          <w:rFonts w:hint="eastAsia" w:ascii="仿宋" w:hAnsi="仿宋" w:eastAsia="仿宋" w:cs="仿宋"/>
          <w:sz w:val="24"/>
        </w:rPr>
        <w:t>5.1、按摩头直径：25mm±5mm</w:t>
      </w:r>
      <w:r>
        <w:rPr>
          <w:rFonts w:hint="eastAsia" w:ascii="仿宋" w:hAnsi="仿宋" w:eastAsia="仿宋" w:cs="仿宋"/>
          <w:sz w:val="24"/>
          <w:lang w:eastAsia="zh-CN"/>
        </w:rPr>
        <w:t>；</w:t>
      </w:r>
    </w:p>
    <w:p w14:paraId="44F42210">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5.2、按摩头具有伸缩功能</w:t>
      </w:r>
      <w:r>
        <w:rPr>
          <w:rFonts w:hint="eastAsia" w:ascii="仿宋" w:hAnsi="仿宋" w:eastAsia="仿宋" w:cs="仿宋"/>
          <w:sz w:val="24"/>
          <w:lang w:eastAsia="zh-CN"/>
        </w:rPr>
        <w:t>；</w:t>
      </w:r>
    </w:p>
    <w:p w14:paraId="2FEA4379">
      <w:pPr>
        <w:tabs>
          <w:tab w:val="left" w:pos="562"/>
        </w:tabs>
        <w:spacing w:line="360" w:lineRule="auto"/>
        <w:ind w:left="0" w:firstLine="0"/>
        <w:rPr>
          <w:rFonts w:hint="eastAsia" w:ascii="仿宋" w:hAnsi="仿宋" w:eastAsia="仿宋" w:cs="仿宋"/>
          <w:sz w:val="24"/>
        </w:rPr>
      </w:pPr>
      <w:r>
        <w:rPr>
          <w:rFonts w:ascii="宋体" w:hAnsi="宋体"/>
          <w:sz w:val="24"/>
        </w:rPr>
        <w:t>▲</w:t>
      </w:r>
      <w:r>
        <w:rPr>
          <w:rFonts w:hint="eastAsia" w:ascii="仿宋" w:hAnsi="仿宋" w:eastAsia="仿宋" w:cs="仿宋"/>
          <w:sz w:val="24"/>
        </w:rPr>
        <w:t>5.3、按摩头通过体外细胞毒性试验、最大剂量迟发型超敏反应试验、皮肤刺激试验的安全性。</w:t>
      </w:r>
    </w:p>
    <w:p w14:paraId="69437A4C">
      <w:pPr>
        <w:tabs>
          <w:tab w:val="left" w:pos="562"/>
        </w:tabs>
        <w:spacing w:line="360" w:lineRule="auto"/>
        <w:ind w:left="0" w:firstLine="0"/>
        <w:rPr>
          <w:rFonts w:hint="eastAsia" w:ascii="仿宋" w:hAnsi="仿宋" w:eastAsia="仿宋" w:cs="仿宋"/>
          <w:sz w:val="24"/>
          <w:lang w:eastAsia="zh-CN"/>
        </w:rPr>
      </w:pPr>
      <w:r>
        <w:rPr>
          <w:rFonts w:hint="eastAsia" w:ascii="仿宋" w:hAnsi="仿宋" w:eastAsia="仿宋" w:cs="仿宋"/>
          <w:sz w:val="24"/>
        </w:rPr>
        <w:t>6.仪器内置功能</w:t>
      </w:r>
      <w:r>
        <w:rPr>
          <w:rFonts w:hint="eastAsia" w:ascii="仿宋" w:hAnsi="仿宋" w:eastAsia="仿宋" w:cs="仿宋"/>
          <w:sz w:val="24"/>
          <w:lang w:eastAsia="zh-CN"/>
        </w:rPr>
        <w:t>：</w:t>
      </w:r>
    </w:p>
    <w:p w14:paraId="3FECD993">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▲6.1内置系统实时时钟，可设置年月日时分秒，方便追踪仪器使用记录。</w:t>
      </w:r>
    </w:p>
    <w:p w14:paraId="2438B595">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▲6.2内置骨骼肌肉电子图谱，直接调取方便学习人体肌肉组织的分布及功能。</w:t>
      </w:r>
    </w:p>
    <w:p w14:paraId="0BB8EEC1">
      <w:pPr>
        <w:tabs>
          <w:tab w:val="left" w:pos="562"/>
        </w:tabs>
        <w:spacing w:line="360" w:lineRule="auto"/>
        <w:ind w:left="0" w:firstLine="0"/>
        <w:rPr>
          <w:rFonts w:hint="eastAsia" w:ascii="仿宋" w:hAnsi="仿宋" w:eastAsia="仿宋" w:cs="仿宋"/>
          <w:sz w:val="24"/>
        </w:rPr>
      </w:pPr>
      <w:r>
        <w:rPr>
          <w:rFonts w:hint="eastAsia" w:ascii="仿宋" w:hAnsi="仿宋" w:eastAsia="仿宋" w:cs="仿宋"/>
          <w:sz w:val="24"/>
        </w:rPr>
        <w:t>▲6.3 内置超过10个计数器，系统自动记录包括不同治疗枪手柄的冲击次数、压力调节比例阀启动次数等多项数据，断电记忆，方便长期使用后仪器的保养、维护和效益分析。</w:t>
      </w:r>
    </w:p>
    <w:p w14:paraId="077F7682">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三、主要配置：</w:t>
      </w:r>
    </w:p>
    <w:p w14:paraId="6E3F500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1、主机：1台。</w:t>
      </w:r>
    </w:p>
    <w:p w14:paraId="374ED5F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2、治疗手柄：</w:t>
      </w:r>
      <w:r>
        <w:rPr>
          <w:rFonts w:ascii="仿宋" w:hAnsi="仿宋" w:eastAsia="仿宋" w:cs="仿宋"/>
          <w:b/>
          <w:bCs/>
          <w:sz w:val="24"/>
          <w:highlight w:val="none"/>
        </w:rPr>
        <w:t>≥</w:t>
      </w:r>
      <w:r>
        <w:rPr>
          <w:rFonts w:hint="eastAsia" w:ascii="仿宋" w:hAnsi="仿宋" w:eastAsia="仿宋" w:cs="仿宋"/>
          <w:sz w:val="24"/>
          <w:highlight w:val="none"/>
        </w:rPr>
        <w:t>1把。</w:t>
      </w:r>
    </w:p>
    <w:p w14:paraId="6239A277">
      <w:pPr>
        <w:spacing w:line="360" w:lineRule="auto"/>
        <w:rPr>
          <w:rFonts w:hint="eastAsia" w:ascii="仿宋" w:hAnsi="仿宋" w:eastAsia="仿宋" w:cs="仿宋"/>
          <w:sz w:val="24"/>
          <w:highlight w:val="none"/>
        </w:rPr>
      </w:pPr>
      <w:r>
        <w:rPr>
          <w:rFonts w:hint="eastAsia" w:ascii="仿宋" w:hAnsi="仿宋" w:eastAsia="仿宋" w:cs="仿宋"/>
          <w:sz w:val="24"/>
          <w:highlight w:val="none"/>
        </w:rPr>
        <w:t>3、冲击头：</w:t>
      </w:r>
      <w:r>
        <w:rPr>
          <w:rFonts w:ascii="仿宋" w:hAnsi="仿宋" w:eastAsia="仿宋" w:cs="仿宋"/>
          <w:b/>
          <w:bCs/>
          <w:sz w:val="24"/>
          <w:highlight w:val="none"/>
        </w:rPr>
        <w:t>≥</w:t>
      </w:r>
      <w:r>
        <w:rPr>
          <w:rFonts w:hint="eastAsia" w:ascii="仿宋" w:hAnsi="仿宋" w:eastAsia="仿宋" w:cs="仿宋"/>
          <w:sz w:val="24"/>
          <w:highlight w:val="none"/>
        </w:rPr>
        <w:t>5个。</w:t>
      </w:r>
    </w:p>
    <w:p w14:paraId="6D6180FD">
      <w:pPr>
        <w:spacing w:line="360" w:lineRule="auto"/>
        <w:rPr>
          <w:rFonts w:hint="eastAsia" w:ascii="仿宋" w:hAnsi="仿宋" w:eastAsia="仿宋" w:cs="仿宋"/>
          <w:sz w:val="24"/>
          <w:highlight w:val="none"/>
        </w:rPr>
      </w:pPr>
      <w:r>
        <w:rPr>
          <w:rFonts w:hint="eastAsia" w:ascii="仿宋" w:hAnsi="仿宋" w:eastAsia="仿宋" w:cs="仿宋"/>
          <w:sz w:val="24"/>
          <w:highlight w:val="none"/>
        </w:rPr>
        <w:t>4、按摩枪手柄：</w:t>
      </w:r>
      <w:r>
        <w:rPr>
          <w:rFonts w:ascii="仿宋" w:hAnsi="仿宋" w:eastAsia="仿宋" w:cs="仿宋"/>
          <w:b/>
          <w:bCs/>
          <w:sz w:val="24"/>
          <w:highlight w:val="none"/>
        </w:rPr>
        <w:t>≥</w:t>
      </w:r>
      <w:r>
        <w:rPr>
          <w:rFonts w:hint="eastAsia" w:ascii="仿宋" w:hAnsi="仿宋" w:eastAsia="仿宋" w:cs="仿宋"/>
          <w:sz w:val="24"/>
          <w:highlight w:val="none"/>
        </w:rPr>
        <w:t>1个。</w:t>
      </w:r>
    </w:p>
    <w:p w14:paraId="6D47A38A">
      <w:pPr>
        <w:spacing w:line="360" w:lineRule="auto"/>
        <w:rPr>
          <w:rFonts w:hint="eastAsia" w:ascii="仿宋" w:hAnsi="仿宋" w:eastAsia="仿宋" w:cs="仿宋"/>
          <w:sz w:val="24"/>
          <w:highlight w:val="none"/>
          <w:u w:val="none"/>
        </w:rPr>
      </w:pPr>
      <w:r>
        <w:rPr>
          <w:rFonts w:hint="eastAsia" w:ascii="仿宋" w:hAnsi="仿宋" w:eastAsia="仿宋" w:cs="仿宋"/>
          <w:sz w:val="24"/>
          <w:highlight w:val="none"/>
          <w:u w:val="none"/>
        </w:rPr>
        <w:t>5、按摩头：</w:t>
      </w:r>
      <w:r>
        <w:rPr>
          <w:rFonts w:ascii="仿宋" w:hAnsi="仿宋" w:eastAsia="仿宋" w:cs="仿宋"/>
          <w:b/>
          <w:bCs/>
          <w:sz w:val="24"/>
          <w:highlight w:val="none"/>
        </w:rPr>
        <w:t>≥</w:t>
      </w:r>
      <w:r>
        <w:rPr>
          <w:rFonts w:hint="eastAsia" w:ascii="仿宋" w:hAnsi="仿宋" w:eastAsia="仿宋" w:cs="仿宋"/>
          <w:sz w:val="24"/>
          <w:highlight w:val="none"/>
          <w:u w:val="none"/>
        </w:rPr>
        <w:t>1个。</w:t>
      </w:r>
    </w:p>
    <w:p w14:paraId="10A5DF41">
      <w:pPr>
        <w:spacing w:line="360" w:lineRule="auto"/>
        <w:rPr>
          <w:rFonts w:hint="eastAsia" w:ascii="仿宋" w:hAnsi="仿宋" w:eastAsia="仿宋" w:cs="仿宋"/>
          <w:sz w:val="24"/>
          <w:highlight w:val="none"/>
          <w:u w:val="none"/>
        </w:rPr>
      </w:pPr>
      <w:r>
        <w:rPr>
          <w:rFonts w:hint="eastAsia" w:ascii="仿宋" w:hAnsi="仿宋" w:eastAsia="仿宋" w:cs="仿宋"/>
          <w:sz w:val="24"/>
          <w:highlight w:val="none"/>
          <w:u w:val="none"/>
        </w:rPr>
        <w:t>6、脚踏开关：</w:t>
      </w:r>
      <w:r>
        <w:rPr>
          <w:rFonts w:ascii="仿宋" w:hAnsi="仿宋" w:eastAsia="仿宋" w:cs="仿宋"/>
          <w:b/>
          <w:bCs/>
          <w:sz w:val="24"/>
          <w:highlight w:val="none"/>
        </w:rPr>
        <w:t>≥</w:t>
      </w:r>
      <w:r>
        <w:rPr>
          <w:rFonts w:hint="eastAsia" w:ascii="仿宋" w:hAnsi="仿宋" w:eastAsia="仿宋" w:cs="仿宋"/>
          <w:sz w:val="24"/>
          <w:highlight w:val="none"/>
          <w:u w:val="none"/>
        </w:rPr>
        <w:t>1个。</w:t>
      </w:r>
    </w:p>
    <w:p w14:paraId="61C2E616">
      <w:pPr>
        <w:spacing w:line="360" w:lineRule="auto"/>
        <w:rPr>
          <w:rFonts w:hint="eastAsia" w:ascii="仿宋" w:hAnsi="仿宋" w:eastAsia="仿宋" w:cs="仿宋"/>
          <w:sz w:val="24"/>
          <w:highlight w:val="none"/>
        </w:rPr>
      </w:pPr>
      <w:r>
        <w:rPr>
          <w:rFonts w:hint="eastAsia" w:ascii="仿宋" w:hAnsi="仿宋" w:eastAsia="仿宋" w:cs="仿宋"/>
          <w:sz w:val="24"/>
          <w:highlight w:val="none"/>
        </w:rPr>
        <w:t>7、医用耦合剂：</w:t>
      </w:r>
      <w:r>
        <w:rPr>
          <w:rFonts w:ascii="仿宋" w:hAnsi="仿宋" w:eastAsia="仿宋" w:cs="仿宋"/>
          <w:b/>
          <w:bCs/>
          <w:sz w:val="24"/>
          <w:highlight w:val="none"/>
        </w:rPr>
        <w:t>≥</w:t>
      </w:r>
      <w:r>
        <w:rPr>
          <w:rFonts w:hint="eastAsia" w:ascii="仿宋" w:hAnsi="仿宋" w:eastAsia="仿宋" w:cs="仿宋"/>
          <w:sz w:val="24"/>
          <w:highlight w:val="none"/>
        </w:rPr>
        <w:t>1瓶。</w:t>
      </w:r>
    </w:p>
    <w:p w14:paraId="4B9D245C">
      <w:pPr>
        <w:tabs>
          <w:tab w:val="left" w:pos="562"/>
        </w:tabs>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四、质保期：整机≥5年。</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1716">
    <w:pPr>
      <w:pStyle w:val="3"/>
      <w:pBdr>
        <w:bottom w:val="none" w:color="auto" w:sz="0" w:space="1"/>
      </w:pBdr>
      <w:ind w:left="84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8E305">
    <w:pPr>
      <w:pStyle w:val="3"/>
      <w:pBdr>
        <w:bottom w:val="none" w:color="auto" w:sz="0" w:space="1"/>
      </w:pBdr>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28014"/>
    <w:multiLevelType w:val="singleLevel"/>
    <w:tmpl w:val="C7E28014"/>
    <w:lvl w:ilvl="0" w:tentative="0">
      <w:start w:val="7"/>
      <w:numFmt w:val="chineseCounting"/>
      <w:suff w:val="nothing"/>
      <w:lvlText w:val="%1、"/>
      <w:lvlJc w:val="left"/>
      <w:rPr>
        <w:rFonts w:hint="eastAsia"/>
      </w:rPr>
    </w:lvl>
  </w:abstractNum>
  <w:abstractNum w:abstractNumId="1">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A1415B"/>
    <w:multiLevelType w:val="multilevel"/>
    <w:tmpl w:val="52A1415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ED514E"/>
    <w:multiLevelType w:val="multilevel"/>
    <w:tmpl w:val="6EED514E"/>
    <w:lvl w:ilvl="0" w:tentative="0">
      <w:start w:val="1"/>
      <w:numFmt w:val="decimal"/>
      <w:lvlText w:val="%1）"/>
      <w:lvlJc w:val="left"/>
      <w:pPr>
        <w:tabs>
          <w:tab w:val="left" w:pos="1140"/>
        </w:tabs>
        <w:ind w:left="1140" w:hanging="720"/>
      </w:pPr>
      <w:rPr>
        <w:rFonts w:hint="default"/>
      </w:rPr>
    </w:lvl>
    <w:lvl w:ilvl="1" w:tentative="0">
      <w:start w:val="7"/>
      <w:numFmt w:val="japaneseCounting"/>
      <w:lvlText w:val="%2、"/>
      <w:lvlJc w:val="left"/>
      <w:pPr>
        <w:ind w:left="1140" w:hanging="720"/>
      </w:pPr>
      <w:rPr>
        <w:rFonts w:hint="default"/>
      </w:rPr>
    </w:lvl>
    <w:lvl w:ilvl="2" w:tentative="0">
      <w:start w:val="15"/>
      <w:numFmt w:val="bullet"/>
      <w:lvlText w:val="▲"/>
      <w:lvlJc w:val="left"/>
      <w:pPr>
        <w:ind w:left="1200" w:hanging="360"/>
      </w:pPr>
      <w:rPr>
        <w:rFonts w:hint="eastAsia" w:ascii="宋体" w:hAnsi="宋体" w:eastAsia="宋体" w:cs="Times New Roman"/>
      </w:rPr>
    </w:lvl>
    <w:lvl w:ilvl="3" w:tentative="0">
      <w:start w:val="1"/>
      <w:numFmt w:val="decimal"/>
      <w:lvlText w:val="%4、"/>
      <w:lvlJc w:val="left"/>
      <w:pPr>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5359A"/>
    <w:rsid w:val="326C2674"/>
    <w:rsid w:val="4357640C"/>
    <w:rsid w:val="595668F8"/>
    <w:rsid w:val="5AD511A2"/>
    <w:rsid w:val="64C77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hint="eastAsia" w:ascii="宋体" w:hAnsi="Courier New"/>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SOW正文"/>
    <w:basedOn w:val="1"/>
    <w:qFormat/>
    <w:uiPriority w:val="0"/>
    <w:pPr>
      <w:snapToGrid w:val="0"/>
      <w:spacing w:before="120" w:line="400" w:lineRule="exact"/>
      <w:ind w:firstLine="425"/>
    </w:pPr>
    <w:rPr>
      <w:rFonts w:ascii="Times New Roman" w:hAnsi="Times New Roman"/>
      <w:sz w:val="24"/>
      <w:szCs w:val="20"/>
    </w:rPr>
  </w:style>
  <w:style w:type="paragraph" w:styleId="7">
    <w:name w:val="No Spacing"/>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8037</Words>
  <Characters>8837</Characters>
  <Lines>0</Lines>
  <Paragraphs>0</Paragraphs>
  <TotalTime>0</TotalTime>
  <ScaleCrop>false</ScaleCrop>
  <LinksUpToDate>false</LinksUpToDate>
  <CharactersWithSpaces>8856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2025-07-24T08:47:00Z</dcterms:created>
  <dc:creator>杨咩咩</dc:creator>
  <cp:lastModifiedBy>杨咩咩</cp:lastModifiedBy>
  <dcterms:modified xsi:type="dcterms:W3CDTF">2025-08-18T09:32:10Z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eyJoZGlkIjoiOTBjMTZlYjU0NjJiZGExODI2YzkzMTM4NmJlNmFiNjciLCJ1c2VySWQiOiI1MTg1MTIxMTgifQ==</vt:lpwstr>
  </property>
  <property fmtid="{D5CDD505-2E9C-101B-9397-08002B2CF9AE}" pid="4" name="ICV">
    <vt:lpwstr>01520A88D7AF4FE48B4ED082C7E5A671_12</vt:lpwstr>
  </property>
</Properties>
</file>