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olor w:val="auto"/>
          <w:sz w:val="24"/>
          <w:szCs w:val="28"/>
          <w:lang w:eastAsia="zh-CN"/>
        </w:rPr>
      </w:pPr>
      <w:r>
        <w:rPr>
          <w:rFonts w:hint="eastAsia"/>
          <w:b/>
          <w:color w:val="auto"/>
          <w:sz w:val="30"/>
          <w:szCs w:val="30"/>
        </w:rPr>
        <w:t>北京市大兴区政府采购公开招标公告</w:t>
      </w:r>
    </w:p>
    <w:p>
      <w:pPr>
        <w:pStyle w:val="3"/>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240" w:lineRule="auto"/>
        <w:jc w:val="left"/>
        <w:rPr>
          <w:rFonts w:ascii="仿宋" w:hAnsi="仿宋" w:eastAsia="仿宋"/>
          <w:color w:val="auto"/>
          <w:sz w:val="24"/>
          <w:szCs w:val="28"/>
        </w:rPr>
      </w:pPr>
      <w:r>
        <w:rPr>
          <w:rFonts w:hint="eastAsia" w:ascii="仿宋" w:hAnsi="仿宋" w:eastAsia="仿宋"/>
          <w:color w:val="auto"/>
          <w:sz w:val="24"/>
          <w:szCs w:val="28"/>
        </w:rPr>
        <w:t>项目概况</w:t>
      </w:r>
    </w:p>
    <w:p>
      <w:pPr>
        <w:pStyle w:val="29"/>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Times New Roman"/>
          <w:color w:val="auto"/>
          <w:sz w:val="24"/>
          <w:szCs w:val="28"/>
          <w:highlight w:val="none"/>
        </w:rPr>
      </w:pPr>
      <w:r>
        <w:rPr>
          <w:rFonts w:hint="eastAsia" w:ascii="仿宋" w:hAnsi="仿宋" w:eastAsia="仿宋" w:cs="仿宋"/>
          <w:color w:val="auto"/>
          <w:sz w:val="24"/>
          <w:szCs w:val="28"/>
          <w:highlight w:val="none"/>
        </w:rPr>
        <w:t>参加</w:t>
      </w:r>
      <w:r>
        <w:rPr>
          <w:rFonts w:hint="eastAsia" w:ascii="仿宋" w:hAnsi="仿宋" w:eastAsia="仿宋" w:cs="仿宋"/>
          <w:color w:val="auto"/>
          <w:sz w:val="24"/>
          <w:szCs w:val="24"/>
          <w:highlight w:val="none"/>
          <w:u w:val="none"/>
          <w:lang w:eastAsia="zh-CN"/>
        </w:rPr>
        <w:t>2025年新建校开办-大兴新城海户新村项目（西城对接保障房）配套中学-办公设备购置</w:t>
      </w:r>
      <w:r>
        <w:rPr>
          <w:rFonts w:hint="eastAsia" w:ascii="仿宋" w:hAnsi="仿宋" w:eastAsia="仿宋" w:cs="仿宋"/>
          <w:color w:val="auto"/>
          <w:sz w:val="24"/>
          <w:szCs w:val="28"/>
          <w:highlight w:val="none"/>
        </w:rPr>
        <w:t>的投标人以网上下载方式获取文件，招标文件下载时间为</w:t>
      </w:r>
      <w:r>
        <w:rPr>
          <w:rFonts w:hint="eastAsia" w:ascii="仿宋" w:hAnsi="仿宋" w:eastAsia="仿宋" w:cs="仿宋"/>
          <w:color w:val="auto"/>
          <w:sz w:val="24"/>
          <w:szCs w:val="28"/>
          <w:highlight w:val="none"/>
          <w:lang w:eastAsia="zh-CN"/>
        </w:rPr>
        <w:t>2025年</w:t>
      </w:r>
      <w:r>
        <w:rPr>
          <w:rFonts w:hint="eastAsia" w:ascii="仿宋" w:hAnsi="仿宋" w:eastAsia="仿宋" w:cs="仿宋"/>
          <w:color w:val="auto"/>
          <w:sz w:val="24"/>
          <w:szCs w:val="28"/>
          <w:highlight w:val="none"/>
          <w:lang w:val="en-US" w:eastAsia="zh-CN"/>
        </w:rPr>
        <w:t>8</w:t>
      </w:r>
      <w:r>
        <w:rPr>
          <w:rFonts w:hint="eastAsia" w:ascii="仿宋" w:hAnsi="仿宋" w:eastAsia="仿宋" w:cs="仿宋"/>
          <w:color w:val="auto"/>
          <w:sz w:val="24"/>
          <w:szCs w:val="28"/>
          <w:highlight w:val="none"/>
          <w:lang w:eastAsia="zh-CN"/>
        </w:rPr>
        <w:t>月</w:t>
      </w:r>
      <w:r>
        <w:rPr>
          <w:rFonts w:hint="eastAsia" w:ascii="仿宋" w:hAnsi="仿宋" w:eastAsia="仿宋" w:cs="仿宋"/>
          <w:color w:val="auto"/>
          <w:sz w:val="24"/>
          <w:szCs w:val="28"/>
          <w:highlight w:val="none"/>
          <w:lang w:val="en-US" w:eastAsia="zh-CN"/>
        </w:rPr>
        <w:t>25</w:t>
      </w:r>
      <w:r>
        <w:rPr>
          <w:rFonts w:hint="eastAsia" w:ascii="仿宋" w:hAnsi="仿宋" w:eastAsia="仿宋" w:cs="仿宋"/>
          <w:color w:val="auto"/>
          <w:sz w:val="24"/>
          <w:szCs w:val="28"/>
          <w:highlight w:val="none"/>
          <w:lang w:eastAsia="zh-CN"/>
        </w:rPr>
        <w:t>日上午9:30至</w:t>
      </w:r>
      <w:r>
        <w:rPr>
          <w:rFonts w:hint="eastAsia" w:ascii="仿宋" w:hAnsi="仿宋" w:eastAsia="仿宋" w:cs="仿宋"/>
          <w:color w:val="auto"/>
          <w:sz w:val="24"/>
          <w:szCs w:val="28"/>
          <w:highlight w:val="none"/>
          <w:lang w:val="en-US" w:eastAsia="zh-CN"/>
        </w:rPr>
        <w:t>8</w:t>
      </w:r>
      <w:r>
        <w:rPr>
          <w:rFonts w:hint="eastAsia" w:ascii="仿宋" w:hAnsi="仿宋" w:eastAsia="仿宋" w:cs="仿宋"/>
          <w:color w:val="auto"/>
          <w:sz w:val="24"/>
          <w:szCs w:val="28"/>
          <w:highlight w:val="none"/>
          <w:lang w:eastAsia="zh-CN"/>
        </w:rPr>
        <w:t>月</w:t>
      </w:r>
      <w:r>
        <w:rPr>
          <w:rFonts w:hint="eastAsia" w:ascii="仿宋" w:hAnsi="仿宋" w:eastAsia="仿宋" w:cs="仿宋"/>
          <w:color w:val="auto"/>
          <w:sz w:val="24"/>
          <w:szCs w:val="28"/>
          <w:highlight w:val="none"/>
          <w:lang w:val="en-US" w:eastAsia="zh-CN"/>
        </w:rPr>
        <w:t>29</w:t>
      </w:r>
      <w:r>
        <w:rPr>
          <w:rFonts w:hint="eastAsia" w:ascii="仿宋" w:hAnsi="仿宋" w:eastAsia="仿宋" w:cs="仿宋"/>
          <w:color w:val="auto"/>
          <w:sz w:val="24"/>
          <w:szCs w:val="28"/>
          <w:highlight w:val="none"/>
          <w:lang w:eastAsia="zh-CN"/>
        </w:rPr>
        <w:t>日下午17:00</w:t>
      </w:r>
      <w:r>
        <w:rPr>
          <w:rFonts w:hint="eastAsia" w:ascii="仿宋" w:hAnsi="仿宋" w:eastAsia="仿宋" w:cs="仿宋"/>
          <w:color w:val="auto"/>
          <w:sz w:val="24"/>
          <w:szCs w:val="28"/>
          <w:highlight w:val="none"/>
        </w:rPr>
        <w:t>（北京时间），并于</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9月16日</w:t>
      </w:r>
      <w:r>
        <w:rPr>
          <w:rFonts w:hint="eastAsia" w:ascii="仿宋" w:hAnsi="仿宋" w:eastAsia="仿宋" w:cs="仿宋"/>
          <w:color w:val="auto"/>
          <w:sz w:val="24"/>
          <w:szCs w:val="28"/>
          <w:highlight w:val="none"/>
          <w:lang w:eastAsia="zh-CN"/>
        </w:rPr>
        <w:t>上午9:30</w:t>
      </w:r>
      <w:r>
        <w:rPr>
          <w:rFonts w:hint="eastAsia" w:ascii="仿宋" w:hAnsi="仿宋" w:eastAsia="仿宋" w:cs="仿宋"/>
          <w:color w:val="auto"/>
          <w:sz w:val="24"/>
          <w:szCs w:val="28"/>
          <w:highlight w:val="none"/>
        </w:rPr>
        <w:t>（北京时间）前递交投标文件。</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0" w:name="_Toc35393621"/>
      <w:bookmarkStart w:id="1" w:name="_Toc35393790"/>
      <w:bookmarkStart w:id="2" w:name="_Toc28359002"/>
      <w:bookmarkStart w:id="3" w:name="_Toc28359079"/>
      <w:bookmarkStart w:id="4" w:name="_Hlk24379207"/>
      <w:r>
        <w:rPr>
          <w:rFonts w:hint="eastAsia" w:ascii="黑体" w:hAnsi="黑体" w:eastAsia="仿宋" w:cs="宋体"/>
          <w:b w:val="0"/>
          <w:color w:val="auto"/>
          <w:sz w:val="24"/>
          <w:szCs w:val="28"/>
        </w:rPr>
        <w:t>一、项目基本情况</w:t>
      </w:r>
      <w:bookmarkEnd w:id="0"/>
      <w:bookmarkEnd w:id="1"/>
      <w:bookmarkEnd w:id="2"/>
      <w:bookmarkEnd w:id="3"/>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lang w:eastAsia="zh-CN"/>
        </w:rPr>
      </w:pPr>
      <w:r>
        <w:rPr>
          <w:rFonts w:hint="eastAsia" w:ascii="仿宋" w:hAnsi="仿宋" w:eastAsia="仿宋" w:cs="仿宋"/>
          <w:color w:val="auto"/>
          <w:sz w:val="24"/>
          <w:szCs w:val="28"/>
        </w:rPr>
        <w:t>项目编号：</w:t>
      </w:r>
      <w:r>
        <w:rPr>
          <w:rFonts w:hint="eastAsia" w:ascii="仿宋" w:hAnsi="仿宋" w:eastAsia="仿宋" w:cs="仿宋"/>
          <w:color w:val="auto"/>
          <w:sz w:val="24"/>
          <w:szCs w:val="28"/>
          <w:lang w:eastAsia="zh-CN"/>
        </w:rPr>
        <w:t>11011525210200027487-XM001</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项目名称：</w:t>
      </w:r>
      <w:bookmarkStart w:id="5" w:name="OLE_LINK3"/>
      <w:r>
        <w:rPr>
          <w:rFonts w:hint="eastAsia" w:ascii="仿宋" w:hAnsi="仿宋" w:eastAsia="仿宋" w:cs="仿宋"/>
          <w:color w:val="auto"/>
          <w:sz w:val="24"/>
          <w:szCs w:val="24"/>
          <w:u w:val="none"/>
          <w:lang w:eastAsia="zh-CN"/>
        </w:rPr>
        <w:t>2025年新建校开办-大兴新城海户新村项目（西城对接保障房）配套中学-办公设备购置</w:t>
      </w:r>
    </w:p>
    <w:bookmarkEnd w:id="4"/>
    <w:bookmarkEnd w:id="5"/>
    <w:p>
      <w:pPr>
        <w:pStyle w:val="29"/>
        <w:keepNext w:val="0"/>
        <w:keepLines w:val="0"/>
        <w:pageBreakBefore w:val="0"/>
        <w:widowControl w:val="0"/>
        <w:kinsoku/>
        <w:wordWrap/>
        <w:overflowPunct/>
        <w:topLinePunct w:val="0"/>
        <w:autoSpaceDE w:val="0"/>
        <w:autoSpaceDN w:val="0"/>
        <w:bidi w:val="0"/>
        <w:adjustRightInd w:val="0"/>
        <w:snapToGrid/>
        <w:spacing w:before="0" w:after="0"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预算金额：</w:t>
      </w:r>
      <w:r>
        <w:rPr>
          <w:rFonts w:hint="eastAsia" w:ascii="仿宋" w:hAnsi="仿宋" w:eastAsia="仿宋" w:cs="仿宋"/>
          <w:color w:val="auto"/>
          <w:sz w:val="24"/>
          <w:szCs w:val="28"/>
          <w:lang w:eastAsia="zh-CN"/>
        </w:rPr>
        <w:t>171.4673</w:t>
      </w:r>
      <w:r>
        <w:rPr>
          <w:rFonts w:hint="eastAsia" w:ascii="仿宋" w:hAnsi="仿宋" w:eastAsia="仿宋" w:cs="仿宋"/>
          <w:color w:val="auto"/>
          <w:sz w:val="24"/>
          <w:szCs w:val="24"/>
          <w:u w:val="none"/>
          <w:lang w:val="en-US" w:eastAsia="zh-CN"/>
        </w:rPr>
        <w:t>万元</w:t>
      </w:r>
    </w:p>
    <w:p>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采购需求：详见附件</w:t>
      </w:r>
    </w:p>
    <w:p>
      <w:pPr>
        <w:adjustRightInd w:val="0"/>
        <w:snapToGrid w:val="0"/>
        <w:spacing w:line="360" w:lineRule="auto"/>
        <w:ind w:firstLine="480" w:firstLineChars="200"/>
        <w:rPr>
          <w:rFonts w:hint="eastAsia" w:ascii="仿宋" w:hAnsi="仿宋" w:eastAsia="仿宋" w:cs="仿宋"/>
          <w:color w:val="auto"/>
          <w:sz w:val="24"/>
          <w:szCs w:val="28"/>
          <w:highlight w:val="none"/>
          <w:u w:val="none"/>
        </w:rPr>
      </w:pPr>
      <w:r>
        <w:rPr>
          <w:rFonts w:hint="eastAsia" w:ascii="仿宋" w:hAnsi="仿宋" w:eastAsia="仿宋" w:cs="仿宋"/>
          <w:color w:val="auto"/>
          <w:sz w:val="24"/>
          <w:szCs w:val="28"/>
          <w:highlight w:val="none"/>
        </w:rPr>
        <w:t>合同履行期限：</w:t>
      </w:r>
      <w:r>
        <w:rPr>
          <w:rFonts w:hint="eastAsia" w:ascii="仿宋" w:hAnsi="仿宋" w:eastAsia="仿宋" w:cs="仿宋"/>
          <w:color w:val="auto"/>
          <w:sz w:val="24"/>
          <w:szCs w:val="28"/>
          <w:highlight w:val="none"/>
          <w:u w:val="none"/>
        </w:rPr>
        <w:t>合同签订生效后30天内</w:t>
      </w:r>
    </w:p>
    <w:p>
      <w:pPr>
        <w:keepNext w:val="0"/>
        <w:keepLines w:val="0"/>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szCs w:val="28"/>
        </w:rPr>
      </w:pPr>
      <w:r>
        <w:rPr>
          <w:rFonts w:hint="eastAsia" w:ascii="仿宋" w:hAnsi="仿宋" w:eastAsia="仿宋" w:cs="仿宋"/>
          <w:color w:val="auto"/>
          <w:sz w:val="24"/>
          <w:szCs w:val="28"/>
        </w:rPr>
        <w:t>本项目不接受联合体投标</w:t>
      </w:r>
      <w:bookmarkStart w:id="6" w:name="_Toc35393791"/>
      <w:bookmarkStart w:id="7" w:name="_Toc28359080"/>
      <w:bookmarkStart w:id="8" w:name="_Toc35393622"/>
      <w:bookmarkStart w:id="9" w:name="_Toc28359003"/>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r>
        <w:rPr>
          <w:rFonts w:hint="eastAsia" w:ascii="黑体" w:hAnsi="黑体" w:eastAsia="仿宋" w:cs="宋体"/>
          <w:b w:val="0"/>
          <w:color w:val="auto"/>
          <w:sz w:val="24"/>
          <w:szCs w:val="28"/>
        </w:rPr>
        <w:t>二、申请人的资格要求：</w:t>
      </w:r>
      <w:bookmarkEnd w:id="6"/>
      <w:bookmarkEnd w:id="7"/>
      <w:bookmarkEnd w:id="8"/>
      <w:bookmarkEnd w:id="9"/>
    </w:p>
    <w:p>
      <w:pPr>
        <w:pStyle w:val="12"/>
        <w:keepNext w:val="0"/>
        <w:keepLines w:val="0"/>
        <w:pageBreakBefore w:val="0"/>
        <w:wordWrap/>
        <w:overflowPunct/>
        <w:topLinePunct w:val="0"/>
        <w:autoSpaceDE w:val="0"/>
        <w:autoSpaceDN w:val="0"/>
        <w:bidi w:val="0"/>
        <w:adjustRightInd w:val="0"/>
        <w:spacing w:line="360" w:lineRule="auto"/>
        <w:ind w:left="0" w:leftChars="0" w:right="0" w:firstLine="236" w:firstLineChars="100"/>
        <w:rPr>
          <w:rFonts w:hint="eastAsia" w:ascii="仿宋_GB2312" w:hAnsi="仿宋_GB2312" w:eastAsia="仿宋_GB2312" w:cs="仿宋_GB2312"/>
          <w:sz w:val="24"/>
          <w:szCs w:val="24"/>
        </w:rPr>
      </w:pPr>
      <w:bookmarkStart w:id="10" w:name="_Toc28359081"/>
      <w:bookmarkStart w:id="11" w:name="_Toc28359004"/>
      <w:bookmarkStart w:id="12" w:name="_Toc35393623"/>
      <w:bookmarkStart w:id="13" w:name="_Toc35393792"/>
      <w:r>
        <w:rPr>
          <w:rFonts w:hint="eastAsia" w:ascii="仿宋_GB2312" w:hAnsi="仿宋_GB2312" w:eastAsia="仿宋_GB2312" w:cs="仿宋_GB2312"/>
          <w:spacing w:val="-2"/>
          <w:sz w:val="24"/>
          <w:szCs w:val="24"/>
        </w:rPr>
        <w:t>1.满足《中华人民共和国政府采购法》第二十二</w:t>
      </w:r>
      <w:r>
        <w:rPr>
          <w:rFonts w:hint="eastAsia" w:ascii="仿宋_GB2312" w:hAnsi="仿宋_GB2312" w:eastAsia="仿宋_GB2312" w:cs="仿宋_GB2312"/>
          <w:spacing w:val="-2"/>
          <w:sz w:val="24"/>
          <w:szCs w:val="24"/>
          <w:lang w:eastAsia="zh-CN"/>
        </w:rPr>
        <w:t>条规定；</w:t>
      </w:r>
    </w:p>
    <w:p>
      <w:pPr>
        <w:pStyle w:val="12"/>
        <w:keepNext w:val="0"/>
        <w:keepLines w:val="0"/>
        <w:pageBreakBefore w:val="0"/>
        <w:wordWrap/>
        <w:overflowPunct/>
        <w:topLinePunct w:val="0"/>
        <w:autoSpaceDE w:val="0"/>
        <w:autoSpaceDN w:val="0"/>
        <w:bidi w:val="0"/>
        <w:adjustRightInd w:val="0"/>
        <w:spacing w:line="360" w:lineRule="auto"/>
        <w:ind w:left="0" w:leftChars="0" w:right="0" w:firstLine="234"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2.落实政府采购政策需满足的资格要求：</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2.1  中小企业政策</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15" w:firstLineChars="173"/>
        <w:rPr>
          <w:rFonts w:hint="eastAsia" w:ascii="仿宋_GB2312" w:hAnsi="仿宋_GB2312" w:eastAsia="仿宋_GB2312" w:cs="仿宋_GB2312"/>
          <w:sz w:val="24"/>
          <w:szCs w:val="24"/>
        </w:rPr>
      </w:pPr>
      <w:r>
        <w:rPr>
          <w:rFonts w:ascii="微软雅黑" w:hAnsi="微软雅黑" w:eastAsia="微软雅黑" w:cs="微软雅黑"/>
          <w:i w:val="0"/>
          <w:caps w:val="0"/>
          <w:color w:val="404040"/>
          <w:spacing w:val="0"/>
          <w:sz w:val="24"/>
          <w:szCs w:val="24"/>
          <w:shd w:val="clear" w:fill="FFFFFF"/>
        </w:rPr>
        <w:t>■</w:t>
      </w:r>
      <w:r>
        <w:rPr>
          <w:rFonts w:hint="eastAsia" w:ascii="仿宋_GB2312" w:hAnsi="仿宋_GB2312" w:eastAsia="仿宋_GB2312" w:cs="仿宋_GB2312"/>
          <w:spacing w:val="1"/>
          <w:sz w:val="24"/>
          <w:szCs w:val="24"/>
        </w:rPr>
        <w:t>本项目不专门面向中小企业预留采购份额。</w:t>
      </w:r>
    </w:p>
    <w:p>
      <w:pPr>
        <w:pStyle w:val="12"/>
        <w:keepNext w:val="0"/>
        <w:keepLines w:val="0"/>
        <w:pageBreakBefore w:val="0"/>
        <w:wordWrap/>
        <w:overflowPunct/>
        <w:topLinePunct w:val="0"/>
        <w:autoSpaceDE w:val="0"/>
        <w:autoSpaceDN w:val="0"/>
        <w:bidi w:val="0"/>
        <w:adjustRightInd w:val="0"/>
        <w:spacing w:line="360" w:lineRule="auto"/>
        <w:ind w:left="0" w:leftChars="0" w:right="0" w:firstLine="392" w:firstLineChars="162"/>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9"/>
          <w:sz w:val="24"/>
          <w:szCs w:val="24"/>
        </w:rPr>
        <w:t xml:space="preserve">本项目专门面向 </w:t>
      </w:r>
      <w:bookmarkStart w:id="14" w:name="OLE_LINK4"/>
      <w:r>
        <w:rPr>
          <w:rFonts w:hint="eastAsia" w:ascii="仿宋_GB2312" w:hAnsi="仿宋_GB2312" w:eastAsia="仿宋_GB2312" w:cs="仿宋_GB2312"/>
          <w:spacing w:val="9"/>
          <w:sz w:val="24"/>
          <w:szCs w:val="24"/>
        </w:rPr>
        <w:t>□</w:t>
      </w:r>
      <w:bookmarkEnd w:id="14"/>
      <w:r>
        <w:rPr>
          <w:rFonts w:hint="eastAsia" w:ascii="仿宋_GB2312" w:hAnsi="仿宋_GB2312" w:eastAsia="仿宋_GB2312" w:cs="仿宋_GB2312"/>
          <w:spacing w:val="9"/>
          <w:sz w:val="24"/>
          <w:szCs w:val="24"/>
        </w:rPr>
        <w:t xml:space="preserve">中小 </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9"/>
          <w:sz w:val="24"/>
          <w:szCs w:val="24"/>
        </w:rPr>
        <w:t>小微企业采购。即：提供的货物全部由符合政策要求的中小/小微企业制造、服务全部由符合政策要求的中小/小微企业承接</w:t>
      </w:r>
      <w:r>
        <w:rPr>
          <w:rFonts w:hint="eastAsia" w:ascii="仿宋_GB2312" w:hAnsi="仿宋_GB2312" w:eastAsia="仿宋_GB2312" w:cs="仿宋_GB2312"/>
          <w:spacing w:val="-1"/>
          <w:sz w:val="24"/>
          <w:szCs w:val="24"/>
        </w:rPr>
        <w:t>。</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18" w:firstLineChars="173"/>
        <w:rPr>
          <w:rFonts w:hint="eastAsia" w:ascii="仿宋_GB2312" w:hAnsi="仿宋_GB2312" w:eastAsia="仿宋_GB2312" w:cs="仿宋_GB2312"/>
          <w:sz w:val="24"/>
          <w:szCs w:val="24"/>
        </w:rPr>
      </w:pPr>
      <w:bookmarkStart w:id="15" w:name="OLE_LINK5"/>
      <w:r>
        <w:rPr>
          <w:rFonts w:hint="eastAsia" w:ascii="仿宋_GB2312" w:hAnsi="仿宋_GB2312" w:eastAsia="仿宋_GB2312" w:cs="仿宋_GB2312"/>
          <w:spacing w:val="1"/>
          <w:sz w:val="24"/>
          <w:szCs w:val="24"/>
        </w:rPr>
        <w:t>□</w:t>
      </w:r>
      <w:bookmarkEnd w:id="15"/>
      <w:r>
        <w:rPr>
          <w:rFonts w:hint="eastAsia" w:ascii="仿宋_GB2312" w:hAnsi="仿宋_GB2312" w:eastAsia="仿宋_GB2312" w:cs="仿宋_GB2312"/>
          <w:spacing w:val="1"/>
          <w:sz w:val="24"/>
          <w:szCs w:val="24"/>
        </w:rPr>
        <w:t>本项目预留部分采购项目预算专门面向中小企业采购</w:t>
      </w:r>
      <w:r>
        <w:rPr>
          <w:rFonts w:hint="eastAsia" w:ascii="仿宋_GB2312" w:hAnsi="仿宋_GB2312" w:eastAsia="仿宋_GB2312" w:cs="仿宋_GB2312"/>
          <w:sz w:val="24"/>
          <w:szCs w:val="24"/>
        </w:rPr>
        <w:t>。对于预留份额，提供的货</w:t>
      </w:r>
      <w:r>
        <w:rPr>
          <w:rFonts w:hint="eastAsia" w:ascii="仿宋_GB2312" w:hAnsi="仿宋_GB2312" w:eastAsia="仿宋_GB2312" w:cs="仿宋_GB2312"/>
          <w:spacing w:val="-2"/>
          <w:sz w:val="24"/>
          <w:szCs w:val="24"/>
        </w:rPr>
        <w:t>物由符合政策要求的中小企业制造、服务由符合政策要求的中小企业承接。预留份额通</w:t>
      </w:r>
      <w:r>
        <w:rPr>
          <w:rFonts w:hint="eastAsia" w:ascii="仿宋_GB2312" w:hAnsi="仿宋_GB2312" w:eastAsia="仿宋_GB2312" w:cs="仿宋_GB2312"/>
          <w:spacing w:val="-1"/>
          <w:sz w:val="24"/>
          <w:szCs w:val="24"/>
        </w:rPr>
        <w:t>过以下措施进行：</w:t>
      </w:r>
      <w:r>
        <w:rPr>
          <w:rFonts w:hint="eastAsia" w:ascii="仿宋_GB2312" w:hAnsi="仿宋_GB2312" w:eastAsia="仿宋_GB2312" w:cs="仿宋_GB2312"/>
          <w:spacing w:val="-1"/>
          <w:sz w:val="24"/>
          <w:szCs w:val="24"/>
          <w:u w:val="single" w:color="auto"/>
        </w:rPr>
        <w:t xml:space="preserve">                  </w:t>
      </w:r>
      <w:r>
        <w:rPr>
          <w:rFonts w:hint="eastAsia" w:ascii="仿宋_GB2312" w:hAnsi="仿宋_GB2312" w:eastAsia="仿宋_GB2312" w:cs="仿宋_GB2312"/>
          <w:spacing w:val="-1"/>
          <w:sz w:val="24"/>
          <w:szCs w:val="24"/>
        </w:rPr>
        <w:t>。</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5"/>
          <w:sz w:val="24"/>
          <w:szCs w:val="24"/>
          <w:highlight w:val="none"/>
        </w:rPr>
        <w:t>2.2</w:t>
      </w:r>
      <w:r>
        <w:rPr>
          <w:rFonts w:hint="eastAsia" w:ascii="仿宋_GB2312" w:hAnsi="仿宋_GB2312" w:eastAsia="仿宋_GB2312" w:cs="仿宋_GB2312"/>
          <w:spacing w:val="-5"/>
          <w:sz w:val="24"/>
          <w:szCs w:val="24"/>
          <w:highlight w:val="none"/>
          <w:lang w:val="en-US" w:eastAsia="zh-CN"/>
        </w:rPr>
        <w:t xml:space="preserve"> </w:t>
      </w:r>
      <w:r>
        <w:rPr>
          <w:rFonts w:hint="eastAsia" w:ascii="仿宋_GB2312" w:hAnsi="仿宋_GB2312" w:eastAsia="仿宋_GB2312" w:cs="仿宋_GB2312"/>
          <w:spacing w:val="-5"/>
          <w:sz w:val="24"/>
          <w:szCs w:val="24"/>
          <w:highlight w:val="none"/>
        </w:rPr>
        <w:t>其它落实政府采购政策的资格要求（如有</w:t>
      </w:r>
      <w:r>
        <w:rPr>
          <w:rFonts w:hint="eastAsia" w:ascii="仿宋_GB2312" w:hAnsi="仿宋_GB2312" w:eastAsia="仿宋_GB2312" w:cs="仿宋_GB2312"/>
          <w:spacing w:val="2"/>
          <w:sz w:val="24"/>
          <w:szCs w:val="24"/>
          <w:highlight w:val="none"/>
        </w:rPr>
        <w:t>）：</w:t>
      </w:r>
      <w:r>
        <w:rPr>
          <w:rFonts w:hint="eastAsia" w:ascii="仿宋_GB2312" w:hAnsi="仿宋_GB2312" w:eastAsia="仿宋_GB2312" w:cs="仿宋_GB2312"/>
          <w:sz w:val="24"/>
          <w:szCs w:val="24"/>
          <w:highlight w:val="none"/>
          <w:u w:val="single" w:color="auto"/>
          <w:lang w:eastAsia="zh-CN"/>
        </w:rPr>
        <w:t>无</w:t>
      </w:r>
      <w:r>
        <w:rPr>
          <w:rFonts w:hint="eastAsia" w:ascii="仿宋_GB2312" w:hAnsi="仿宋_GB2312" w:eastAsia="仿宋_GB2312" w:cs="仿宋_GB2312"/>
          <w:spacing w:val="-5"/>
          <w:sz w:val="24"/>
          <w:szCs w:val="24"/>
          <w:highlight w:val="none"/>
        </w:rPr>
        <w:t>。</w:t>
      </w:r>
    </w:p>
    <w:p>
      <w:pPr>
        <w:pStyle w:val="12"/>
        <w:keepNext w:val="0"/>
        <w:keepLines w:val="0"/>
        <w:pageBreakBefore w:val="0"/>
        <w:wordWrap/>
        <w:overflowPunct/>
        <w:topLinePunct w:val="0"/>
        <w:autoSpaceDE w:val="0"/>
        <w:autoSpaceDN w:val="0"/>
        <w:bidi w:val="0"/>
        <w:adjustRightInd w:val="0"/>
        <w:spacing w:line="360" w:lineRule="auto"/>
        <w:ind w:left="0" w:leftChars="0" w:right="0" w:firstLine="232" w:firstLineChars="100"/>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3.本项目的特定资格要求：</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60" w:firstLineChars="200"/>
        <w:rPr>
          <w:rFonts w:hint="eastAsia" w:ascii="仿宋_GB2312" w:hAnsi="仿宋_GB2312" w:eastAsia="仿宋_GB2312" w:cs="仿宋_GB2312"/>
          <w:spacing w:val="-5"/>
          <w:sz w:val="24"/>
          <w:szCs w:val="24"/>
          <w:highlight w:val="none"/>
        </w:rPr>
      </w:pPr>
      <w:r>
        <w:rPr>
          <w:rFonts w:hint="eastAsia" w:ascii="仿宋_GB2312" w:hAnsi="仿宋_GB2312" w:eastAsia="仿宋_GB2312" w:cs="仿宋_GB2312"/>
          <w:spacing w:val="-5"/>
          <w:sz w:val="24"/>
          <w:szCs w:val="24"/>
          <w:highlight w:val="none"/>
        </w:rPr>
        <w:t>3.1 本项目是否属于政府购买</w:t>
      </w:r>
      <w:r>
        <w:rPr>
          <w:rFonts w:hint="eastAsia" w:ascii="仿宋_GB2312" w:hAnsi="仿宋_GB2312" w:eastAsia="仿宋_GB2312" w:cs="仿宋_GB2312"/>
          <w:spacing w:val="-5"/>
          <w:sz w:val="24"/>
          <w:szCs w:val="24"/>
          <w:highlight w:val="none"/>
          <w:lang w:val="en-US" w:eastAsia="zh-CN"/>
        </w:rPr>
        <w:t>服务</w:t>
      </w:r>
      <w:r>
        <w:rPr>
          <w:rFonts w:hint="eastAsia" w:ascii="仿宋_GB2312" w:hAnsi="仿宋_GB2312" w:eastAsia="仿宋_GB2312" w:cs="仿宋_GB2312"/>
          <w:spacing w:val="-5"/>
          <w:sz w:val="24"/>
          <w:szCs w:val="24"/>
          <w:highlight w:val="none"/>
        </w:rPr>
        <w:t xml:space="preserve">： </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36" w:firstLineChars="182"/>
        <w:rPr>
          <w:rFonts w:hint="eastAsia" w:ascii="仿宋_GB2312" w:hAnsi="仿宋_GB2312" w:eastAsia="仿宋_GB2312" w:cs="仿宋_GB2312"/>
          <w:spacing w:val="-5"/>
          <w:sz w:val="24"/>
          <w:szCs w:val="24"/>
          <w:highlight w:val="none"/>
        </w:rPr>
      </w:pPr>
      <w:bookmarkStart w:id="16" w:name="OLE_LINK6"/>
      <w:r>
        <w:rPr>
          <w:rFonts w:ascii="微软雅黑" w:hAnsi="微软雅黑" w:eastAsia="微软雅黑" w:cs="微软雅黑"/>
          <w:i w:val="0"/>
          <w:caps w:val="0"/>
          <w:color w:val="404040"/>
          <w:spacing w:val="0"/>
          <w:sz w:val="24"/>
          <w:szCs w:val="24"/>
          <w:shd w:val="clear" w:fill="FFFFFF"/>
        </w:rPr>
        <w:t>■</w:t>
      </w:r>
      <w:bookmarkEnd w:id="16"/>
      <w:r>
        <w:rPr>
          <w:rFonts w:hint="eastAsia" w:ascii="仿宋_GB2312" w:hAnsi="仿宋_GB2312" w:eastAsia="仿宋_GB2312" w:cs="仿宋_GB2312"/>
          <w:spacing w:val="-5"/>
          <w:sz w:val="24"/>
          <w:szCs w:val="24"/>
          <w:highlight w:val="none"/>
        </w:rPr>
        <w:t>否</w:t>
      </w:r>
    </w:p>
    <w:p>
      <w:pPr>
        <w:pStyle w:val="12"/>
        <w:keepNext w:val="0"/>
        <w:keepLines w:val="0"/>
        <w:pageBreakBefore w:val="0"/>
        <w:wordWrap/>
        <w:overflowPunct/>
        <w:topLinePunct w:val="0"/>
        <w:autoSpaceDE w:val="0"/>
        <w:autoSpaceDN w:val="0"/>
        <w:bidi w:val="0"/>
        <w:adjustRightInd w:val="0"/>
        <w:spacing w:line="360" w:lineRule="auto"/>
        <w:ind w:left="0" w:leftChars="0" w:right="0" w:firstLine="438" w:firstLineChars="181"/>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4"/>
          <w:sz w:val="24"/>
          <w:szCs w:val="24"/>
        </w:rPr>
        <w:t>是，公益一类事业单位、使用事业编制且由财政拨款保障的群团组织，不</w:t>
      </w:r>
      <w:r>
        <w:rPr>
          <w:rFonts w:hint="eastAsia" w:ascii="仿宋_GB2312" w:hAnsi="仿宋_GB2312" w:eastAsia="仿宋_GB2312" w:cs="仿宋_GB2312"/>
          <w:sz w:val="24"/>
          <w:szCs w:val="24"/>
        </w:rPr>
        <w:t>得</w:t>
      </w:r>
      <w:r>
        <w:rPr>
          <w:rFonts w:hint="eastAsia" w:ascii="仿宋_GB2312" w:hAnsi="仿宋_GB2312" w:eastAsia="仿宋_GB2312" w:cs="仿宋_GB2312"/>
          <w:spacing w:val="-9"/>
          <w:sz w:val="24"/>
          <w:szCs w:val="24"/>
        </w:rPr>
        <w:t>作为承接主体；</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0" w:leftChars="0" w:right="0" w:firstLine="418" w:firstLineChars="173"/>
        <w:textAlignment w:val="auto"/>
        <w:rPr>
          <w:rFonts w:hint="eastAsia" w:ascii="仿宋" w:hAnsi="仿宋" w:eastAsia="仿宋" w:cs="Times New Roman"/>
          <w:color w:val="auto"/>
          <w:sz w:val="24"/>
          <w:szCs w:val="28"/>
          <w:lang w:val="en-US" w:eastAsia="zh-CN"/>
        </w:rPr>
      </w:pPr>
      <w:r>
        <w:rPr>
          <w:rFonts w:hint="eastAsia" w:ascii="仿宋_GB2312" w:hAnsi="仿宋_GB2312" w:eastAsia="仿宋_GB2312" w:cs="仿宋_GB2312"/>
          <w:spacing w:val="1"/>
          <w:sz w:val="24"/>
          <w:szCs w:val="24"/>
        </w:rPr>
        <w:t>3.2 其他特定资格要求：</w:t>
      </w:r>
      <w:r>
        <w:rPr>
          <w:rFonts w:hint="eastAsia"/>
          <w:sz w:val="24"/>
          <w:u w:val="single"/>
          <w:lang w:val="en-US" w:eastAsia="zh-CN"/>
        </w:rPr>
        <w:t xml:space="preserve">            </w:t>
      </w:r>
      <w:r>
        <w:rPr>
          <w:rFonts w:hint="eastAsia" w:ascii="仿宋_GB2312" w:hAnsi="仿宋_GB2312" w:eastAsia="仿宋_GB2312" w:cs="仿宋_GB2312"/>
          <w:spacing w:val="1"/>
          <w:sz w:val="24"/>
          <w:szCs w:val="24"/>
        </w:rPr>
        <w:t>。</w:t>
      </w:r>
    </w:p>
    <w:p>
      <w:pPr>
        <w:pStyle w:val="4"/>
        <w:pageBreakBefore w:val="0"/>
        <w:widowControl w:val="0"/>
        <w:kinsoku/>
        <w:wordWrap/>
        <w:overflowPunct/>
        <w:topLinePunct w:val="0"/>
        <w:bidi w:val="0"/>
        <w:snapToGrid/>
        <w:spacing w:line="240" w:lineRule="auto"/>
        <w:rPr>
          <w:rFonts w:hint="eastAsia" w:ascii="黑体" w:hAnsi="黑体" w:eastAsia="仿宋" w:cs="宋体"/>
          <w:b w:val="0"/>
          <w:color w:val="auto"/>
          <w:sz w:val="24"/>
          <w:szCs w:val="28"/>
        </w:rPr>
      </w:pPr>
      <w:r>
        <w:rPr>
          <w:rFonts w:hint="eastAsia" w:ascii="黑体" w:hAnsi="黑体" w:eastAsia="仿宋" w:cs="宋体"/>
          <w:b w:val="0"/>
          <w:color w:val="auto"/>
          <w:sz w:val="24"/>
          <w:szCs w:val="28"/>
        </w:rPr>
        <w:t>三、获取招标文件</w:t>
      </w:r>
      <w:bookmarkEnd w:id="10"/>
      <w:bookmarkEnd w:id="11"/>
      <w:bookmarkEnd w:id="12"/>
      <w:bookmarkEnd w:id="13"/>
    </w:p>
    <w:p>
      <w:pPr>
        <w:pStyle w:val="12"/>
        <w:keepNext w:val="0"/>
        <w:keepLines w:val="0"/>
        <w:pageBreakBefore w:val="0"/>
        <w:wordWrap/>
        <w:overflowPunct/>
        <w:topLinePunct w:val="0"/>
        <w:bidi w:val="0"/>
        <w:spacing w:line="360" w:lineRule="auto"/>
        <w:ind w:left="0" w:leftChars="0" w:right="0" w:firstLine="228"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highlight w:val="none"/>
        </w:rPr>
        <w:t>1.时间：</w:t>
      </w:r>
      <w:r>
        <w:rPr>
          <w:rFonts w:hint="eastAsia" w:ascii="仿宋_GB2312" w:hAnsi="仿宋_GB2312" w:eastAsia="仿宋_GB2312" w:cs="仿宋_GB2312"/>
          <w:color w:val="auto"/>
          <w:w w:val="95"/>
          <w:sz w:val="24"/>
          <w:szCs w:val="24"/>
          <w:highlight w:val="none"/>
          <w:lang w:val="en-US" w:eastAsia="zh-CN"/>
        </w:rPr>
        <w:t>2025年8月25日</w:t>
      </w:r>
      <w:r>
        <w:rPr>
          <w:rFonts w:hint="eastAsia" w:ascii="仿宋_GB2312" w:hAnsi="仿宋_GB2312" w:eastAsia="仿宋_GB2312" w:cs="仿宋_GB2312"/>
          <w:color w:val="auto"/>
          <w:w w:val="95"/>
          <w:sz w:val="24"/>
          <w:szCs w:val="24"/>
          <w:highlight w:val="none"/>
          <w:shd w:val="clear"/>
          <w:lang w:val="en-US" w:eastAsia="zh-CN"/>
        </w:rPr>
        <w:t>上午9:30至8月29日</w:t>
      </w:r>
      <w:r>
        <w:rPr>
          <w:rFonts w:hint="eastAsia" w:ascii="仿宋_GB2312" w:hAnsi="仿宋_GB2312" w:eastAsia="仿宋_GB2312" w:cs="仿宋_GB2312"/>
          <w:color w:val="auto"/>
          <w:w w:val="95"/>
          <w:sz w:val="24"/>
          <w:szCs w:val="24"/>
          <w:highlight w:val="none"/>
          <w:lang w:val="en-US" w:eastAsia="zh-CN"/>
        </w:rPr>
        <w:t>下午17:00</w:t>
      </w:r>
      <w:r>
        <w:rPr>
          <w:rFonts w:hint="eastAsia" w:ascii="仿宋_GB2312" w:hAnsi="仿宋_GB2312" w:eastAsia="仿宋_GB2312" w:cs="仿宋_GB2312"/>
          <w:spacing w:val="-7"/>
          <w:w w:val="95"/>
          <w:sz w:val="24"/>
          <w:szCs w:val="24"/>
          <w:highlight w:val="none"/>
        </w:rPr>
        <w:t>（北京时</w:t>
      </w:r>
      <w:r>
        <w:rPr>
          <w:rFonts w:hint="eastAsia" w:ascii="仿宋_GB2312" w:hAnsi="仿宋_GB2312" w:eastAsia="仿宋_GB2312" w:cs="仿宋_GB2312"/>
          <w:spacing w:val="-15"/>
          <w:w w:val="95"/>
          <w:sz w:val="24"/>
          <w:szCs w:val="24"/>
          <w:highlight w:val="none"/>
        </w:rPr>
        <w:t>间，法定节假日</w:t>
      </w:r>
      <w:r>
        <w:rPr>
          <w:rFonts w:hint="eastAsia" w:ascii="仿宋_GB2312" w:hAnsi="仿宋_GB2312" w:eastAsia="仿宋_GB2312" w:cs="仿宋_GB2312"/>
          <w:spacing w:val="-15"/>
          <w:w w:val="95"/>
          <w:sz w:val="24"/>
          <w:szCs w:val="24"/>
        </w:rPr>
        <w:t>除外）。</w:t>
      </w:r>
    </w:p>
    <w:p>
      <w:pPr>
        <w:pStyle w:val="12"/>
        <w:keepNext w:val="0"/>
        <w:keepLines w:val="0"/>
        <w:pageBreakBefore w:val="0"/>
        <w:wordWrap/>
        <w:overflowPunct/>
        <w:topLinePunct w:val="0"/>
        <w:bidi w:val="0"/>
        <w:spacing w:line="360" w:lineRule="auto"/>
        <w:ind w:left="0" w:leftChars="0" w:right="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2.地点：北京市政府采购电子交易平台</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238" w:firstLineChars="100"/>
        <w:jc w:val="left"/>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3.方式：本项目采用全流程电子化采购方式，线上下载招标文件。供应商按照规定办理 CA 数字认证证书（北京一证通数字证书）或电子营业执照后，自招标公告发布之日起持供应商自身数字证书或电子营业执照登录北京市政府采购电子交易平台免费获取电子版招标文件，未在规定期限内通过北京市政府采购电子交易平台获取招标文件的投标无效。</w:t>
      </w:r>
    </w:p>
    <w:p>
      <w:pPr>
        <w:keepNext w:val="0"/>
        <w:keepLines w:val="0"/>
        <w:pageBreakBefore w:val="0"/>
        <w:widowControl w:val="0"/>
        <w:kinsoku/>
        <w:wordWrap/>
        <w:overflowPunct/>
        <w:topLinePunct w:val="0"/>
        <w:autoSpaceDE/>
        <w:autoSpaceDN/>
        <w:bidi w:val="0"/>
        <w:adjustRightInd/>
        <w:snapToGrid/>
        <w:spacing w:line="360" w:lineRule="auto"/>
        <w:ind w:firstLine="238" w:firstLineChars="100"/>
        <w:jc w:val="left"/>
        <w:textAlignment w:val="auto"/>
        <w:rPr>
          <w:rFonts w:hint="eastAsia" w:ascii="仿宋" w:hAnsi="仿宋" w:eastAsia="仿宋" w:cs="仿宋"/>
          <w:color w:val="auto"/>
          <w:kern w:val="0"/>
          <w:sz w:val="24"/>
          <w:szCs w:val="24"/>
          <w:lang w:eastAsia="zh-CN"/>
        </w:rPr>
      </w:pPr>
      <w:r>
        <w:rPr>
          <w:rFonts w:hint="eastAsia" w:ascii="仿宋_GB2312" w:hAnsi="仿宋_GB2312" w:eastAsia="仿宋_GB2312" w:cs="仿宋_GB2312"/>
          <w:spacing w:val="-1"/>
          <w:sz w:val="24"/>
          <w:szCs w:val="24"/>
        </w:rPr>
        <w:t>4.售价：0 元。</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17" w:name="_Toc28359082"/>
      <w:bookmarkStart w:id="18" w:name="_Toc28359005"/>
      <w:bookmarkStart w:id="19" w:name="_Toc35393624"/>
      <w:bookmarkStart w:id="20" w:name="_Toc35393793"/>
      <w:r>
        <w:rPr>
          <w:rFonts w:hint="eastAsia" w:ascii="黑体" w:hAnsi="黑体" w:eastAsia="仿宋" w:cs="宋体"/>
          <w:b w:val="0"/>
          <w:color w:val="auto"/>
          <w:sz w:val="24"/>
          <w:szCs w:val="28"/>
        </w:rPr>
        <w:t>四、提交投标文件</w:t>
      </w:r>
      <w:bookmarkEnd w:id="17"/>
      <w:bookmarkEnd w:id="18"/>
      <w:r>
        <w:rPr>
          <w:rFonts w:hint="eastAsia" w:ascii="黑体" w:hAnsi="黑体" w:eastAsia="仿宋" w:cs="宋体"/>
          <w:b w:val="0"/>
          <w:color w:val="auto"/>
          <w:sz w:val="24"/>
          <w:szCs w:val="28"/>
        </w:rPr>
        <w:t>截止时间、开标时间和地点</w:t>
      </w:r>
      <w:bookmarkEnd w:id="19"/>
      <w:bookmarkEnd w:id="20"/>
    </w:p>
    <w:p>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提交投标文件截止时间</w:t>
      </w:r>
      <w:r>
        <w:rPr>
          <w:rFonts w:ascii="仿宋" w:hAnsi="仿宋" w:eastAsia="仿宋"/>
          <w:color w:val="auto"/>
          <w:sz w:val="24"/>
          <w:szCs w:val="28"/>
          <w:highlight w:val="none"/>
        </w:rPr>
        <w:t>：</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9</w:t>
      </w:r>
      <w:r>
        <w:rPr>
          <w:rFonts w:hint="eastAsia" w:ascii="仿宋" w:hAnsi="仿宋" w:eastAsia="仿宋" w:cs="仿宋"/>
          <w:color w:val="auto"/>
          <w:sz w:val="24"/>
          <w:szCs w:val="28"/>
          <w:highlight w:val="none"/>
          <w:lang w:eastAsia="zh-CN"/>
        </w:rPr>
        <w:t>月</w:t>
      </w:r>
      <w:r>
        <w:rPr>
          <w:rFonts w:hint="eastAsia" w:ascii="仿宋" w:hAnsi="仿宋" w:eastAsia="仿宋" w:cs="仿宋"/>
          <w:color w:val="auto"/>
          <w:sz w:val="24"/>
          <w:szCs w:val="28"/>
          <w:highlight w:val="none"/>
          <w:lang w:val="en-US" w:eastAsia="zh-CN"/>
        </w:rPr>
        <w:t>16</w:t>
      </w:r>
      <w:r>
        <w:rPr>
          <w:rFonts w:hint="eastAsia" w:ascii="仿宋" w:hAnsi="仿宋" w:eastAsia="仿宋" w:cs="仿宋"/>
          <w:color w:val="auto"/>
          <w:sz w:val="24"/>
          <w:szCs w:val="28"/>
          <w:highlight w:val="none"/>
          <w:lang w:eastAsia="zh-CN"/>
        </w:rPr>
        <w:t>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pPr>
        <w:pageBreakBefore w:val="0"/>
        <w:widowControl w:val="0"/>
        <w:kinsoku/>
        <w:wordWrap/>
        <w:overflowPunct/>
        <w:topLinePunct w:val="0"/>
        <w:bidi w:val="0"/>
        <w:snapToGrid/>
        <w:spacing w:line="240" w:lineRule="auto"/>
        <w:ind w:firstLine="480" w:firstLineChars="200"/>
        <w:jc w:val="left"/>
        <w:rPr>
          <w:rFonts w:ascii="仿宋" w:hAnsi="仿宋" w:eastAsia="仿宋"/>
          <w:color w:val="auto"/>
          <w:sz w:val="24"/>
          <w:szCs w:val="28"/>
          <w:highlight w:val="none"/>
        </w:rPr>
      </w:pPr>
      <w:r>
        <w:rPr>
          <w:rFonts w:hint="eastAsia" w:ascii="仿宋" w:hAnsi="仿宋" w:eastAsia="仿宋"/>
          <w:color w:val="auto"/>
          <w:sz w:val="24"/>
          <w:szCs w:val="28"/>
          <w:highlight w:val="none"/>
        </w:rPr>
        <w:t>开标时间：</w:t>
      </w:r>
      <w:r>
        <w:rPr>
          <w:rFonts w:hint="eastAsia" w:ascii="仿宋" w:hAnsi="仿宋" w:eastAsia="仿宋" w:cs="仿宋"/>
          <w:color w:val="auto"/>
          <w:sz w:val="24"/>
          <w:szCs w:val="28"/>
          <w:highlight w:val="none"/>
          <w:lang w:eastAsia="zh-CN"/>
        </w:rPr>
        <w:t>202</w:t>
      </w:r>
      <w:r>
        <w:rPr>
          <w:rFonts w:hint="eastAsia" w:ascii="仿宋" w:hAnsi="仿宋" w:eastAsia="仿宋" w:cs="仿宋"/>
          <w:color w:val="auto"/>
          <w:sz w:val="24"/>
          <w:szCs w:val="28"/>
          <w:highlight w:val="none"/>
          <w:lang w:val="en-US" w:eastAsia="zh-CN"/>
        </w:rPr>
        <w:t>5</w:t>
      </w:r>
      <w:r>
        <w:rPr>
          <w:rFonts w:hint="eastAsia" w:ascii="仿宋" w:hAnsi="仿宋" w:eastAsia="仿宋" w:cs="仿宋"/>
          <w:color w:val="auto"/>
          <w:sz w:val="24"/>
          <w:szCs w:val="28"/>
          <w:highlight w:val="none"/>
          <w:lang w:eastAsia="zh-CN"/>
        </w:rPr>
        <w:t>年</w:t>
      </w:r>
      <w:r>
        <w:rPr>
          <w:rFonts w:hint="eastAsia" w:ascii="仿宋" w:hAnsi="仿宋" w:eastAsia="仿宋" w:cs="仿宋"/>
          <w:color w:val="auto"/>
          <w:sz w:val="24"/>
          <w:szCs w:val="28"/>
          <w:highlight w:val="none"/>
          <w:lang w:val="en-US" w:eastAsia="zh-CN"/>
        </w:rPr>
        <w:t>9月16日</w:t>
      </w:r>
      <w:r>
        <w:rPr>
          <w:rFonts w:hint="eastAsia" w:ascii="仿宋" w:hAnsi="仿宋" w:eastAsia="仿宋"/>
          <w:color w:val="auto"/>
          <w:sz w:val="24"/>
          <w:szCs w:val="28"/>
          <w:highlight w:val="none"/>
          <w:lang w:eastAsia="zh-CN"/>
        </w:rPr>
        <w:t>上午9:30</w:t>
      </w:r>
      <w:r>
        <w:rPr>
          <w:rFonts w:hint="eastAsia" w:ascii="仿宋" w:hAnsi="仿宋" w:eastAsia="仿宋"/>
          <w:color w:val="auto"/>
          <w:sz w:val="24"/>
          <w:szCs w:val="28"/>
          <w:highlight w:val="none"/>
        </w:rPr>
        <w:t>（北京时间）</w:t>
      </w:r>
    </w:p>
    <w:p>
      <w:pPr>
        <w:pageBreakBefore w:val="0"/>
        <w:widowControl w:val="0"/>
        <w:kinsoku/>
        <w:wordWrap/>
        <w:overflowPunct/>
        <w:topLinePunct w:val="0"/>
        <w:bidi w:val="0"/>
        <w:snapToGrid/>
        <w:spacing w:line="240" w:lineRule="auto"/>
        <w:ind w:firstLine="480" w:firstLineChars="200"/>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开标地点：北京市大兴区公共资源交易分中心</w:t>
      </w:r>
      <w:r>
        <w:rPr>
          <w:rFonts w:hint="eastAsia" w:ascii="仿宋" w:hAnsi="仿宋" w:eastAsia="仿宋"/>
          <w:color w:val="auto"/>
          <w:sz w:val="24"/>
          <w:szCs w:val="28"/>
          <w:highlight w:val="none"/>
          <w:lang w:eastAsia="zh-CN"/>
        </w:rPr>
        <w:t>三层</w:t>
      </w:r>
    </w:p>
    <w:p>
      <w:pPr>
        <w:pStyle w:val="4"/>
        <w:pageBreakBefore w:val="0"/>
        <w:widowControl w:val="0"/>
        <w:kinsoku/>
        <w:wordWrap/>
        <w:overflowPunct/>
        <w:topLinePunct w:val="0"/>
        <w:bidi w:val="0"/>
        <w:snapToGrid/>
        <w:spacing w:line="240" w:lineRule="auto"/>
        <w:rPr>
          <w:rFonts w:ascii="仿宋" w:hAnsi="仿宋" w:eastAsia="仿宋" w:cs="Times New Roman"/>
          <w:b w:val="0"/>
          <w:bCs w:val="0"/>
          <w:color w:val="auto"/>
          <w:sz w:val="24"/>
          <w:szCs w:val="28"/>
        </w:rPr>
      </w:pPr>
      <w:bookmarkStart w:id="21" w:name="_Toc35393625"/>
      <w:bookmarkStart w:id="22" w:name="_Toc35393794"/>
      <w:bookmarkStart w:id="23" w:name="_Toc28359084"/>
      <w:bookmarkStart w:id="24" w:name="_Toc28359007"/>
      <w:r>
        <w:rPr>
          <w:rFonts w:hint="eastAsia" w:ascii="仿宋" w:hAnsi="仿宋" w:eastAsia="仿宋" w:cs="Times New Roman"/>
          <w:b w:val="0"/>
          <w:bCs w:val="0"/>
          <w:color w:val="auto"/>
          <w:sz w:val="24"/>
          <w:szCs w:val="28"/>
        </w:rPr>
        <w:t>五、公告期限</w:t>
      </w:r>
      <w:bookmarkEnd w:id="21"/>
      <w:bookmarkEnd w:id="22"/>
      <w:bookmarkEnd w:id="23"/>
      <w:bookmarkEnd w:id="24"/>
    </w:p>
    <w:p>
      <w:pPr>
        <w:pageBreakBefore w:val="0"/>
        <w:widowControl w:val="0"/>
        <w:kinsoku/>
        <w:wordWrap/>
        <w:overflowPunct/>
        <w:topLinePunct w:val="0"/>
        <w:bidi w:val="0"/>
        <w:snapToGrid/>
        <w:spacing w:line="240" w:lineRule="auto"/>
        <w:ind w:firstLine="480" w:firstLineChars="200"/>
        <w:rPr>
          <w:rFonts w:ascii="仿宋" w:hAnsi="仿宋" w:eastAsia="仿宋" w:cs="宋体"/>
          <w:color w:val="auto"/>
          <w:kern w:val="0"/>
          <w:sz w:val="24"/>
          <w:szCs w:val="28"/>
        </w:rPr>
      </w:pPr>
      <w:r>
        <w:rPr>
          <w:rFonts w:hint="eastAsia" w:ascii="仿宋" w:hAnsi="仿宋" w:eastAsia="仿宋" w:cs="宋体"/>
          <w:color w:val="auto"/>
          <w:kern w:val="0"/>
          <w:sz w:val="24"/>
          <w:szCs w:val="28"/>
        </w:rPr>
        <w:t>自本公告发布之日起5个工作日。</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5" w:name="_Toc35393626"/>
      <w:bookmarkStart w:id="26" w:name="_Toc35393795"/>
      <w:r>
        <w:rPr>
          <w:rFonts w:hint="eastAsia" w:ascii="黑体" w:hAnsi="黑体" w:eastAsia="仿宋" w:cs="宋体"/>
          <w:b w:val="0"/>
          <w:color w:val="auto"/>
          <w:sz w:val="24"/>
          <w:szCs w:val="28"/>
        </w:rPr>
        <w:t>六、其他补充事宜</w:t>
      </w:r>
      <w:bookmarkEnd w:id="25"/>
      <w:bookmarkEnd w:id="26"/>
    </w:p>
    <w:p>
      <w:pPr>
        <w:pStyle w:val="12"/>
        <w:keepNext w:val="0"/>
        <w:keepLines w:val="0"/>
        <w:pageBreakBefore w:val="0"/>
        <w:wordWrap/>
        <w:overflowPunct/>
        <w:topLinePunct w:val="0"/>
        <w:bidi w:val="0"/>
        <w:spacing w:line="360" w:lineRule="auto"/>
        <w:ind w:left="0" w:leftChars="0" w:right="0" w:firstLine="222" w:firstLineChars="10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pacing w:val="-9"/>
          <w:sz w:val="24"/>
          <w:szCs w:val="24"/>
        </w:rPr>
        <w:t>1.本项目需要落实的政府采购政策：</w:t>
      </w:r>
      <w:r>
        <w:rPr>
          <w:rFonts w:hint="eastAsia" w:ascii="仿宋_GB2312" w:hAnsi="仿宋_GB2312" w:eastAsia="仿宋_GB2312" w:cs="仿宋_GB2312"/>
          <w:spacing w:val="-9"/>
          <w:sz w:val="24"/>
          <w:szCs w:val="24"/>
          <w:u w:val="single"/>
          <w:lang w:val="en-US" w:eastAsia="zh-CN"/>
        </w:rPr>
        <w:t>如涉及的详见招标文件各章对应条款要求。</w:t>
      </w:r>
    </w:p>
    <w:p>
      <w:pPr>
        <w:pStyle w:val="12"/>
        <w:keepNext w:val="0"/>
        <w:keepLines w:val="0"/>
        <w:pageBreakBefore w:val="0"/>
        <w:wordWrap/>
        <w:overflowPunct/>
        <w:topLinePunct w:val="0"/>
        <w:bidi w:val="0"/>
        <w:spacing w:line="360" w:lineRule="auto"/>
        <w:ind w:left="0" w:leftChars="0" w:right="0" w:firstLine="238"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.本项目采用全流程电子化采购方式</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1"/>
          <w:sz w:val="24"/>
          <w:szCs w:val="24"/>
        </w:rPr>
        <w:t>线下开标评标</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请供应商认真学习北京市政府采购电子交易</w:t>
      </w:r>
      <w:r>
        <w:rPr>
          <w:rFonts w:hint="eastAsia" w:ascii="仿宋_GB2312" w:hAnsi="仿宋_GB2312" w:eastAsia="仿宋_GB2312" w:cs="仿宋_GB2312"/>
          <w:spacing w:val="-4"/>
          <w:sz w:val="24"/>
          <w:szCs w:val="24"/>
        </w:rPr>
        <w:t>平台发布的相关操作手册（供应商可在交易平台下载相关手册</w:t>
      </w:r>
      <w:r>
        <w:rPr>
          <w:rFonts w:hint="eastAsia" w:ascii="仿宋_GB2312" w:hAnsi="仿宋_GB2312" w:eastAsia="仿宋_GB2312" w:cs="仿宋_GB2312"/>
          <w:spacing w:val="-1"/>
          <w:sz w:val="24"/>
          <w:szCs w:val="24"/>
        </w:rPr>
        <w:t>）</w:t>
      </w:r>
      <w:r>
        <w:rPr>
          <w:rFonts w:hint="eastAsia" w:ascii="仿宋_GB2312" w:hAnsi="仿宋_GB2312" w:eastAsia="仿宋_GB2312" w:cs="仿宋_GB2312"/>
          <w:spacing w:val="-1"/>
          <w:sz w:val="24"/>
          <w:szCs w:val="24"/>
          <w:lang w:val="en-US" w:eastAsia="zh-CN"/>
        </w:rPr>
        <w:t>，</w:t>
      </w:r>
      <w:r>
        <w:rPr>
          <w:rFonts w:hint="eastAsia" w:ascii="仿宋_GB2312" w:hAnsi="仿宋_GB2312" w:eastAsia="仿宋_GB2312" w:cs="仿宋_GB2312"/>
          <w:spacing w:val="-5"/>
          <w:sz w:val="24"/>
          <w:szCs w:val="24"/>
        </w:rPr>
        <w:t>办理</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5"/>
          <w:sz w:val="24"/>
          <w:szCs w:val="24"/>
        </w:rPr>
        <w:t>CA数字证书或</w:t>
      </w:r>
      <w:r>
        <w:rPr>
          <w:rFonts w:hint="eastAsia" w:ascii="仿宋_GB2312" w:hAnsi="仿宋_GB2312" w:eastAsia="仿宋_GB2312" w:cs="仿宋_GB2312"/>
          <w:spacing w:val="-6"/>
          <w:sz w:val="24"/>
          <w:szCs w:val="24"/>
        </w:rPr>
        <w:t>电子营业执照、进行北京市政府采购电子交易平台注册绑定，并认真核实</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6"/>
          <w:sz w:val="24"/>
          <w:szCs w:val="24"/>
        </w:rPr>
        <w:t>CA数字证书</w:t>
      </w:r>
      <w:r>
        <w:rPr>
          <w:rFonts w:hint="eastAsia" w:ascii="仿宋_GB2312" w:hAnsi="仿宋_GB2312" w:eastAsia="仿宋_GB2312" w:cs="仿宋_GB2312"/>
          <w:spacing w:val="-1"/>
          <w:sz w:val="24"/>
          <w:szCs w:val="24"/>
        </w:rPr>
        <w:t>或电子营业执照情况确认是否符合本项目电子化</w:t>
      </w:r>
      <w:r>
        <w:rPr>
          <w:rFonts w:hint="eastAsia" w:ascii="仿宋_GB2312" w:hAnsi="仿宋_GB2312" w:eastAsia="仿宋_GB2312" w:cs="仿宋_GB2312"/>
          <w:spacing w:val="-2"/>
          <w:sz w:val="24"/>
          <w:szCs w:val="24"/>
        </w:rPr>
        <w:t>采购流程要求。</w:t>
      </w:r>
    </w:p>
    <w:p>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CA 数字证书服务热线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010-58511086</w:t>
      </w:r>
    </w:p>
    <w:p>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 xml:space="preserve">电子营业执照服务热线 </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400-699-</w:t>
      </w:r>
      <w:r>
        <w:rPr>
          <w:rFonts w:hint="eastAsia" w:ascii="仿宋_GB2312" w:hAnsi="仿宋_GB2312" w:eastAsia="仿宋_GB2312" w:cs="仿宋_GB2312"/>
          <w:spacing w:val="-1"/>
          <w:sz w:val="24"/>
          <w:szCs w:val="24"/>
          <w:lang w:val="en-US" w:eastAsia="zh-CN"/>
        </w:rPr>
        <w:t>7</w:t>
      </w:r>
      <w:r>
        <w:rPr>
          <w:rFonts w:hint="eastAsia" w:ascii="仿宋_GB2312" w:hAnsi="仿宋_GB2312" w:eastAsia="仿宋_GB2312" w:cs="仿宋_GB2312"/>
          <w:spacing w:val="-1"/>
          <w:sz w:val="24"/>
          <w:szCs w:val="24"/>
        </w:rPr>
        <w:t>000</w:t>
      </w:r>
    </w:p>
    <w:p>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数字证书服务热线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010-58515511</w:t>
      </w:r>
    </w:p>
    <w:p>
      <w:pPr>
        <w:pStyle w:val="12"/>
        <w:keepNext w:val="0"/>
        <w:keepLines w:val="0"/>
        <w:pageBreakBefore w:val="0"/>
        <w:wordWrap/>
        <w:overflowPunct/>
        <w:topLinePunct w:val="0"/>
        <w:bidi w:val="0"/>
        <w:spacing w:line="360" w:lineRule="auto"/>
        <w:ind w:left="0" w:leftChars="0" w:right="0" w:firstLine="1190" w:firstLineChars="500"/>
        <w:jc w:val="both"/>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技术支持服务热线</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010-86483801</w:t>
      </w:r>
    </w:p>
    <w:p>
      <w:pPr>
        <w:pStyle w:val="12"/>
        <w:keepNext w:val="0"/>
        <w:keepLines w:val="0"/>
        <w:pageBreakBefore w:val="0"/>
        <w:wordWrap/>
        <w:overflowPunct/>
        <w:topLinePunct w:val="0"/>
        <w:bidi w:val="0"/>
        <w:spacing w:line="360" w:lineRule="auto"/>
        <w:ind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办理</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z w:val="24"/>
          <w:szCs w:val="24"/>
        </w:rPr>
        <w:t>CA 数字证书或电子</w:t>
      </w:r>
      <w:r>
        <w:rPr>
          <w:rFonts w:hint="eastAsia" w:ascii="仿宋_GB2312" w:hAnsi="仿宋_GB2312" w:eastAsia="仿宋_GB2312" w:cs="仿宋_GB2312"/>
          <w:sz w:val="24"/>
          <w:szCs w:val="24"/>
          <w:lang w:eastAsia="zh-CN"/>
        </w:rPr>
        <w:t>营业执照</w:t>
      </w:r>
    </w:p>
    <w:p>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供应商登录北京市政府采购电子交易平台查阅 “用户指南”—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“操作指南”—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4"/>
          <w:sz w:val="24"/>
          <w:szCs w:val="24"/>
        </w:rPr>
        <w:t>市场</w:t>
      </w:r>
      <w:r>
        <w:rPr>
          <w:rFonts w:hint="eastAsia" w:ascii="仿宋_GB2312" w:hAnsi="仿宋_GB2312" w:eastAsia="仿宋_GB2312" w:cs="仿宋_GB2312"/>
          <w:spacing w:val="2"/>
          <w:sz w:val="24"/>
          <w:szCs w:val="24"/>
        </w:rPr>
        <w:t>主体</w:t>
      </w:r>
      <w:r>
        <w:rPr>
          <w:rFonts w:hint="eastAsia" w:ascii="仿宋_GB2312" w:hAnsi="仿宋_GB2312" w:eastAsia="仿宋_GB2312" w:cs="仿宋_GB2312"/>
          <w:spacing w:val="-35"/>
          <w:sz w:val="24"/>
          <w:szCs w:val="24"/>
        </w:rPr>
        <w:t xml:space="preserve"> </w:t>
      </w:r>
      <w:r>
        <w:rPr>
          <w:rFonts w:hint="eastAsia" w:ascii="仿宋_GB2312" w:hAnsi="仿宋_GB2312" w:eastAsia="仿宋_GB2312" w:cs="仿宋_GB2312"/>
          <w:sz w:val="24"/>
          <w:szCs w:val="24"/>
        </w:rPr>
        <w:t>CA</w:t>
      </w:r>
      <w:r>
        <w:rPr>
          <w:rFonts w:hint="eastAsia" w:ascii="仿宋_GB2312" w:hAnsi="仿宋_GB2312" w:eastAsia="仿宋_GB2312" w:cs="仿宋_GB2312"/>
          <w:spacing w:val="2"/>
          <w:sz w:val="24"/>
          <w:szCs w:val="24"/>
        </w:rPr>
        <w:t xml:space="preserve"> 办理操作流程指引”/“电子营业执照使用指南”，按照程序要求办理。</w:t>
      </w:r>
    </w:p>
    <w:p>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2</w:t>
      </w:r>
      <w:r>
        <w:rPr>
          <w:rFonts w:hint="eastAsia" w:ascii="仿宋_GB2312" w:hAnsi="仿宋_GB2312" w:eastAsia="仿宋_GB2312" w:cs="仿宋_GB2312"/>
          <w:spacing w:val="4"/>
          <w:sz w:val="24"/>
          <w:szCs w:val="24"/>
        </w:rPr>
        <w:t>.2</w:t>
      </w:r>
      <w:r>
        <w:rPr>
          <w:rFonts w:hint="eastAsia" w:ascii="仿宋_GB2312" w:hAnsi="仿宋_GB2312" w:eastAsia="仿宋_GB2312" w:cs="仿宋_GB2312"/>
          <w:spacing w:val="4"/>
          <w:sz w:val="24"/>
          <w:szCs w:val="24"/>
          <w:lang w:val="en-US" w:eastAsia="zh-CN"/>
        </w:rPr>
        <w:t xml:space="preserve"> </w:t>
      </w:r>
      <w:r>
        <w:rPr>
          <w:rFonts w:hint="eastAsia" w:ascii="仿宋_GB2312" w:hAnsi="仿宋_GB2312" w:eastAsia="仿宋_GB2312" w:cs="仿宋_GB2312"/>
          <w:spacing w:val="4"/>
          <w:sz w:val="24"/>
          <w:szCs w:val="24"/>
        </w:rPr>
        <w:t>注册</w:t>
      </w:r>
    </w:p>
    <w:p>
      <w:pPr>
        <w:pStyle w:val="12"/>
        <w:keepNext w:val="0"/>
        <w:keepLines w:val="0"/>
        <w:pageBreakBefore w:val="0"/>
        <w:wordWrap/>
        <w:overflowPunct/>
        <w:topLinePunct w:val="0"/>
        <w:bidi w:val="0"/>
        <w:spacing w:line="360" w:lineRule="auto"/>
        <w:ind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5"/>
          <w:sz w:val="24"/>
          <w:szCs w:val="24"/>
        </w:rPr>
        <w:t>“操作指南”—</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5"/>
          <w:sz w:val="24"/>
          <w:szCs w:val="24"/>
        </w:rPr>
        <w:t xml:space="preserve"> </w:t>
      </w:r>
      <w:r>
        <w:rPr>
          <w:rFonts w:hint="eastAsia" w:ascii="仿宋_GB2312" w:hAnsi="仿宋_GB2312" w:eastAsia="仿宋_GB2312" w:cs="仿宋_GB2312"/>
          <w:spacing w:val="5"/>
          <w:sz w:val="24"/>
          <w:szCs w:val="24"/>
        </w:rPr>
        <w:t>市场主体注</w:t>
      </w:r>
      <w:r>
        <w:rPr>
          <w:rFonts w:hint="eastAsia" w:ascii="仿宋_GB2312" w:hAnsi="仿宋_GB2312" w:eastAsia="仿宋_GB2312" w:cs="仿宋_GB2312"/>
          <w:sz w:val="24"/>
          <w:szCs w:val="24"/>
        </w:rPr>
        <w:t>册入库操作流程指引”进行自助注册绑定。</w:t>
      </w:r>
    </w:p>
    <w:p>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.3</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驱动、客户端下载</w:t>
      </w:r>
    </w:p>
    <w:p>
      <w:pPr>
        <w:pStyle w:val="12"/>
        <w:keepNext w:val="0"/>
        <w:keepLines w:val="0"/>
        <w:pageBreakBefore w:val="0"/>
        <w:wordWrap/>
        <w:overflowPunct/>
        <w:topLinePunct w:val="0"/>
        <w:bidi w:val="0"/>
        <w:spacing w:line="360" w:lineRule="auto"/>
        <w:ind w:left="0" w:leftChars="0" w:right="0" w:firstLine="49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供应商登录北京市政府采购电子交易平台“用户指南”—</w:t>
      </w:r>
      <w:r>
        <w:rPr>
          <w:rFonts w:hint="eastAsia" w:ascii="仿宋_GB2312" w:hAnsi="仿宋_GB2312" w:eastAsia="仿宋_GB2312" w:cs="仿宋_GB2312"/>
          <w:spacing w:val="-30"/>
          <w:sz w:val="24"/>
          <w:szCs w:val="24"/>
        </w:rPr>
        <w:t xml:space="preserve"> </w:t>
      </w:r>
      <w:r>
        <w:rPr>
          <w:rFonts w:hint="eastAsia" w:ascii="仿宋_GB2312" w:hAnsi="仿宋_GB2312" w:eastAsia="仿宋_GB2312" w:cs="仿宋_GB2312"/>
          <w:spacing w:val="4"/>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4"/>
          <w:sz w:val="24"/>
          <w:szCs w:val="24"/>
        </w:rPr>
        <w:t>“招标采购系</w:t>
      </w:r>
      <w:r>
        <w:rPr>
          <w:rFonts w:hint="eastAsia" w:ascii="仿宋_GB2312" w:hAnsi="仿宋_GB2312" w:eastAsia="仿宋_GB2312" w:cs="仿宋_GB2312"/>
          <w:spacing w:val="-1"/>
          <w:sz w:val="24"/>
          <w:szCs w:val="24"/>
        </w:rPr>
        <w:t>统文件驱动安装包”下载相关驱动。</w:t>
      </w:r>
    </w:p>
    <w:p>
      <w:pPr>
        <w:pStyle w:val="12"/>
        <w:keepNext w:val="0"/>
        <w:keepLines w:val="0"/>
        <w:pageBreakBefore w:val="0"/>
        <w:wordWrap/>
        <w:overflowPunct/>
        <w:topLinePunct w:val="0"/>
        <w:bidi w:val="0"/>
        <w:spacing w:line="360" w:lineRule="auto"/>
        <w:ind w:left="0" w:leftChars="0" w:right="0" w:firstLine="500"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供应商登录北京市政府采购电子交易平台“用户指南”—</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工具下载”—</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投标文</w:t>
      </w:r>
      <w:r>
        <w:rPr>
          <w:rFonts w:hint="eastAsia" w:ascii="仿宋_GB2312" w:hAnsi="仿宋_GB2312" w:eastAsia="仿宋_GB2312" w:cs="仿宋_GB2312"/>
          <w:spacing w:val="4"/>
          <w:sz w:val="24"/>
          <w:szCs w:val="24"/>
        </w:rPr>
        <w:t>件编</w:t>
      </w:r>
      <w:r>
        <w:rPr>
          <w:rFonts w:hint="eastAsia" w:ascii="仿宋_GB2312" w:hAnsi="仿宋_GB2312" w:eastAsia="仿宋_GB2312" w:cs="仿宋_GB2312"/>
          <w:sz w:val="24"/>
          <w:szCs w:val="24"/>
        </w:rPr>
        <w:t>制工具”下载相关客户端。</w:t>
      </w:r>
    </w:p>
    <w:p>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.4</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获取电子招标文件</w:t>
      </w:r>
    </w:p>
    <w:p>
      <w:pPr>
        <w:pStyle w:val="12"/>
        <w:keepNext w:val="0"/>
        <w:keepLines w:val="0"/>
        <w:pageBreakBefore w:val="0"/>
        <w:wordWrap/>
        <w:overflowPunct/>
        <w:topLinePunct w:val="0"/>
        <w:bidi w:val="0"/>
        <w:spacing w:line="360" w:lineRule="auto"/>
        <w:ind w:left="0" w:leftChars="0" w:right="0" w:firstLine="476"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供应商使用</w:t>
      </w:r>
      <w:r>
        <w:rPr>
          <w:rFonts w:hint="eastAsia" w:ascii="仿宋_GB2312" w:hAnsi="仿宋_GB2312" w:eastAsia="仿宋_GB2312" w:cs="仿宋_GB2312"/>
          <w:spacing w:val="-57"/>
          <w:sz w:val="24"/>
          <w:szCs w:val="24"/>
        </w:rPr>
        <w:t xml:space="preserve"> </w:t>
      </w:r>
      <w:r>
        <w:rPr>
          <w:rFonts w:hint="eastAsia" w:ascii="仿宋_GB2312" w:hAnsi="仿宋_GB2312" w:eastAsia="仿宋_GB2312" w:cs="仿宋_GB2312"/>
          <w:spacing w:val="-1"/>
          <w:sz w:val="24"/>
          <w:szCs w:val="24"/>
        </w:rPr>
        <w:t>CA数字证书或电子营业执照登录北京市政府采购电子交易</w:t>
      </w:r>
      <w:r>
        <w:rPr>
          <w:rFonts w:hint="eastAsia" w:ascii="仿宋_GB2312" w:hAnsi="仿宋_GB2312" w:eastAsia="仿宋_GB2312" w:cs="仿宋_GB2312"/>
          <w:spacing w:val="-2"/>
          <w:sz w:val="24"/>
          <w:szCs w:val="24"/>
        </w:rPr>
        <w:t>平台获取电</w:t>
      </w:r>
      <w:r>
        <w:rPr>
          <w:rFonts w:hint="eastAsia" w:ascii="仿宋_GB2312" w:hAnsi="仿宋_GB2312" w:eastAsia="仿宋_GB2312" w:cs="仿宋_GB2312"/>
          <w:spacing w:val="-7"/>
          <w:sz w:val="24"/>
          <w:szCs w:val="24"/>
        </w:rPr>
        <w:t>子招标文件。</w:t>
      </w:r>
    </w:p>
    <w:p>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供应商如计划参与多个采购包的投标，应在登录北京市政府采购电子交易平台后，</w:t>
      </w:r>
      <w:r>
        <w:rPr>
          <w:rFonts w:hint="eastAsia" w:ascii="仿宋_GB2312" w:hAnsi="仿宋_GB2312" w:eastAsia="仿宋_GB2312" w:cs="仿宋_GB2312"/>
          <w:spacing w:val="3"/>
          <w:sz w:val="24"/>
          <w:szCs w:val="24"/>
        </w:rPr>
        <w:t>在【我的项目】栏目依次选择对应采购包，进入项目工作台招标/采购文件环节分别按</w:t>
      </w:r>
      <w:r>
        <w:rPr>
          <w:rFonts w:hint="eastAsia" w:ascii="仿宋_GB2312" w:hAnsi="仿宋_GB2312" w:eastAsia="仿宋_GB2312" w:cs="仿宋_GB2312"/>
          <w:spacing w:val="-5"/>
          <w:sz w:val="24"/>
          <w:szCs w:val="24"/>
        </w:rPr>
        <w:t>采购包下载招标文件电子版。未在规定期限内按上述操作获取文件的采购包，供应商无</w:t>
      </w:r>
      <w:r>
        <w:rPr>
          <w:rFonts w:hint="eastAsia" w:ascii="仿宋_GB2312" w:hAnsi="仿宋_GB2312" w:eastAsia="仿宋_GB2312" w:cs="仿宋_GB2312"/>
          <w:spacing w:val="-3"/>
          <w:sz w:val="24"/>
          <w:szCs w:val="24"/>
        </w:rPr>
        <w:t>法提交相应包的电子投标文件。</w:t>
      </w:r>
    </w:p>
    <w:p>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.5</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编制电子投标文件</w:t>
      </w:r>
    </w:p>
    <w:p>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供应商应使用电子投标客户端编制电子投标文件并进行线上投标，供应商电子投标</w:t>
      </w:r>
      <w:r>
        <w:rPr>
          <w:rFonts w:hint="eastAsia" w:ascii="仿宋_GB2312" w:hAnsi="仿宋_GB2312" w:eastAsia="仿宋_GB2312" w:cs="仿宋_GB2312"/>
          <w:spacing w:val="-3"/>
          <w:sz w:val="24"/>
          <w:szCs w:val="24"/>
        </w:rPr>
        <w:t>文件需要加密并加盖电子签章，如无法按照要求在电子投标文件中加盖电子签章和加密，</w:t>
      </w:r>
      <w:r>
        <w:rPr>
          <w:rFonts w:hint="eastAsia" w:ascii="仿宋_GB2312" w:hAnsi="仿宋_GB2312" w:eastAsia="仿宋_GB2312" w:cs="仿宋_GB2312"/>
          <w:spacing w:val="-2"/>
          <w:sz w:val="24"/>
          <w:szCs w:val="24"/>
        </w:rPr>
        <w:t>请及时通过技术支持服务热线联系技术人员。</w:t>
      </w:r>
    </w:p>
    <w:p>
      <w:pPr>
        <w:pStyle w:val="12"/>
        <w:keepNext w:val="0"/>
        <w:keepLines w:val="0"/>
        <w:pageBreakBefore w:val="0"/>
        <w:wordWrap/>
        <w:overflowPunct/>
        <w:topLinePunct w:val="0"/>
        <w:bidi w:val="0"/>
        <w:spacing w:line="360" w:lineRule="auto"/>
        <w:ind w:left="0" w:leftChars="0" w:right="0" w:firstLine="484" w:firstLineChars="20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.6</w:t>
      </w:r>
      <w:r>
        <w:rPr>
          <w:rFonts w:hint="eastAsia" w:ascii="仿宋_GB2312" w:hAnsi="仿宋_GB2312" w:eastAsia="仿宋_GB2312" w:cs="仿宋_GB2312"/>
          <w:spacing w:val="1"/>
          <w:sz w:val="24"/>
          <w:szCs w:val="24"/>
          <w:lang w:val="en-US" w:eastAsia="zh-CN"/>
        </w:rPr>
        <w:t xml:space="preserve"> </w:t>
      </w:r>
      <w:r>
        <w:rPr>
          <w:rFonts w:hint="eastAsia" w:ascii="仿宋_GB2312" w:hAnsi="仿宋_GB2312" w:eastAsia="仿宋_GB2312" w:cs="仿宋_GB2312"/>
          <w:spacing w:val="1"/>
          <w:sz w:val="24"/>
          <w:szCs w:val="24"/>
        </w:rPr>
        <w:t>提交电子投标文件</w:t>
      </w:r>
    </w:p>
    <w:p>
      <w:pPr>
        <w:pStyle w:val="12"/>
        <w:keepNext w:val="0"/>
        <w:keepLines w:val="0"/>
        <w:pageBreakBefore w:val="0"/>
        <w:wordWrap/>
        <w:overflowPunct/>
        <w:topLinePunct w:val="0"/>
        <w:bidi w:val="0"/>
        <w:spacing w:line="360" w:lineRule="auto"/>
        <w:ind w:left="0" w:leftChars="0" w:right="0"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供应商应于投标截止时间前在北京市政府采购电子交易平台提交电子投标文件，上传电子投标文件过程中请保持与互联网的连接畅通。</w:t>
      </w:r>
    </w:p>
    <w:p>
      <w:pPr>
        <w:pStyle w:val="12"/>
        <w:keepNext w:val="0"/>
        <w:keepLines w:val="0"/>
        <w:pageBreakBefore w:val="0"/>
        <w:wordWrap/>
        <w:overflowPunct/>
        <w:topLinePunct w:val="0"/>
        <w:bidi w:val="0"/>
        <w:spacing w:line="360" w:lineRule="auto"/>
        <w:ind w:left="0" w:leftChars="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开标</w:t>
      </w:r>
    </w:p>
    <w:p>
      <w:pPr>
        <w:pStyle w:val="12"/>
        <w:keepNext w:val="0"/>
        <w:keepLines w:val="0"/>
        <w:pageBreakBefore w:val="0"/>
        <w:wordWrap/>
        <w:overflowPunct/>
        <w:topLinePunct w:val="0"/>
        <w:bidi w:val="0"/>
        <w:spacing w:line="360" w:lineRule="auto"/>
        <w:ind w:left="0" w:leftChars="0" w:right="0" w:firstLine="472" w:firstLineChars="200"/>
        <w:rPr>
          <w:rFonts w:hint="eastAsia" w:ascii="仿宋_GB2312" w:hAnsi="仿宋_GB2312" w:eastAsia="仿宋_GB2312" w:cs="仿宋_GB2312"/>
        </w:rPr>
      </w:pPr>
      <w:r>
        <w:rPr>
          <w:rFonts w:hint="eastAsia" w:ascii="仿宋_GB2312" w:hAnsi="仿宋_GB2312" w:eastAsia="仿宋_GB2312" w:cs="仿宋_GB2312"/>
          <w:spacing w:val="-2"/>
          <w:sz w:val="24"/>
          <w:szCs w:val="24"/>
          <w:highlight w:val="none"/>
          <w:lang w:val="en-US" w:eastAsia="zh-CN"/>
        </w:rPr>
        <w:t>供应商</w:t>
      </w:r>
      <w:r>
        <w:rPr>
          <w:rFonts w:hint="eastAsia" w:ascii="仿宋_GB2312" w:hAnsi="仿宋_GB2312" w:eastAsia="仿宋_GB2312" w:cs="仿宋_GB2312"/>
          <w:spacing w:val="-2"/>
          <w:sz w:val="24"/>
          <w:szCs w:val="24"/>
          <w:highlight w:val="none"/>
          <w:lang w:eastAsia="zh-CN"/>
        </w:rPr>
        <w:t>需在</w:t>
      </w:r>
      <w:r>
        <w:rPr>
          <w:rFonts w:hint="eastAsia" w:ascii="仿宋_GB2312" w:hAnsi="仿宋_GB2312" w:eastAsia="仿宋_GB2312" w:cs="仿宋_GB2312"/>
          <w:color w:val="auto"/>
          <w:spacing w:val="-2"/>
          <w:sz w:val="24"/>
          <w:szCs w:val="24"/>
          <w:highlight w:val="none"/>
          <w:lang w:eastAsia="zh-CN"/>
        </w:rPr>
        <w:t>202</w:t>
      </w:r>
      <w:r>
        <w:rPr>
          <w:rFonts w:hint="eastAsia" w:ascii="仿宋_GB2312" w:hAnsi="仿宋_GB2312" w:eastAsia="仿宋_GB2312" w:cs="仿宋_GB2312"/>
          <w:color w:val="auto"/>
          <w:spacing w:val="-2"/>
          <w:sz w:val="24"/>
          <w:szCs w:val="24"/>
          <w:highlight w:val="none"/>
          <w:lang w:val="en-US" w:eastAsia="zh-CN"/>
        </w:rPr>
        <w:t>5</w:t>
      </w:r>
      <w:r>
        <w:rPr>
          <w:rFonts w:hint="eastAsia" w:ascii="仿宋_GB2312" w:hAnsi="仿宋_GB2312" w:eastAsia="仿宋_GB2312" w:cs="仿宋_GB2312"/>
          <w:color w:val="auto"/>
          <w:spacing w:val="-2"/>
          <w:sz w:val="24"/>
          <w:szCs w:val="24"/>
          <w:highlight w:val="none"/>
          <w:lang w:eastAsia="zh-CN"/>
        </w:rPr>
        <w:t>年</w:t>
      </w:r>
      <w:r>
        <w:rPr>
          <w:rFonts w:hint="eastAsia" w:ascii="仿宋_GB2312" w:hAnsi="仿宋_GB2312" w:eastAsia="仿宋_GB2312" w:cs="仿宋_GB2312"/>
          <w:color w:val="auto"/>
          <w:sz w:val="24"/>
          <w:szCs w:val="28"/>
          <w:highlight w:val="none"/>
          <w:lang w:val="en-US" w:eastAsia="zh-CN"/>
        </w:rPr>
        <w:t>9月16日</w:t>
      </w:r>
      <w:r>
        <w:rPr>
          <w:rFonts w:hint="eastAsia" w:ascii="仿宋_GB2312" w:hAnsi="仿宋_GB2312" w:eastAsia="仿宋_GB2312" w:cs="仿宋_GB2312"/>
          <w:spacing w:val="-2"/>
          <w:sz w:val="24"/>
          <w:szCs w:val="24"/>
          <w:highlight w:val="none"/>
          <w:lang w:eastAsia="zh-CN"/>
        </w:rPr>
        <w:t>上午9点30分（北京时间）</w:t>
      </w:r>
      <w:r>
        <w:rPr>
          <w:rFonts w:hint="eastAsia" w:ascii="仿宋_GB2312" w:hAnsi="仿宋_GB2312" w:eastAsia="仿宋_GB2312" w:cs="仿宋_GB2312"/>
          <w:spacing w:val="-2"/>
          <w:sz w:val="24"/>
          <w:szCs w:val="24"/>
          <w:highlight w:val="none"/>
          <w:lang w:val="en-US" w:eastAsia="zh-CN"/>
        </w:rPr>
        <w:t>开标当日，由投标</w:t>
      </w:r>
      <w:r>
        <w:rPr>
          <w:rFonts w:hint="eastAsia" w:ascii="仿宋_GB2312" w:hAnsi="仿宋_GB2312" w:eastAsia="仿宋_GB2312" w:cs="仿宋_GB2312"/>
          <w:spacing w:val="-2"/>
          <w:sz w:val="24"/>
          <w:szCs w:val="24"/>
          <w:lang w:val="en-US" w:eastAsia="zh-CN"/>
        </w:rPr>
        <w:t>单位法人或授权人参加</w:t>
      </w:r>
      <w:r>
        <w:rPr>
          <w:rFonts w:hint="eastAsia" w:ascii="仿宋_GB2312" w:hAnsi="仿宋_GB2312" w:eastAsia="仿宋_GB2312" w:cs="仿宋_GB2312"/>
          <w:spacing w:val="-2"/>
          <w:sz w:val="24"/>
          <w:szCs w:val="24"/>
          <w:lang w:eastAsia="zh-CN"/>
        </w:rPr>
        <w:t>开标会（地点：北京市大兴区公共资源交易分中心三层）。届时应提供以下资料：</w:t>
      </w:r>
      <w:r>
        <w:rPr>
          <w:rFonts w:hint="eastAsia" w:ascii="仿宋_GB2312" w:hAnsi="仿宋_GB2312" w:eastAsia="仿宋_GB2312" w:cs="仿宋_GB2312"/>
          <w:spacing w:val="-2"/>
          <w:sz w:val="24"/>
          <w:szCs w:val="24"/>
          <w:lang w:val="en-US" w:eastAsia="zh-CN"/>
        </w:rPr>
        <w:t>1、携带制作电子版《投标文件》的CA证书（钥匙）。2、法人代表授权书1份。以上资料需开标当日现场递交，大兴区政府采购中心</w:t>
      </w:r>
      <w:r>
        <w:rPr>
          <w:rFonts w:hint="eastAsia" w:ascii="仿宋_GB2312" w:hAnsi="仿宋_GB2312" w:eastAsia="仿宋_GB2312" w:cs="仿宋_GB2312"/>
          <w:spacing w:val="-2"/>
          <w:sz w:val="24"/>
          <w:szCs w:val="24"/>
          <w:lang w:eastAsia="zh-CN"/>
        </w:rPr>
        <w:t>不接受现场递交以外的投递形式，</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采取其他投递形式致使</w:t>
      </w:r>
      <w:r>
        <w:rPr>
          <w:rFonts w:hint="eastAsia" w:ascii="仿宋_GB2312" w:hAnsi="仿宋_GB2312" w:eastAsia="仿宋_GB2312" w:cs="仿宋_GB2312"/>
          <w:b/>
          <w:bCs/>
          <w:spacing w:val="-2"/>
          <w:sz w:val="24"/>
          <w:szCs w:val="24"/>
          <w:lang w:eastAsia="zh-CN"/>
        </w:rPr>
        <w:t>投标无效</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lang w:val="en-US" w:eastAsia="zh-CN"/>
        </w:rPr>
        <w:t>大兴区政府</w:t>
      </w:r>
      <w:r>
        <w:rPr>
          <w:rFonts w:hint="eastAsia" w:ascii="仿宋_GB2312" w:hAnsi="仿宋_GB2312" w:eastAsia="仿宋_GB2312" w:cs="仿宋_GB2312"/>
          <w:spacing w:val="-2"/>
          <w:sz w:val="24"/>
          <w:szCs w:val="24"/>
          <w:lang w:eastAsia="zh-CN"/>
        </w:rPr>
        <w:t>采购中心不承担任何责任。（现场递交系指</w:t>
      </w:r>
      <w:r>
        <w:rPr>
          <w:rFonts w:hint="eastAsia" w:ascii="仿宋_GB2312" w:hAnsi="仿宋_GB2312" w:eastAsia="仿宋_GB2312" w:cs="仿宋_GB2312"/>
          <w:spacing w:val="-2"/>
          <w:sz w:val="24"/>
          <w:szCs w:val="24"/>
          <w:lang w:val="en-US" w:eastAsia="zh-CN"/>
        </w:rPr>
        <w:t>供应商</w:t>
      </w:r>
      <w:r>
        <w:rPr>
          <w:rFonts w:hint="eastAsia" w:ascii="仿宋_GB2312" w:hAnsi="仿宋_GB2312" w:eastAsia="仿宋_GB2312" w:cs="仿宋_GB2312"/>
          <w:spacing w:val="-2"/>
          <w:sz w:val="24"/>
          <w:szCs w:val="24"/>
          <w:lang w:eastAsia="zh-CN"/>
        </w:rPr>
        <w:t>将</w:t>
      </w:r>
      <w:r>
        <w:rPr>
          <w:rFonts w:hint="eastAsia" w:ascii="仿宋_GB2312" w:hAnsi="仿宋_GB2312" w:eastAsia="仿宋_GB2312" w:cs="仿宋_GB2312"/>
          <w:spacing w:val="-2"/>
          <w:sz w:val="24"/>
          <w:szCs w:val="24"/>
          <w:lang w:val="en-US" w:eastAsia="zh-CN"/>
        </w:rPr>
        <w:t>上述</w:t>
      </w:r>
      <w:r>
        <w:rPr>
          <w:rFonts w:hint="eastAsia" w:ascii="仿宋_GB2312" w:hAnsi="仿宋_GB2312" w:eastAsia="仿宋_GB2312" w:cs="仿宋_GB2312"/>
          <w:spacing w:val="-2"/>
          <w:sz w:val="24"/>
          <w:szCs w:val="24"/>
          <w:lang w:eastAsia="zh-CN"/>
        </w:rPr>
        <w:t>资料直接递交给采购中心联系人，并签字确认）。</w:t>
      </w:r>
    </w:p>
    <w:p>
      <w:pPr>
        <w:pStyle w:val="4"/>
        <w:pageBreakBefore w:val="0"/>
        <w:widowControl w:val="0"/>
        <w:kinsoku/>
        <w:wordWrap/>
        <w:overflowPunct/>
        <w:topLinePunct w:val="0"/>
        <w:bidi w:val="0"/>
        <w:snapToGrid/>
        <w:spacing w:line="240" w:lineRule="auto"/>
        <w:rPr>
          <w:rFonts w:ascii="黑体" w:hAnsi="黑体" w:eastAsia="仿宋" w:cs="宋体"/>
          <w:b w:val="0"/>
          <w:color w:val="auto"/>
          <w:sz w:val="24"/>
          <w:szCs w:val="28"/>
        </w:rPr>
      </w:pPr>
      <w:bookmarkStart w:id="27" w:name="_Toc35393796"/>
      <w:bookmarkStart w:id="28" w:name="_Toc35393627"/>
      <w:bookmarkStart w:id="29" w:name="_Toc28359008"/>
      <w:bookmarkStart w:id="30" w:name="_Toc28359085"/>
      <w:r>
        <w:rPr>
          <w:rFonts w:hint="eastAsia" w:ascii="黑体" w:hAnsi="黑体" w:eastAsia="仿宋" w:cs="宋体"/>
          <w:b w:val="0"/>
          <w:color w:val="auto"/>
          <w:sz w:val="24"/>
          <w:szCs w:val="28"/>
        </w:rPr>
        <w:t>七、对本次招标提出询问，请按</w:t>
      </w:r>
      <w:r>
        <w:rPr>
          <w:rFonts w:ascii="黑体" w:hAnsi="黑体" w:eastAsia="仿宋" w:cs="宋体"/>
          <w:b w:val="0"/>
          <w:color w:val="auto"/>
          <w:sz w:val="24"/>
          <w:szCs w:val="28"/>
        </w:rPr>
        <w:t>以下方式</w:t>
      </w:r>
      <w:r>
        <w:rPr>
          <w:rFonts w:hint="eastAsia" w:ascii="黑体" w:hAnsi="黑体" w:eastAsia="仿宋" w:cs="宋体"/>
          <w:b w:val="0"/>
          <w:color w:val="auto"/>
          <w:sz w:val="24"/>
          <w:szCs w:val="28"/>
        </w:rPr>
        <w:t>联系。</w:t>
      </w:r>
      <w:bookmarkEnd w:id="27"/>
      <w:bookmarkEnd w:id="28"/>
      <w:bookmarkEnd w:id="29"/>
      <w:bookmarkEnd w:id="30"/>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1.采购人信息</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en-US" w:bidi="ar-SA"/>
        </w:rPr>
      </w:pPr>
      <w:r>
        <w:rPr>
          <w:rFonts w:hint="eastAsia" w:ascii="仿宋_GB2312" w:hAnsi="仿宋_GB2312" w:eastAsia="仿宋_GB2312" w:cs="仿宋_GB2312"/>
          <w:color w:val="auto"/>
          <w:kern w:val="2"/>
          <w:sz w:val="24"/>
          <w:szCs w:val="24"/>
          <w:lang w:val="en-US" w:eastAsia="en-US" w:bidi="ar-SA"/>
        </w:rPr>
        <w:t>名称：</w:t>
      </w:r>
      <w:r>
        <w:rPr>
          <w:rFonts w:hint="eastAsia" w:ascii="仿宋_GB2312" w:hAnsi="仿宋_GB2312" w:eastAsia="仿宋_GB2312" w:cs="仿宋_GB2312"/>
          <w:color w:val="auto"/>
          <w:kern w:val="2"/>
          <w:sz w:val="24"/>
          <w:szCs w:val="24"/>
          <w:lang w:val="en-US" w:eastAsia="zh-CN" w:bidi="ar-SA"/>
        </w:rPr>
        <w:t>北京市大兴区兴华中学</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en-US" w:bidi="ar-SA"/>
        </w:rPr>
        <w:t>地址：北京市大兴区兴华大街北段14号</w:t>
      </w:r>
    </w:p>
    <w:p>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联系人：孙老师</w:t>
      </w:r>
    </w:p>
    <w:p>
      <w:pPr>
        <w:keepNext w:val="0"/>
        <w:keepLines w:val="0"/>
        <w:pageBreakBefore w:val="0"/>
        <w:widowControl w:val="0"/>
        <w:kinsoku/>
        <w:wordWrap w:val="0"/>
        <w:overflowPunct/>
        <w:topLinePunct w:val="0"/>
        <w:autoSpaceDE/>
        <w:autoSpaceDN/>
        <w:bidi w:val="0"/>
        <w:snapToGrid/>
        <w:spacing w:line="360" w:lineRule="auto"/>
        <w:ind w:left="0" w:leftChars="0" w:right="0" w:firstLine="240" w:firstLineChars="100"/>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w:t>
      </w:r>
      <w:r>
        <w:rPr>
          <w:rFonts w:hint="eastAsia" w:ascii="仿宋_GB2312" w:hAnsi="仿宋_GB2312" w:eastAsia="仿宋_GB2312" w:cs="仿宋_GB2312"/>
          <w:color w:val="auto"/>
          <w:kern w:val="2"/>
          <w:sz w:val="24"/>
          <w:szCs w:val="24"/>
          <w:lang w:val="en-US" w:eastAsia="en-US" w:bidi="ar-SA"/>
        </w:rPr>
        <w:t>69266071</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2.采购代理机构信息</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名称：北京市大兴区政府采购中心</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地址：北京市大兴区公共资源交易分中心三层</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联系方式：010-69231333、69231339</w:t>
      </w:r>
    </w:p>
    <w:p>
      <w:pPr>
        <w:keepNext w:val="0"/>
        <w:keepLines w:val="0"/>
        <w:pageBreakBefore w:val="0"/>
        <w:widowControl w:val="0"/>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3.项目联系方式</w:t>
      </w:r>
    </w:p>
    <w:p>
      <w:pPr>
        <w:keepNext w:val="0"/>
        <w:keepLines w:val="0"/>
        <w:pageBreakBefore w:val="0"/>
        <w:widowControl w:val="0"/>
        <w:tabs>
          <w:tab w:val="left" w:pos="3174"/>
        </w:tabs>
        <w:kinsoku/>
        <w:wordWrap/>
        <w:overflowPunct/>
        <w:topLinePunct w:val="0"/>
        <w:bidi w:val="0"/>
        <w:snapToGrid/>
        <w:spacing w:line="360" w:lineRule="auto"/>
        <w:ind w:left="0" w:leftChars="0" w:right="0" w:firstLine="240" w:firstLineChars="1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项目联系人：赵老师</w:t>
      </w:r>
      <w:r>
        <w:rPr>
          <w:rFonts w:hint="eastAsia" w:ascii="仿宋_GB2312" w:hAnsi="仿宋_GB2312" w:eastAsia="仿宋_GB2312" w:cs="仿宋_GB2312"/>
          <w:color w:val="auto"/>
          <w:kern w:val="2"/>
          <w:sz w:val="24"/>
          <w:szCs w:val="24"/>
          <w:lang w:val="en-US" w:eastAsia="zh-CN" w:bidi="ar-SA"/>
        </w:rPr>
        <w:tab/>
      </w:r>
    </w:p>
    <w:p>
      <w:pPr>
        <w:pStyle w:val="17"/>
        <w:keepNext w:val="0"/>
        <w:keepLines w:val="0"/>
        <w:pageBreakBefore w:val="0"/>
        <w:wordWrap/>
        <w:overflowPunct/>
        <w:topLinePunct w:val="0"/>
        <w:bidi w:val="0"/>
        <w:spacing w:after="0" w:line="360" w:lineRule="auto"/>
        <w:ind w:left="0" w:leftChars="0" w:right="0" w:firstLine="240" w:firstLineChars="10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电话：010-69231333转206</w:t>
      </w:r>
    </w:p>
    <w:p>
      <w:pPr>
        <w:widowControl/>
        <w:jc w:val="left"/>
        <w:rPr>
          <w:rFonts w:ascii="仿宋" w:hAnsi="仿宋" w:eastAsia="仿宋"/>
          <w:color w:val="auto"/>
          <w:sz w:val="24"/>
          <w:szCs w:val="28"/>
        </w:rPr>
      </w:pPr>
      <w:r>
        <w:rPr>
          <w:rFonts w:hint="eastAsia" w:ascii="仿宋" w:hAnsi="仿宋" w:eastAsia="仿宋" w:cs="仿宋"/>
          <w:color w:val="auto"/>
          <w:sz w:val="24"/>
          <w:szCs w:val="28"/>
        </w:rPr>
        <w:t xml:space="preserve">                                  </w:t>
      </w:r>
    </w:p>
    <w:p>
      <w:pPr>
        <w:widowControl/>
        <w:ind w:firstLine="4320" w:firstLineChars="1800"/>
        <w:jc w:val="left"/>
        <w:rPr>
          <w:rFonts w:ascii="仿宋" w:hAnsi="仿宋" w:eastAsia="仿宋"/>
          <w:color w:val="auto"/>
          <w:sz w:val="24"/>
          <w:szCs w:val="28"/>
        </w:rPr>
      </w:pPr>
    </w:p>
    <w:p>
      <w:pPr>
        <w:widowControl/>
        <w:ind w:firstLine="4320" w:firstLineChars="1800"/>
        <w:jc w:val="left"/>
        <w:rPr>
          <w:rFonts w:ascii="仿宋" w:hAnsi="仿宋" w:eastAsia="仿宋"/>
          <w:color w:val="auto"/>
          <w:sz w:val="24"/>
          <w:szCs w:val="28"/>
        </w:rPr>
      </w:pPr>
      <w:r>
        <w:rPr>
          <w:rFonts w:ascii="仿宋" w:hAnsi="仿宋" w:eastAsia="仿宋"/>
          <w:color w:val="auto"/>
          <w:sz w:val="24"/>
          <w:szCs w:val="28"/>
        </w:rPr>
        <w:t xml:space="preserve"> </w:t>
      </w:r>
      <w:r>
        <w:rPr>
          <w:rFonts w:hint="eastAsia" w:ascii="仿宋" w:hAnsi="仿宋" w:eastAsia="仿宋"/>
          <w:color w:val="auto"/>
          <w:sz w:val="24"/>
          <w:szCs w:val="28"/>
        </w:rPr>
        <w:t>北京市大兴区政府采购中心</w:t>
      </w:r>
    </w:p>
    <w:p>
      <w:pPr>
        <w:widowControl/>
        <w:jc w:val="left"/>
        <w:rPr>
          <w:rFonts w:hint="default" w:ascii="仿宋" w:hAnsi="仿宋" w:eastAsia="仿宋"/>
          <w:color w:val="auto"/>
          <w:sz w:val="24"/>
          <w:szCs w:val="28"/>
          <w:highlight w:val="none"/>
          <w:lang w:val="en-US"/>
        </w:rPr>
      </w:pPr>
      <w:r>
        <w:rPr>
          <w:rFonts w:hint="eastAsia" w:ascii="仿宋" w:hAnsi="仿宋" w:eastAsia="仿宋"/>
          <w:color w:val="auto"/>
          <w:sz w:val="24"/>
          <w:szCs w:val="28"/>
          <w:highlight w:val="none"/>
        </w:rPr>
        <w:t xml:space="preserve"> </w:t>
      </w:r>
      <w:r>
        <w:rPr>
          <w:rFonts w:ascii="仿宋" w:hAnsi="仿宋" w:eastAsia="仿宋"/>
          <w:color w:val="auto"/>
          <w:sz w:val="24"/>
          <w:szCs w:val="28"/>
          <w:highlight w:val="none"/>
        </w:rPr>
        <w:t xml:space="preserve">                                     </w:t>
      </w:r>
      <w:r>
        <w:rPr>
          <w:rFonts w:hint="eastAsia" w:ascii="仿宋" w:hAnsi="仿宋" w:eastAsia="仿宋"/>
          <w:color w:val="auto"/>
          <w:sz w:val="24"/>
          <w:szCs w:val="28"/>
          <w:highlight w:val="none"/>
          <w:lang w:val="en-US" w:eastAsia="zh-CN"/>
        </w:rPr>
        <w:t xml:space="preserve">     </w:t>
      </w:r>
      <w:r>
        <w:rPr>
          <w:rFonts w:ascii="仿宋" w:hAnsi="仿宋" w:eastAsia="仿宋"/>
          <w:color w:val="auto"/>
          <w:sz w:val="24"/>
          <w:szCs w:val="28"/>
          <w:highlight w:val="none"/>
        </w:rPr>
        <w:t xml:space="preserve"> 202</w:t>
      </w:r>
      <w:r>
        <w:rPr>
          <w:rFonts w:hint="eastAsia" w:ascii="仿宋" w:hAnsi="仿宋" w:eastAsia="仿宋"/>
          <w:color w:val="auto"/>
          <w:sz w:val="24"/>
          <w:szCs w:val="28"/>
          <w:highlight w:val="none"/>
          <w:lang w:val="en-US" w:eastAsia="zh-CN"/>
        </w:rPr>
        <w:t>5年8月22日</w:t>
      </w:r>
    </w:p>
    <w:p>
      <w:pPr>
        <w:widowControl/>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br w:type="page"/>
      </w:r>
    </w:p>
    <w:p>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附件：</w:t>
      </w:r>
    </w:p>
    <w:p>
      <w:pPr>
        <w:jc w:val="center"/>
        <w:rPr>
          <w:rFonts w:ascii="黑体" w:hAnsi="宋体" w:eastAsia="黑体" w:cs="宋体"/>
          <w:kern w:val="0"/>
          <w:sz w:val="36"/>
          <w:szCs w:val="36"/>
          <w:u w:val="single"/>
        </w:rPr>
      </w:pPr>
      <w:r>
        <w:rPr>
          <w:rFonts w:hint="eastAsia" w:ascii="黑体" w:hAnsi="宋体" w:eastAsia="黑体" w:cs="宋体"/>
          <w:kern w:val="0"/>
          <w:sz w:val="36"/>
          <w:szCs w:val="36"/>
        </w:rPr>
        <w:t>采购需求</w:t>
      </w:r>
      <w:bookmarkStart w:id="31" w:name="_GoBack"/>
      <w:bookmarkEnd w:id="31"/>
    </w:p>
    <w:p>
      <w:pPr>
        <w:numPr>
          <w:ilvl w:val="0"/>
          <w:numId w:val="3"/>
        </w:numPr>
        <w:adjustRightInd w:val="0"/>
        <w:spacing w:line="360" w:lineRule="atLeast"/>
        <w:jc w:val="left"/>
        <w:textAlignment w:val="baseline"/>
        <w:rPr>
          <w:b/>
          <w:sz w:val="24"/>
        </w:rPr>
      </w:pPr>
      <w:r>
        <w:rPr>
          <w:rFonts w:hint="eastAsia"/>
          <w:b/>
          <w:sz w:val="24"/>
        </w:rPr>
        <w:t>采购清单</w:t>
      </w:r>
    </w:p>
    <w:tbl>
      <w:tblPr>
        <w:tblStyle w:val="22"/>
        <w:tblW w:w="8871" w:type="dxa"/>
        <w:tblInd w:w="93" w:type="dxa"/>
        <w:tblLayout w:type="fixed"/>
        <w:tblCellMar>
          <w:top w:w="0" w:type="dxa"/>
          <w:left w:w="108" w:type="dxa"/>
          <w:bottom w:w="0" w:type="dxa"/>
          <w:right w:w="108" w:type="dxa"/>
        </w:tblCellMar>
      </w:tblPr>
      <w:tblGrid>
        <w:gridCol w:w="1080"/>
        <w:gridCol w:w="4060"/>
        <w:gridCol w:w="1275"/>
        <w:gridCol w:w="1162"/>
        <w:gridCol w:w="1294"/>
      </w:tblGrid>
      <w:tr>
        <w:tblPrEx>
          <w:tblLayout w:type="fixed"/>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货物或服务名称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备注（核心产品）</w:t>
            </w:r>
          </w:p>
        </w:tc>
      </w:tr>
      <w:tr>
        <w:tblPrEx>
          <w:tblLayout w:type="fixed"/>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教师一体机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学生一体机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134</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核心产品</w:t>
            </w:r>
          </w:p>
        </w:tc>
      </w:tr>
      <w:tr>
        <w:tblPrEx>
          <w:tblLayout w:type="fixed"/>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笔记本电脑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A4黑白打印机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彩色复印机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A3彩色打印机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A4彩色打印机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碎纸机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发票打印机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扫描仪</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UPS主机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录播服务器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bl>
    <w:p>
      <w:pPr>
        <w:adjustRightInd w:val="0"/>
        <w:spacing w:line="360" w:lineRule="atLeast"/>
        <w:ind w:firstLine="480" w:firstLineChars="200"/>
        <w:jc w:val="left"/>
        <w:textAlignment w:val="baseline"/>
        <w:rPr>
          <w:bCs/>
          <w:sz w:val="24"/>
        </w:rPr>
      </w:pPr>
      <w:r>
        <w:rPr>
          <w:rFonts w:hint="eastAsia"/>
          <w:bCs/>
          <w:sz w:val="24"/>
        </w:rPr>
        <w:t>项目预算金额：</w:t>
      </w:r>
      <w:r>
        <w:rPr>
          <w:rFonts w:hint="eastAsia" w:eastAsia="仿宋_GB2312"/>
          <w:sz w:val="30"/>
          <w:szCs w:val="30"/>
        </w:rPr>
        <w:t>171.4673万元</w:t>
      </w:r>
    </w:p>
    <w:p>
      <w:pPr>
        <w:adjustRightInd w:val="0"/>
        <w:spacing w:line="360" w:lineRule="atLeast"/>
        <w:ind w:firstLine="480" w:firstLineChars="200"/>
        <w:jc w:val="left"/>
        <w:textAlignment w:val="baseline"/>
        <w:rPr>
          <w:bCs/>
          <w:sz w:val="24"/>
        </w:rPr>
      </w:pPr>
      <w:r>
        <w:rPr>
          <w:rFonts w:hint="eastAsia"/>
          <w:bCs/>
          <w:sz w:val="24"/>
        </w:rPr>
        <w:t>合同履行期限：合同签订生效后30天内</w:t>
      </w:r>
    </w:p>
    <w:p>
      <w:pPr>
        <w:numPr>
          <w:ilvl w:val="0"/>
          <w:numId w:val="3"/>
        </w:numPr>
        <w:adjustRightInd w:val="0"/>
        <w:spacing w:line="360" w:lineRule="atLeast"/>
        <w:jc w:val="left"/>
        <w:textAlignment w:val="baseline"/>
        <w:rPr>
          <w:b/>
          <w:sz w:val="24"/>
        </w:rPr>
      </w:pPr>
      <w:r>
        <w:rPr>
          <w:rFonts w:hint="eastAsia"/>
          <w:b/>
          <w:sz w:val="24"/>
        </w:rPr>
        <w:t>项目背景或简况</w:t>
      </w:r>
    </w:p>
    <w:p>
      <w:pPr>
        <w:pStyle w:val="2"/>
        <w:framePr w:wrap="around"/>
      </w:pPr>
    </w:p>
    <w:p>
      <w:pPr>
        <w:adjustRightInd w:val="0"/>
        <w:spacing w:line="360" w:lineRule="atLeast"/>
        <w:ind w:firstLine="420"/>
        <w:jc w:val="left"/>
        <w:textAlignment w:val="baseline"/>
        <w:rPr>
          <w:bCs/>
          <w:sz w:val="24"/>
        </w:rPr>
      </w:pPr>
      <w:r>
        <w:rPr>
          <w:rFonts w:hint="eastAsia"/>
          <w:bCs/>
          <w:sz w:val="24"/>
        </w:rPr>
        <w:t>随着大兴新城海户新村项目的建设，该区域的居民数量将增加，对教育资源的需求也随之增长。配套中学的建设能够满足这些新增居民家庭的教育需求，特别是对于有学龄儿童的家庭来说，就近入学是非常重要的。教育设施的完善是推动区域经济社会发展的重要因素。配套中学的建设不仅能提高区域的教育水平，还能吸引更多的家庭迁入，促进社区的繁荣发展，提升教育质量：新学校的建设通常会配备办公设施和设备，这有助于提升教学效率和质量，为学生提供更好的学习环境和资源。</w:t>
      </w:r>
    </w:p>
    <w:p>
      <w:pPr>
        <w:numPr>
          <w:ilvl w:val="0"/>
          <w:numId w:val="3"/>
        </w:numPr>
        <w:adjustRightInd w:val="0"/>
        <w:spacing w:line="360" w:lineRule="atLeast"/>
        <w:jc w:val="left"/>
        <w:textAlignment w:val="baseline"/>
        <w:rPr>
          <w:b/>
          <w:sz w:val="24"/>
        </w:rPr>
      </w:pPr>
      <w:r>
        <w:rPr>
          <w:rFonts w:hint="eastAsia"/>
          <w:b/>
          <w:sz w:val="24"/>
        </w:rPr>
        <w:t>技术参数要求（技术指标包括性能、规格、材质等，但不能指定品牌）、服务要求</w:t>
      </w:r>
    </w:p>
    <w:p>
      <w:pPr>
        <w:pStyle w:val="2"/>
        <w:framePr w:wrap="around"/>
      </w:pPr>
    </w:p>
    <w:p>
      <w:pPr>
        <w:adjustRightInd w:val="0"/>
        <w:spacing w:line="360" w:lineRule="atLeast"/>
        <w:ind w:firstLine="420"/>
        <w:jc w:val="left"/>
        <w:textAlignment w:val="baseline"/>
        <w:rPr>
          <w:bCs/>
          <w:sz w:val="24"/>
        </w:rPr>
      </w:pPr>
      <w:r>
        <w:rPr>
          <w:rFonts w:hint="eastAsia"/>
          <w:bCs/>
          <w:sz w:val="24"/>
        </w:rPr>
        <w:t>本项目为交钥匙工程，中标方负责安装、调试、培训及售后服务，所有辅材辅料均包含在报价中</w:t>
      </w:r>
    </w:p>
    <w:tbl>
      <w:tblPr>
        <w:tblStyle w:val="22"/>
        <w:tblW w:w="9558" w:type="dxa"/>
        <w:tblInd w:w="93" w:type="dxa"/>
        <w:tblLayout w:type="fixed"/>
        <w:tblCellMar>
          <w:top w:w="0" w:type="dxa"/>
          <w:left w:w="108" w:type="dxa"/>
          <w:bottom w:w="0" w:type="dxa"/>
          <w:right w:w="108" w:type="dxa"/>
        </w:tblCellMar>
      </w:tblPr>
      <w:tblGrid>
        <w:gridCol w:w="833"/>
        <w:gridCol w:w="2152"/>
        <w:gridCol w:w="4907"/>
        <w:gridCol w:w="833"/>
        <w:gridCol w:w="833"/>
      </w:tblGrid>
      <w:tr>
        <w:tblPrEx>
          <w:tblLayout w:type="fixed"/>
          <w:tblCellMar>
            <w:top w:w="0" w:type="dxa"/>
            <w:left w:w="108" w:type="dxa"/>
            <w:bottom w:w="0" w:type="dxa"/>
            <w:right w:w="108" w:type="dxa"/>
          </w:tblCellMar>
        </w:tblPrEx>
        <w:trPr>
          <w:trHeight w:val="40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货物或服务名称</w:t>
            </w: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规格要求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数量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单位</w:t>
            </w:r>
          </w:p>
        </w:tc>
      </w:tr>
      <w:tr>
        <w:tblPrEx>
          <w:tblLayout w:type="fixed"/>
          <w:tblCellMar>
            <w:top w:w="0" w:type="dxa"/>
            <w:left w:w="108" w:type="dxa"/>
            <w:bottom w:w="0" w:type="dxa"/>
            <w:right w:w="108" w:type="dxa"/>
          </w:tblCellMar>
        </w:tblPrEx>
        <w:trPr>
          <w:trHeight w:val="156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教师一体机</w:t>
            </w: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★1.CPU：符合安全可靠测评要求，CPU物理核心数≥8核，主频≥2.7GHz；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2.内存：配置≥16GBDDR4内存，内存读写速率≥2666MT/s，单内存插槽最大支持容量≥32GB；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3.存储设备：配置≥512GSSDM.2固态硬盘；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4.显卡：集成显卡，支持3D图形加速引擎、支持4K视频播放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5.音频：集成声卡，集成音频设备，麦克风，标配3.5mm二合一接口；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6.网卡：配置≥1个千兆自适应有线网卡；支持无线1×WIFI5+BT5.0，无线802.11AX2.4GHz+5GHz；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7.主板其他内置接口：配置USB总数≥8个，其中USB3.0接口≥2个；≥1Type-C接口；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8.键盘鼠标：配置1套USB接口有线键盘鼠标；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9.电源：≥120W电源；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10.光驱：DVD刻录；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11.显示设备：显示屏尺寸≥23.8英寸，屏幕分辨率≥1920×1080；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12.摄像头：≥720P摄像头；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13.扬声器：内置扬声器；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★14.配备国产操作系统及国产正版办公软件，永久授权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r>
      <w:tr>
        <w:tblPrEx>
          <w:tblLayout w:type="fixed"/>
          <w:tblCellMar>
            <w:top w:w="0" w:type="dxa"/>
            <w:left w:w="108" w:type="dxa"/>
            <w:bottom w:w="0" w:type="dxa"/>
            <w:right w:w="108" w:type="dxa"/>
          </w:tblCellMar>
        </w:tblPrEx>
        <w:trPr>
          <w:trHeight w:val="589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学生一体机</w:t>
            </w: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★1.CPU：符合安全可靠测评要求，CPU物理核心数≥8核，主频≥2.7GHz；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2.内存：配置≥16GBDDR4内存，内存读写速率≥2666MT/s，单内存插槽最大支持容量≥32GB；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3.存储设备：配置≥512GSSDM.2固态硬盘；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4.显卡：集成显卡，支持3D图形加速引擎、支持4K视频播放；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5.音频：集成声卡，集成音频设备，麦克风，标配3.5mm二合一接口；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6.网卡：配置≥1个千兆自适应有线网卡；支持无线1×WIFI5+BT5.0，无线802.11AX2.4GHz+5GHz；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7.主板其他内置接口：配置USB总数≥8个，其中USB3.0接口≥2个；≥1Type-C接口；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8.键盘鼠标：配置1套USB接口有线键盘鼠标；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9.电源：≥120W电源；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10.光驱：DVD刻录；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11.显示设备：显示屏尺寸≥23.8英寸，屏幕分辨率≥1920×1080；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12.摄像头：≥720P摄像头；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13.扬声器：内置扬声器；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★14.配备国产操作系统及国产正版办公软件，永久授权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r>
      <w:tr>
        <w:tblPrEx>
          <w:tblLayout w:type="fixed"/>
          <w:tblCellMar>
            <w:top w:w="0" w:type="dxa"/>
            <w:left w:w="108" w:type="dxa"/>
            <w:bottom w:w="0" w:type="dxa"/>
            <w:right w:w="108" w:type="dxa"/>
          </w:tblCellMar>
        </w:tblPrEx>
        <w:trPr>
          <w:trHeight w:val="3419"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笔记本电脑</w:t>
            </w: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★1.CPU：符合安全可靠测评要求，CPU物理核心数≥8核，主频≥2.7GHz；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2.内存：1×≥16GBDDR4内存，内存读写速率≥2666MT/s，支持双内存插槽，单内存插槽最大支持容量≥32GB，内存插槽满配时提供的最高内存容量≥64GB；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3.硬盘：1×≥512GBM.2NVME固态硬盘，最大支持2TB固态硬盘；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4.显卡：集成显卡；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5.网卡：配置≥1个集成自适应千兆网卡，标配≥Wifi5.0无线网络，≥BT5.0；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6.USB接口：USB接口数量≥5个，其中Type-C接口≥3个，其中不低于1个全功能Type-C,支持视频、数据等输出；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7.视频接口≥1个HDMI视频接口；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8.显示屏尺寸≥14英寸，显示屏分辨率≥1920×1080；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9.摄像头：摄像头分辨率≥1280×720；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10.生物识别功能：标配指纹识别；摄像头带物理隐私保护开关,可以一键物理关闭WIFI、麦克风、摄像头；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11.电池容量≥65Wh，支持USBPD快速充电功能；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12.电源适配器适配器功率≥65W，适配器输出接口形态Type-C，支持快充；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13.支持操作系统备份及还原功能；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★14.配备国产操作系统及国产正版办公软件，永久授权</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r>
      <w:tr>
        <w:tblPrEx>
          <w:tblLayout w:type="fixed"/>
          <w:tblCellMar>
            <w:top w:w="0" w:type="dxa"/>
            <w:left w:w="108" w:type="dxa"/>
            <w:bottom w:w="0" w:type="dxa"/>
            <w:right w:w="108" w:type="dxa"/>
          </w:tblCellMar>
        </w:tblPrEx>
        <w:trPr>
          <w:trHeight w:val="2489"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A4黑白打印机</w:t>
            </w: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1.类型：A4黑白激光单功能打印机；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2.设备接口：USB、RJ45；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3.打印功能：支持自动双面打印；支持网络打印；支持PC端打印状态监控；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#4.打印速度：单面（A4）≥33ppm，双面(A4)≥20面/分钟；提供产品彩页并加盖供应商公章；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#5.内存≥256MB；提供产品彩页并加盖供应商公章；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6.标准进纸盒容量≥250页；标准出纸盒容量≥150页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★7.操作系统：支持国产操作系统；提供产品彩页并加盖供应商公章；</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r>
      <w:tr>
        <w:tblPrEx>
          <w:tblLayout w:type="fixed"/>
          <w:tblCellMar>
            <w:top w:w="0" w:type="dxa"/>
            <w:left w:w="108" w:type="dxa"/>
            <w:bottom w:w="0" w:type="dxa"/>
            <w:right w:w="108" w:type="dxa"/>
          </w:tblCellMar>
        </w:tblPrEx>
        <w:trPr>
          <w:trHeight w:val="118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彩色复印机</w:t>
            </w: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1.类型：A3彩色激光。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2.设备接口：USB、RJ45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3.打印功能：支持自动双面打印、支持网络打印、支持PC端打印状态监视。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4.扫描功能：支持彩色扫描、支持稿台（FB）、自动进稿器（ADF）；支持双面扫描、自带扫描应用软件；扫描速度（A4）单面≥60ppm，双面≥120ipm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5.复印功能：支持彩色复印、支持稿台（FB）、自动进稿器（ADF）；复印模式包含彩色、黑白、支持多页合一复印、自动双面复印、缩放复印、逐份复印；复印速度（A4）黑白≥23ppm，彩色≥23ppm。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6.安全增强功能：设备安全启动与完整性度量，内存、临时文件和缓存数据清除，设备接入控制，通讯接口控制，硒鼓信息清除，数据存储与流向管控，打印日志记录。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7.支持打印共享切换器：用于终端与非终端共用一台打印机设备。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r>
      <w:tr>
        <w:tblPrEx>
          <w:tblLayout w:type="fixed"/>
          <w:tblCellMar>
            <w:top w:w="0" w:type="dxa"/>
            <w:left w:w="108" w:type="dxa"/>
            <w:bottom w:w="0" w:type="dxa"/>
            <w:right w:w="108" w:type="dxa"/>
          </w:tblCellMar>
        </w:tblPrEx>
        <w:trPr>
          <w:trHeight w:val="4968"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A3彩色打印机</w:t>
            </w: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1.打印机类型：彩色激光打印机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2.打印速度：≥20ppm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3.双面打印：标配自动双面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4.内存：≥128MB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5.首页输出时间：黑白≤16秒，彩色≤17秒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6.打印分辨率：≥600x600dpi</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7.月打印负荷：≥75000页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8.标配打印语言：PCL,PS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9.接口：USB2.0，百兆以太网口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10.进纸盒容量：≥250页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11.手送纸盒：≥100页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12.出纸盒容量：≥250页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#13.耗材类型：鼓粉一体，随机碳粉容量：原厂耗材，黑≥7000页，彩≥7300页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#14.功耗：打印≤440W，待机≤30W，睡眠≤4.4W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#15.噪音：打印时声压≤50dBA</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r>
      <w:tr>
        <w:tblPrEx>
          <w:tblLayout w:type="fixed"/>
          <w:tblCellMar>
            <w:top w:w="0" w:type="dxa"/>
            <w:left w:w="108" w:type="dxa"/>
            <w:bottom w:w="0" w:type="dxa"/>
            <w:right w:w="108" w:type="dxa"/>
          </w:tblCellMar>
        </w:tblPrEx>
        <w:trPr>
          <w:trHeight w:val="3419"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A4彩色打印机</w:t>
            </w: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1.打印技术：彩色激光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#2.速度（A4）：黑彩同速，A4单面≥21ppm，A4双面≥12ppm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#3.内存：≥128MB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4.首页打印输出时间：≤黑白11秒，彩色12.5秒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5.月打印负荷：≥4万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6.标配打印语言：PCL,PS，PDF</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7.接口：内置USB2.0、百兆以太网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8.进纸盒容量：≥250页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9.出纸盒容量：≥100页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10.双面打印：自动双面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#11.能效等级：1级，待机功耗≤8W，睡眠功耗≤1W</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r>
      <w:tr>
        <w:tblPrEx>
          <w:tblLayout w:type="fixed"/>
          <w:tblCellMar>
            <w:top w:w="0" w:type="dxa"/>
            <w:left w:w="108" w:type="dxa"/>
            <w:bottom w:w="0" w:type="dxa"/>
            <w:right w:w="108" w:type="dxa"/>
          </w:tblCellMar>
        </w:tblPrEx>
        <w:trPr>
          <w:trHeight w:val="1869"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碎纸机</w:t>
            </w: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1.单次碎纸张数:≥6张70gA4纸；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2.碎纸速度:≥1.8m/分钟；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3.连续碎纸时间:≥5分钟；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4.进纸口宽度:≥220mm；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5.纸桶容量:≥15升；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6.工作噪音:≤70dB；</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r>
      <w:tr>
        <w:tblPrEx>
          <w:tblLayout w:type="fixed"/>
          <w:tblCellMar>
            <w:top w:w="0" w:type="dxa"/>
            <w:left w:w="108" w:type="dxa"/>
            <w:bottom w:w="0" w:type="dxa"/>
            <w:right w:w="108" w:type="dxa"/>
          </w:tblCellMar>
        </w:tblPrEx>
        <w:trPr>
          <w:trHeight w:val="94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发票打印机</w:t>
            </w: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1.支持连续进纸，打印头寿命长达4亿次/针；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2.采用不低于24针窄行针式打印技术，支持不低于82列平推式票据打印；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3.最高支持≥360dpi；</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r>
      <w:tr>
        <w:tblPrEx>
          <w:tblLayout w:type="fixed"/>
          <w:tblCellMar>
            <w:top w:w="0" w:type="dxa"/>
            <w:left w:w="108" w:type="dxa"/>
            <w:bottom w:w="0" w:type="dxa"/>
            <w:right w:w="108" w:type="dxa"/>
          </w:tblCellMar>
        </w:tblPrEx>
        <w:trPr>
          <w:trHeight w:val="2179"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扫描仪</w:t>
            </w: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1.接口类型USB2.0（随机附带连接线）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2.预热时间30秒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3.幅面A4幅面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4.纸张容量标配50页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5.分辨率600dpi</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6.扫描速度≥35页/分钟（70面/分钟）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7.感光元件CMOS</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r>
      <w:tr>
        <w:tblPrEx>
          <w:tblLayout w:type="fixed"/>
          <w:tblCellMar>
            <w:top w:w="0" w:type="dxa"/>
            <w:left w:w="108" w:type="dxa"/>
            <w:bottom w:w="0" w:type="dxa"/>
            <w:right w:w="108" w:type="dxa"/>
          </w:tblCellMar>
        </w:tblPrEx>
        <w:trPr>
          <w:trHeight w:val="1869"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UPS主机</w:t>
            </w: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1.UPS类型：在线式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2.额定容量1kVA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3.输入电压范围：115--300V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4.输出电压范围：220（1±2%）V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5.输入频率范围：软件可调：40--60Hz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6.其它输出参数转换时间：0ms</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r>
      <w:tr>
        <w:tblPrEx>
          <w:tblLayout w:type="fixed"/>
          <w:tblCellMar>
            <w:top w:w="0" w:type="dxa"/>
            <w:left w:w="108" w:type="dxa"/>
            <w:bottom w:w="0" w:type="dxa"/>
            <w:right w:w="108" w:type="dxa"/>
          </w:tblCellMar>
        </w:tblPrEx>
        <w:trPr>
          <w:trHeight w:val="3119"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录播服务器</w:t>
            </w:r>
          </w:p>
        </w:tc>
        <w:tc>
          <w:tcPr>
            <w:tcW w:w="4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1、处理器：≥4核8线程,2.1GHz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2、内存类型：≥DDR43200MHz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3、内存：内存空间≥32GB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4、硬盘接口：SATA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5、硬盘空间：3.5寸机械硬盘≥8TB(7200rpm)x3企业级。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6、设备高度：≤2U。</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7、操作系统：支持centos64位。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8、整机接口：USB接口≥4个；RJ45接口≥4个，支持10/100/1000Mbps自适应；VGA接口≥1个、HDMI接口≥1个，DP接口≥1个；LineOut接口≥1个；COM口≥1个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r>
    </w:tbl>
    <w:p>
      <w:pPr>
        <w:adjustRightInd w:val="0"/>
        <w:spacing w:line="360" w:lineRule="atLeast"/>
        <w:jc w:val="left"/>
        <w:textAlignment w:val="baseline"/>
        <w:rPr>
          <w:b/>
          <w:sz w:val="24"/>
        </w:rPr>
      </w:pPr>
    </w:p>
    <w:p>
      <w:pPr>
        <w:numPr>
          <w:ilvl w:val="0"/>
          <w:numId w:val="0"/>
        </w:numPr>
        <w:adjustRightInd w:val="0"/>
        <w:spacing w:line="360" w:lineRule="atLeast"/>
        <w:ind w:leftChars="0"/>
        <w:jc w:val="left"/>
        <w:textAlignment w:val="baseline"/>
        <w:rPr>
          <w:rFonts w:ascii="仿宋" w:hAnsi="仿宋" w:eastAsia="仿宋" w:cs="仿宋"/>
          <w:szCs w:val="21"/>
        </w:rPr>
      </w:pPr>
    </w:p>
    <w:p>
      <w:pPr>
        <w:ind w:left="239" w:leftChars="114" w:firstLine="476" w:firstLineChars="200"/>
        <w:rPr>
          <w:rFonts w:hint="eastAsia" w:ascii="仿宋_GB2312" w:hAnsi="仿宋_GB2312" w:eastAsia="仿宋_GB2312" w:cs="仿宋_GB2312"/>
          <w:color w:val="auto"/>
          <w:spacing w:val="-1"/>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7B0377"/>
    <w:multiLevelType w:val="multilevel"/>
    <w:tmpl w:val="6C7B0377"/>
    <w:lvl w:ilvl="0" w:tentative="0">
      <w:start w:val="1"/>
      <w:numFmt w:val="decimal"/>
      <w:pStyle w:val="53"/>
      <w:lvlText w:val="%1、"/>
      <w:lvlJc w:val="left"/>
      <w:pPr>
        <w:ind w:left="420" w:hanging="42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ZjMTExNGYxM2ZlNzdhNzBmYmM5YTJkMWU2YzUifQ=="/>
  </w:docVars>
  <w:rsids>
    <w:rsidRoot w:val="001B3F75"/>
    <w:rsid w:val="00032891"/>
    <w:rsid w:val="0005754E"/>
    <w:rsid w:val="000D0ED2"/>
    <w:rsid w:val="001B3F75"/>
    <w:rsid w:val="001D78B3"/>
    <w:rsid w:val="001E4B93"/>
    <w:rsid w:val="002247FC"/>
    <w:rsid w:val="00281F5E"/>
    <w:rsid w:val="002C548C"/>
    <w:rsid w:val="0030565B"/>
    <w:rsid w:val="00324167"/>
    <w:rsid w:val="004057FC"/>
    <w:rsid w:val="004C5C0C"/>
    <w:rsid w:val="005252F4"/>
    <w:rsid w:val="005470B5"/>
    <w:rsid w:val="00616D72"/>
    <w:rsid w:val="00644BEF"/>
    <w:rsid w:val="008509DB"/>
    <w:rsid w:val="00940EF8"/>
    <w:rsid w:val="0099184E"/>
    <w:rsid w:val="009C73F0"/>
    <w:rsid w:val="009D765F"/>
    <w:rsid w:val="00A657FB"/>
    <w:rsid w:val="00AD4BE1"/>
    <w:rsid w:val="00B06CE4"/>
    <w:rsid w:val="00B11114"/>
    <w:rsid w:val="00BB4C51"/>
    <w:rsid w:val="00C11035"/>
    <w:rsid w:val="00DC3768"/>
    <w:rsid w:val="00E55097"/>
    <w:rsid w:val="0125275F"/>
    <w:rsid w:val="01902E5C"/>
    <w:rsid w:val="020D2BD6"/>
    <w:rsid w:val="027C3F58"/>
    <w:rsid w:val="03441120"/>
    <w:rsid w:val="03AF15E8"/>
    <w:rsid w:val="041400C8"/>
    <w:rsid w:val="051B1C90"/>
    <w:rsid w:val="05525D17"/>
    <w:rsid w:val="056221F7"/>
    <w:rsid w:val="05DA19E4"/>
    <w:rsid w:val="064E5119"/>
    <w:rsid w:val="0685119E"/>
    <w:rsid w:val="068837E7"/>
    <w:rsid w:val="070E75C2"/>
    <w:rsid w:val="072C6DB4"/>
    <w:rsid w:val="07680C20"/>
    <w:rsid w:val="07701404"/>
    <w:rsid w:val="079B1DF6"/>
    <w:rsid w:val="086D0162"/>
    <w:rsid w:val="0895489E"/>
    <w:rsid w:val="08AD23E7"/>
    <w:rsid w:val="09182FE0"/>
    <w:rsid w:val="098F6BCE"/>
    <w:rsid w:val="09CD5B27"/>
    <w:rsid w:val="0A697941"/>
    <w:rsid w:val="0B0F3788"/>
    <w:rsid w:val="0B4167BD"/>
    <w:rsid w:val="0B653A5D"/>
    <w:rsid w:val="0BA53CE9"/>
    <w:rsid w:val="0BA9681B"/>
    <w:rsid w:val="0BE0082A"/>
    <w:rsid w:val="0C477AF1"/>
    <w:rsid w:val="0C932ACD"/>
    <w:rsid w:val="0CA47AC9"/>
    <w:rsid w:val="0CB02B61"/>
    <w:rsid w:val="0CD5078C"/>
    <w:rsid w:val="0D82785A"/>
    <w:rsid w:val="0DEA5A80"/>
    <w:rsid w:val="0DF706C0"/>
    <w:rsid w:val="0E5D7E71"/>
    <w:rsid w:val="0EAA255A"/>
    <w:rsid w:val="0EBA2346"/>
    <w:rsid w:val="0ECA6A31"/>
    <w:rsid w:val="0FE21939"/>
    <w:rsid w:val="10685515"/>
    <w:rsid w:val="10B574E7"/>
    <w:rsid w:val="11C750BC"/>
    <w:rsid w:val="11D279F6"/>
    <w:rsid w:val="11DD1597"/>
    <w:rsid w:val="127E5268"/>
    <w:rsid w:val="13397399"/>
    <w:rsid w:val="13C86069"/>
    <w:rsid w:val="14E54849"/>
    <w:rsid w:val="15225C2E"/>
    <w:rsid w:val="152D09DB"/>
    <w:rsid w:val="15EF0AA4"/>
    <w:rsid w:val="160F159D"/>
    <w:rsid w:val="162B0FD3"/>
    <w:rsid w:val="16773DCA"/>
    <w:rsid w:val="16D26A99"/>
    <w:rsid w:val="188E6EF0"/>
    <w:rsid w:val="19743C90"/>
    <w:rsid w:val="19DE19EF"/>
    <w:rsid w:val="1A073E3A"/>
    <w:rsid w:val="1A1C0E75"/>
    <w:rsid w:val="1C850EC1"/>
    <w:rsid w:val="1CBD279E"/>
    <w:rsid w:val="1CC93180"/>
    <w:rsid w:val="1CD22645"/>
    <w:rsid w:val="1D1075D0"/>
    <w:rsid w:val="1D8B5D8C"/>
    <w:rsid w:val="1E6827FE"/>
    <w:rsid w:val="1F791EFD"/>
    <w:rsid w:val="1F87370A"/>
    <w:rsid w:val="1FDE5624"/>
    <w:rsid w:val="201B3873"/>
    <w:rsid w:val="20215D46"/>
    <w:rsid w:val="20631369"/>
    <w:rsid w:val="20E0409A"/>
    <w:rsid w:val="20F269E1"/>
    <w:rsid w:val="21D87F0D"/>
    <w:rsid w:val="22615AB1"/>
    <w:rsid w:val="22D9594A"/>
    <w:rsid w:val="23336466"/>
    <w:rsid w:val="24076518"/>
    <w:rsid w:val="24123A8F"/>
    <w:rsid w:val="241E7699"/>
    <w:rsid w:val="245B6575"/>
    <w:rsid w:val="24925787"/>
    <w:rsid w:val="24B631AC"/>
    <w:rsid w:val="256E15A5"/>
    <w:rsid w:val="2584247E"/>
    <w:rsid w:val="25DE44F0"/>
    <w:rsid w:val="261B3398"/>
    <w:rsid w:val="26244339"/>
    <w:rsid w:val="26653D3B"/>
    <w:rsid w:val="26A51126"/>
    <w:rsid w:val="27035062"/>
    <w:rsid w:val="27625DC5"/>
    <w:rsid w:val="277C3713"/>
    <w:rsid w:val="27AB44D6"/>
    <w:rsid w:val="280332F2"/>
    <w:rsid w:val="28335AC5"/>
    <w:rsid w:val="283D3F26"/>
    <w:rsid w:val="28BC340C"/>
    <w:rsid w:val="29283E39"/>
    <w:rsid w:val="2ABA0257"/>
    <w:rsid w:val="2AFD0BD7"/>
    <w:rsid w:val="2B1F711E"/>
    <w:rsid w:val="2B722EEE"/>
    <w:rsid w:val="2BA30E48"/>
    <w:rsid w:val="2CD023DF"/>
    <w:rsid w:val="2CDA5DA7"/>
    <w:rsid w:val="2CE64834"/>
    <w:rsid w:val="2D0642AC"/>
    <w:rsid w:val="2D2D753E"/>
    <w:rsid w:val="2D393A11"/>
    <w:rsid w:val="2D446130"/>
    <w:rsid w:val="2D9B4590"/>
    <w:rsid w:val="2E0E5D43"/>
    <w:rsid w:val="2E5346AA"/>
    <w:rsid w:val="2E6953E5"/>
    <w:rsid w:val="2E6F23E5"/>
    <w:rsid w:val="2EA02EE6"/>
    <w:rsid w:val="2FA627D6"/>
    <w:rsid w:val="2FB22D11"/>
    <w:rsid w:val="2FE02902"/>
    <w:rsid w:val="2FFA78E6"/>
    <w:rsid w:val="300A7E69"/>
    <w:rsid w:val="31472883"/>
    <w:rsid w:val="31AA255E"/>
    <w:rsid w:val="31E41CE9"/>
    <w:rsid w:val="328913F9"/>
    <w:rsid w:val="33077BF7"/>
    <w:rsid w:val="334E6E9B"/>
    <w:rsid w:val="33E740EE"/>
    <w:rsid w:val="340737ED"/>
    <w:rsid w:val="3492329A"/>
    <w:rsid w:val="35255689"/>
    <w:rsid w:val="361B3C28"/>
    <w:rsid w:val="368E2AE7"/>
    <w:rsid w:val="36E13CC0"/>
    <w:rsid w:val="37492AD5"/>
    <w:rsid w:val="375E7DD2"/>
    <w:rsid w:val="378546E4"/>
    <w:rsid w:val="38C40AE7"/>
    <w:rsid w:val="3943417B"/>
    <w:rsid w:val="394A7995"/>
    <w:rsid w:val="39A94DE8"/>
    <w:rsid w:val="3BA45DC3"/>
    <w:rsid w:val="3CE06E98"/>
    <w:rsid w:val="3CEA1EDD"/>
    <w:rsid w:val="3DD661D1"/>
    <w:rsid w:val="3EBC0120"/>
    <w:rsid w:val="3EEC19A5"/>
    <w:rsid w:val="3EF82024"/>
    <w:rsid w:val="3F1F3324"/>
    <w:rsid w:val="3F3C0F93"/>
    <w:rsid w:val="3F4C7572"/>
    <w:rsid w:val="3F5E60B7"/>
    <w:rsid w:val="3F6D7CAD"/>
    <w:rsid w:val="3FCD0370"/>
    <w:rsid w:val="3FF379A5"/>
    <w:rsid w:val="40131301"/>
    <w:rsid w:val="404B6F42"/>
    <w:rsid w:val="408D1D98"/>
    <w:rsid w:val="40FF1BB1"/>
    <w:rsid w:val="415D69D9"/>
    <w:rsid w:val="418C21A2"/>
    <w:rsid w:val="41C36CF4"/>
    <w:rsid w:val="41C836BA"/>
    <w:rsid w:val="41E462E6"/>
    <w:rsid w:val="42280F83"/>
    <w:rsid w:val="42407E9D"/>
    <w:rsid w:val="42F06B1A"/>
    <w:rsid w:val="4306320C"/>
    <w:rsid w:val="43081F14"/>
    <w:rsid w:val="43581D9C"/>
    <w:rsid w:val="439A4851"/>
    <w:rsid w:val="44A21D28"/>
    <w:rsid w:val="44B073AF"/>
    <w:rsid w:val="45896108"/>
    <w:rsid w:val="45921FC5"/>
    <w:rsid w:val="46467A3E"/>
    <w:rsid w:val="464A3E0F"/>
    <w:rsid w:val="468528C4"/>
    <w:rsid w:val="46943F6D"/>
    <w:rsid w:val="46C547BD"/>
    <w:rsid w:val="476D2F68"/>
    <w:rsid w:val="48134247"/>
    <w:rsid w:val="48777ABF"/>
    <w:rsid w:val="48EA0B18"/>
    <w:rsid w:val="49244297"/>
    <w:rsid w:val="49881965"/>
    <w:rsid w:val="49D308C7"/>
    <w:rsid w:val="4A4B3519"/>
    <w:rsid w:val="4A9B7AA6"/>
    <w:rsid w:val="4AC05AFC"/>
    <w:rsid w:val="4B326353"/>
    <w:rsid w:val="4B351B2A"/>
    <w:rsid w:val="4B3B13DF"/>
    <w:rsid w:val="4B4B1CB3"/>
    <w:rsid w:val="4BB55F65"/>
    <w:rsid w:val="4C225AFC"/>
    <w:rsid w:val="4C2363A0"/>
    <w:rsid w:val="4C8420F1"/>
    <w:rsid w:val="4C9503FC"/>
    <w:rsid w:val="4CD01E5B"/>
    <w:rsid w:val="4D232778"/>
    <w:rsid w:val="4D3032B0"/>
    <w:rsid w:val="4E195D5D"/>
    <w:rsid w:val="4E573739"/>
    <w:rsid w:val="4E5E0085"/>
    <w:rsid w:val="4EF010C9"/>
    <w:rsid w:val="4F4C72E9"/>
    <w:rsid w:val="4F884057"/>
    <w:rsid w:val="4F9161A6"/>
    <w:rsid w:val="4FDC17AC"/>
    <w:rsid w:val="501E4192"/>
    <w:rsid w:val="50751F1F"/>
    <w:rsid w:val="508A2CFE"/>
    <w:rsid w:val="50CF1E29"/>
    <w:rsid w:val="512B54B7"/>
    <w:rsid w:val="51717EBA"/>
    <w:rsid w:val="519C47D9"/>
    <w:rsid w:val="52382FC4"/>
    <w:rsid w:val="525A6FB5"/>
    <w:rsid w:val="52643C20"/>
    <w:rsid w:val="52AF18BE"/>
    <w:rsid w:val="53655F65"/>
    <w:rsid w:val="539909F3"/>
    <w:rsid w:val="54090123"/>
    <w:rsid w:val="54392DBC"/>
    <w:rsid w:val="54433351"/>
    <w:rsid w:val="548E3D51"/>
    <w:rsid w:val="54AF57F4"/>
    <w:rsid w:val="54E33B68"/>
    <w:rsid w:val="558B1151"/>
    <w:rsid w:val="55D4467A"/>
    <w:rsid w:val="55F13450"/>
    <w:rsid w:val="56147A55"/>
    <w:rsid w:val="56262DC0"/>
    <w:rsid w:val="563D3EF6"/>
    <w:rsid w:val="574D64C3"/>
    <w:rsid w:val="57767EDB"/>
    <w:rsid w:val="57785CF4"/>
    <w:rsid w:val="57AB43E4"/>
    <w:rsid w:val="57E6319F"/>
    <w:rsid w:val="5807303D"/>
    <w:rsid w:val="58681980"/>
    <w:rsid w:val="5A0172F4"/>
    <w:rsid w:val="5B1B0B32"/>
    <w:rsid w:val="5B535721"/>
    <w:rsid w:val="5BE44B85"/>
    <w:rsid w:val="5C0B0C27"/>
    <w:rsid w:val="5C962627"/>
    <w:rsid w:val="5D1C1E4E"/>
    <w:rsid w:val="5E425869"/>
    <w:rsid w:val="5F4E0F2F"/>
    <w:rsid w:val="5F731192"/>
    <w:rsid w:val="5F733786"/>
    <w:rsid w:val="5F7A21CF"/>
    <w:rsid w:val="5FB04BA6"/>
    <w:rsid w:val="607443BF"/>
    <w:rsid w:val="60896BF0"/>
    <w:rsid w:val="609B4386"/>
    <w:rsid w:val="60A16D82"/>
    <w:rsid w:val="60BC5109"/>
    <w:rsid w:val="60FA4AE1"/>
    <w:rsid w:val="61651844"/>
    <w:rsid w:val="61692A70"/>
    <w:rsid w:val="61DA03FA"/>
    <w:rsid w:val="62803F7E"/>
    <w:rsid w:val="637A12C2"/>
    <w:rsid w:val="638B5088"/>
    <w:rsid w:val="63BE2DBB"/>
    <w:rsid w:val="64071D13"/>
    <w:rsid w:val="641B0B81"/>
    <w:rsid w:val="64946DB5"/>
    <w:rsid w:val="650A20B4"/>
    <w:rsid w:val="651628F0"/>
    <w:rsid w:val="65170CFC"/>
    <w:rsid w:val="661720C2"/>
    <w:rsid w:val="67133EC7"/>
    <w:rsid w:val="682364E1"/>
    <w:rsid w:val="685B6B8D"/>
    <w:rsid w:val="686265FE"/>
    <w:rsid w:val="68677CD0"/>
    <w:rsid w:val="68795962"/>
    <w:rsid w:val="689F623C"/>
    <w:rsid w:val="68A30AF4"/>
    <w:rsid w:val="68AA736A"/>
    <w:rsid w:val="691A2C75"/>
    <w:rsid w:val="69C434A7"/>
    <w:rsid w:val="69CF70F6"/>
    <w:rsid w:val="69E05224"/>
    <w:rsid w:val="6A002EAF"/>
    <w:rsid w:val="6A2A4A17"/>
    <w:rsid w:val="6AA64EED"/>
    <w:rsid w:val="6AEF2AFE"/>
    <w:rsid w:val="6B2F3761"/>
    <w:rsid w:val="6BBB38D5"/>
    <w:rsid w:val="6C713CF1"/>
    <w:rsid w:val="6C837C4E"/>
    <w:rsid w:val="6C8742D0"/>
    <w:rsid w:val="6CC55C96"/>
    <w:rsid w:val="6D5307FC"/>
    <w:rsid w:val="6D7E320D"/>
    <w:rsid w:val="6DE15942"/>
    <w:rsid w:val="6E115632"/>
    <w:rsid w:val="6E275846"/>
    <w:rsid w:val="6E2E707B"/>
    <w:rsid w:val="6EC61859"/>
    <w:rsid w:val="6ECA0D07"/>
    <w:rsid w:val="6EE90D19"/>
    <w:rsid w:val="6EEC4425"/>
    <w:rsid w:val="6EEF1B80"/>
    <w:rsid w:val="6F2E722A"/>
    <w:rsid w:val="6F621BD6"/>
    <w:rsid w:val="6FAC4630"/>
    <w:rsid w:val="70104BCC"/>
    <w:rsid w:val="707B187C"/>
    <w:rsid w:val="707B4C37"/>
    <w:rsid w:val="7080353F"/>
    <w:rsid w:val="709D3039"/>
    <w:rsid w:val="711820CB"/>
    <w:rsid w:val="711C4AC1"/>
    <w:rsid w:val="714D6F35"/>
    <w:rsid w:val="71513888"/>
    <w:rsid w:val="720F46B8"/>
    <w:rsid w:val="724A396F"/>
    <w:rsid w:val="72516F44"/>
    <w:rsid w:val="740F4EB7"/>
    <w:rsid w:val="74FE1E74"/>
    <w:rsid w:val="75416DD3"/>
    <w:rsid w:val="75D367BA"/>
    <w:rsid w:val="75FD5828"/>
    <w:rsid w:val="765D2221"/>
    <w:rsid w:val="767C6572"/>
    <w:rsid w:val="76A35268"/>
    <w:rsid w:val="76AB1D30"/>
    <w:rsid w:val="76DB438D"/>
    <w:rsid w:val="774F1FC4"/>
    <w:rsid w:val="77562C09"/>
    <w:rsid w:val="77AA120A"/>
    <w:rsid w:val="78737DCF"/>
    <w:rsid w:val="795D4AF4"/>
    <w:rsid w:val="79DB30F4"/>
    <w:rsid w:val="79E2287D"/>
    <w:rsid w:val="7A6B13CB"/>
    <w:rsid w:val="7AE3014E"/>
    <w:rsid w:val="7B074074"/>
    <w:rsid w:val="7B0A5F5C"/>
    <w:rsid w:val="7B2C6241"/>
    <w:rsid w:val="7B3E63F6"/>
    <w:rsid w:val="7BB045DE"/>
    <w:rsid w:val="7C706161"/>
    <w:rsid w:val="7C713077"/>
    <w:rsid w:val="7C851B86"/>
    <w:rsid w:val="7CA50E42"/>
    <w:rsid w:val="7D2F0C4D"/>
    <w:rsid w:val="7DEA01B9"/>
    <w:rsid w:val="7E1A0ECD"/>
    <w:rsid w:val="7E5F2152"/>
    <w:rsid w:val="7E7B7D2C"/>
    <w:rsid w:val="7EAE3DFC"/>
    <w:rsid w:val="7EB37EC2"/>
    <w:rsid w:val="7EDD28A0"/>
    <w:rsid w:val="7F2F001D"/>
    <w:rsid w:val="7F767DA0"/>
    <w:rsid w:val="7FED1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qFormat/>
    <w:uiPriority w:val="0"/>
    <w:pPr>
      <w:keepNext/>
      <w:keepLines/>
      <w:autoSpaceDE w:val="0"/>
      <w:autoSpaceDN w:val="0"/>
      <w:adjustRightInd w:val="0"/>
      <w:spacing w:before="360" w:after="120"/>
      <w:jc w:val="left"/>
      <w:outlineLvl w:val="2"/>
    </w:pPr>
    <w:rPr>
      <w:rFonts w:ascii="宋体"/>
      <w:b/>
      <w:kern w:val="0"/>
      <w:sz w:val="24"/>
      <w:u w:val="single"/>
    </w:rPr>
  </w:style>
  <w:style w:type="paragraph" w:styleId="7">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index 1"/>
    <w:basedOn w:val="1"/>
    <w:next w:val="1"/>
    <w:unhideWhenUsed/>
    <w:qFormat/>
    <w:uiPriority w:val="99"/>
    <w:pPr>
      <w:framePr w:wrap="around" w:vAnchor="margin" w:hAnchor="text" w:y="1"/>
    </w:pPr>
    <w:rPr>
      <w:b/>
    </w:rPr>
  </w:style>
  <w:style w:type="paragraph" w:customStyle="1" w:styleId="6">
    <w:name w:val="my正文"/>
    <w:qFormat/>
    <w:uiPriority w:val="0"/>
    <w:pPr>
      <w:widowControl w:val="0"/>
      <w:spacing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8">
    <w:name w:val="Normal Indent"/>
    <w:basedOn w:val="1"/>
    <w:unhideWhenUsed/>
    <w:qFormat/>
    <w:uiPriority w:val="0"/>
    <w:pPr>
      <w:ind w:firstLine="420" w:firstLineChars="200"/>
    </w:pPr>
  </w:style>
  <w:style w:type="paragraph" w:styleId="9">
    <w:name w:val="Document Map"/>
    <w:basedOn w:val="1"/>
    <w:unhideWhenUsed/>
    <w:qFormat/>
    <w:uiPriority w:val="99"/>
    <w:rPr>
      <w:rFonts w:ascii="Microsoft YaHei UI" w:eastAsia="Microsoft YaHei UI"/>
      <w:sz w:val="18"/>
      <w:szCs w:val="18"/>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unhideWhenUsed/>
    <w:qFormat/>
    <w:uiPriority w:val="99"/>
    <w:pPr>
      <w:jc w:val="left"/>
    </w:pPr>
  </w:style>
  <w:style w:type="paragraph" w:styleId="12">
    <w:name w:val="Body Text"/>
    <w:basedOn w:val="1"/>
    <w:next w:val="1"/>
    <w:unhideWhenUsed/>
    <w:qFormat/>
    <w:uiPriority w:val="99"/>
    <w:pPr>
      <w:spacing w:after="120"/>
    </w:pPr>
  </w:style>
  <w:style w:type="paragraph" w:styleId="13">
    <w:name w:val="List 2"/>
    <w:basedOn w:val="1"/>
    <w:qFormat/>
    <w:uiPriority w:val="0"/>
    <w:pPr>
      <w:ind w:left="100" w:leftChars="200" w:hanging="200" w:hangingChars="200"/>
    </w:pPr>
  </w:style>
  <w:style w:type="paragraph" w:styleId="14">
    <w:name w:val="Block Text"/>
    <w:basedOn w:val="1"/>
    <w:qFormat/>
    <w:uiPriority w:val="99"/>
    <w:pPr>
      <w:spacing w:after="120"/>
      <w:ind w:left="1440" w:leftChars="700" w:right="1440" w:rightChars="700"/>
    </w:pPr>
  </w:style>
  <w:style w:type="paragraph" w:styleId="15">
    <w:name w:val="toc 3"/>
    <w:basedOn w:val="1"/>
    <w:next w:val="1"/>
    <w:qFormat/>
    <w:uiPriority w:val="0"/>
    <w:pPr>
      <w:widowControl/>
      <w:ind w:left="840" w:leftChars="400"/>
      <w:jc w:val="left"/>
    </w:pPr>
    <w:rPr>
      <w:rFonts w:ascii="Times New Roman" w:hAnsi="Times New Roman" w:eastAsia="宋体" w:cs="Times New Roman"/>
      <w:szCs w:val="24"/>
    </w:rPr>
  </w:style>
  <w:style w:type="paragraph" w:styleId="16">
    <w:name w:val="Plain Text"/>
    <w:basedOn w:val="1"/>
    <w:next w:val="1"/>
    <w:link w:val="33"/>
    <w:qFormat/>
    <w:uiPriority w:val="0"/>
    <w:rPr>
      <w:rFonts w:ascii="宋体" w:hAnsi="Courier New" w:eastAsia="等线" w:cs="黑体"/>
      <w:szCs w:val="22"/>
    </w:rPr>
  </w:style>
  <w:style w:type="paragraph" w:styleId="17">
    <w:name w:val="Body Text Indent 2"/>
    <w:basedOn w:val="1"/>
    <w:qFormat/>
    <w:uiPriority w:val="0"/>
    <w:pPr>
      <w:spacing w:after="120" w:line="480" w:lineRule="auto"/>
      <w:ind w:leftChars="200"/>
    </w:pPr>
    <w:rPr>
      <w:rFonts w:ascii="宋体" w:hAnsi="宋体"/>
      <w:sz w:val="21"/>
      <w:szCs w:val="20"/>
    </w:rPr>
  </w:style>
  <w:style w:type="paragraph" w:styleId="18">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19">
    <w:name w:val="toc 2"/>
    <w:basedOn w:val="1"/>
    <w:next w:val="1"/>
    <w:unhideWhenUsed/>
    <w:qFormat/>
    <w:uiPriority w:val="39"/>
    <w:pPr>
      <w:tabs>
        <w:tab w:val="left" w:pos="900"/>
        <w:tab w:val="left" w:pos="1050"/>
        <w:tab w:val="left" w:pos="1080"/>
        <w:tab w:val="right" w:leader="dot" w:pos="8296"/>
      </w:tabs>
      <w:ind w:left="420" w:leftChars="200" w:firstLine="210" w:firstLineChars="1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10"/>
    <w:pPr>
      <w:widowControl/>
      <w:spacing w:before="240" w:after="60"/>
      <w:jc w:val="center"/>
      <w:outlineLvl w:val="0"/>
    </w:pPr>
    <w:rPr>
      <w:rFonts w:eastAsia="宋体" w:asciiTheme="majorHAnsi" w:hAnsiTheme="majorHAnsi" w:cstheme="majorBidi"/>
      <w:b/>
      <w:bCs/>
      <w:sz w:val="32"/>
      <w:szCs w:val="32"/>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Hyperlink"/>
    <w:basedOn w:val="24"/>
    <w:unhideWhenUsed/>
    <w:qFormat/>
    <w:uiPriority w:val="99"/>
    <w:rPr>
      <w:color w:val="0563C1"/>
      <w:u w:val="single"/>
    </w:rPr>
  </w:style>
  <w:style w:type="paragraph" w:customStyle="1" w:styleId="27">
    <w:name w:val="目录 11"/>
    <w:next w:val="1"/>
    <w:qFormat/>
    <w:uiPriority w:val="0"/>
    <w:pPr>
      <w:wordWrap w:val="0"/>
      <w:jc w:val="both"/>
    </w:pPr>
    <w:rPr>
      <w:rFonts w:ascii="Calibri" w:hAnsi="Calibri" w:eastAsia="宋体" w:cs="Calibri"/>
      <w:sz w:val="21"/>
      <w:szCs w:val="22"/>
      <w:lang w:val="en-US" w:eastAsia="zh-CN" w:bidi="ar-SA"/>
    </w:rPr>
  </w:style>
  <w:style w:type="paragraph" w:customStyle="1" w:styleId="28">
    <w:name w:val="List Paragraph"/>
    <w:basedOn w:val="1"/>
    <w:qFormat/>
    <w:uiPriority w:val="34"/>
    <w:pPr>
      <w:ind w:firstLine="420" w:firstLineChars="200"/>
    </w:pPr>
  </w:style>
  <w:style w:type="paragraph" w:customStyle="1" w:styleId="29">
    <w:name w:val="Normal_0"/>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30">
    <w:name w:val="标题 1 字符"/>
    <w:basedOn w:val="24"/>
    <w:link w:val="3"/>
    <w:qFormat/>
    <w:uiPriority w:val="9"/>
    <w:rPr>
      <w:rFonts w:ascii="Times New Roman" w:hAnsi="Times New Roman" w:eastAsia="宋体" w:cs="Times New Roman"/>
      <w:b/>
      <w:bCs/>
      <w:kern w:val="44"/>
      <w:sz w:val="44"/>
      <w:szCs w:val="44"/>
    </w:rPr>
  </w:style>
  <w:style w:type="character" w:customStyle="1" w:styleId="31">
    <w:name w:val="标题 2 字符"/>
    <w:basedOn w:val="24"/>
    <w:link w:val="4"/>
    <w:qFormat/>
    <w:uiPriority w:val="0"/>
    <w:rPr>
      <w:rFonts w:ascii="Arial" w:hAnsi="Arial" w:eastAsia="黑体" w:cs="Arial"/>
      <w:b/>
      <w:bCs/>
      <w:sz w:val="32"/>
      <w:szCs w:val="32"/>
    </w:rPr>
  </w:style>
  <w:style w:type="character" w:customStyle="1" w:styleId="32">
    <w:name w:val="纯文本 字符"/>
    <w:basedOn w:val="24"/>
    <w:semiHidden/>
    <w:qFormat/>
    <w:uiPriority w:val="99"/>
    <w:rPr>
      <w:rFonts w:ascii="等线" w:hAnsi="Courier New" w:cs="Courier New"/>
      <w:szCs w:val="21"/>
    </w:rPr>
  </w:style>
  <w:style w:type="character" w:customStyle="1" w:styleId="33">
    <w:name w:val="纯文本 字符1"/>
    <w:basedOn w:val="24"/>
    <w:link w:val="16"/>
    <w:qFormat/>
    <w:uiPriority w:val="0"/>
    <w:rPr>
      <w:rFonts w:ascii="宋体" w:hAnsi="Courier New"/>
    </w:rPr>
  </w:style>
  <w:style w:type="character" w:customStyle="1" w:styleId="34">
    <w:name w:val="font112"/>
    <w:qFormat/>
    <w:uiPriority w:val="0"/>
    <w:rPr>
      <w:rFonts w:hint="eastAsia" w:ascii="宋体" w:hAnsi="宋体" w:eastAsia="宋体" w:cs="宋体"/>
      <w:b/>
      <w:color w:val="000000"/>
      <w:sz w:val="22"/>
      <w:szCs w:val="22"/>
      <w:u w:val="none"/>
    </w:rPr>
  </w:style>
  <w:style w:type="character" w:customStyle="1" w:styleId="35">
    <w:name w:val="font121"/>
    <w:qFormat/>
    <w:uiPriority w:val="0"/>
    <w:rPr>
      <w:rFonts w:hint="eastAsia" w:ascii="宋体" w:hAnsi="宋体" w:eastAsia="宋体" w:cs="宋体"/>
      <w:color w:val="000000"/>
      <w:sz w:val="24"/>
      <w:szCs w:val="24"/>
      <w:u w:val="none"/>
    </w:rPr>
  </w:style>
  <w:style w:type="paragraph" w:customStyle="1" w:styleId="36">
    <w:name w:val="列出段落1"/>
    <w:basedOn w:val="1"/>
    <w:qFormat/>
    <w:uiPriority w:val="34"/>
    <w:pPr>
      <w:widowControl/>
      <w:ind w:firstLine="420" w:firstLineChars="200"/>
      <w:jc w:val="left"/>
    </w:pPr>
    <w:rPr>
      <w:rFonts w:eastAsia="宋体"/>
      <w:kern w:val="0"/>
      <w:sz w:val="22"/>
      <w:szCs w:val="22"/>
    </w:rPr>
  </w:style>
  <w:style w:type="paragraph" w:customStyle="1" w:styleId="37">
    <w:name w:val="章标题"/>
    <w:basedOn w:val="3"/>
    <w:qFormat/>
    <w:uiPriority w:val="99"/>
    <w:pPr>
      <w:keepNext/>
      <w:keepLines/>
      <w:spacing w:before="340" w:after="330" w:line="578" w:lineRule="auto"/>
      <w:jc w:val="center"/>
    </w:pPr>
    <w:rPr>
      <w:rFonts w:ascii="Times New Roman" w:hAnsi="Times New Roman" w:cs="Times New Roman"/>
      <w:kern w:val="44"/>
    </w:rPr>
  </w:style>
  <w:style w:type="paragraph" w:customStyle="1" w:styleId="38">
    <w:name w:val="标题1"/>
    <w:basedOn w:val="21"/>
    <w:qFormat/>
    <w:uiPriority w:val="0"/>
    <w:pPr>
      <w:spacing w:after="240"/>
    </w:pPr>
    <w:rPr>
      <w:rFonts w:ascii="Arial" w:hAnsi="Arial" w:cs="Times New Roman"/>
      <w:bCs w:val="0"/>
      <w:spacing w:val="2"/>
      <w:sz w:val="24"/>
      <w:szCs w:val="20"/>
      <w:lang w:val="zh-CN"/>
    </w:rPr>
  </w:style>
  <w:style w:type="character" w:customStyle="1" w:styleId="39">
    <w:name w:val="标题 1 Char Char Char Char"/>
    <w:qFormat/>
    <w:uiPriority w:val="0"/>
    <w:rPr>
      <w:rFonts w:eastAsia="宋体"/>
      <w:b/>
      <w:bCs/>
      <w:kern w:val="44"/>
      <w:sz w:val="44"/>
      <w:szCs w:val="44"/>
      <w:lang w:val="en-US" w:eastAsia="zh-CN" w:bidi="ar-SA"/>
    </w:rPr>
  </w:style>
  <w:style w:type="paragraph" w:customStyle="1" w:styleId="40">
    <w:name w:val="A2"/>
    <w:basedOn w:val="4"/>
    <w:qFormat/>
    <w:uiPriority w:val="0"/>
    <w:pPr>
      <w:numPr>
        <w:ilvl w:val="0"/>
        <w:numId w:val="0"/>
      </w:numPr>
      <w:adjustRightInd/>
      <w:spacing w:line="360" w:lineRule="auto"/>
      <w:ind w:left="28"/>
      <w:jc w:val="both"/>
      <w:textAlignment w:val="auto"/>
    </w:pPr>
    <w:rPr>
      <w:kern w:val="2"/>
      <w:sz w:val="28"/>
      <w:lang w:val="zh-CN"/>
    </w:rPr>
  </w:style>
  <w:style w:type="paragraph" w:customStyle="1" w:styleId="41">
    <w:name w:val="列表段落1"/>
    <w:basedOn w:val="1"/>
    <w:qFormat/>
    <w:uiPriority w:val="99"/>
    <w:pPr>
      <w:ind w:firstLine="420" w:firstLineChars="200"/>
    </w:pPr>
  </w:style>
  <w:style w:type="character" w:customStyle="1" w:styleId="42">
    <w:name w:val="font11"/>
    <w:basedOn w:val="24"/>
    <w:qFormat/>
    <w:uiPriority w:val="0"/>
    <w:rPr>
      <w:rFonts w:hint="eastAsia" w:ascii="宋体" w:hAnsi="宋体" w:eastAsia="宋体" w:cs="宋体"/>
      <w:color w:val="FF0000"/>
      <w:sz w:val="20"/>
      <w:szCs w:val="20"/>
      <w:u w:val="none"/>
    </w:rPr>
  </w:style>
  <w:style w:type="character" w:customStyle="1" w:styleId="43">
    <w:name w:val="font21"/>
    <w:basedOn w:val="24"/>
    <w:qFormat/>
    <w:uiPriority w:val="0"/>
    <w:rPr>
      <w:rFonts w:hint="eastAsia" w:ascii="宋体" w:hAnsi="宋体" w:eastAsia="宋体" w:cs="宋体"/>
      <w:color w:val="000000"/>
      <w:sz w:val="20"/>
      <w:szCs w:val="20"/>
      <w:u w:val="none"/>
    </w:rPr>
  </w:style>
  <w:style w:type="paragraph" w:customStyle="1" w:styleId="44">
    <w:name w:val="~S1实施方案正文"/>
    <w:basedOn w:val="1"/>
    <w:qFormat/>
    <w:uiPriority w:val="99"/>
    <w:pPr>
      <w:spacing w:line="360" w:lineRule="auto"/>
      <w:ind w:firstLine="200" w:firstLineChars="200"/>
      <w:jc w:val="left"/>
    </w:pPr>
    <w:rPr>
      <w:rFonts w:ascii="仿宋" w:eastAsia="仿宋"/>
      <w:sz w:val="30"/>
    </w:rPr>
  </w:style>
  <w:style w:type="paragraph" w:customStyle="1" w:styleId="45">
    <w:name w:val="！BECC正文1"/>
    <w:basedOn w:val="1"/>
    <w:qFormat/>
    <w:uiPriority w:val="0"/>
    <w:pPr>
      <w:spacing w:line="360" w:lineRule="auto"/>
      <w:ind w:firstLine="480" w:firstLineChars="200"/>
    </w:pPr>
    <w:rPr>
      <w:rFonts w:ascii="Times New Roman" w:hAnsi="Times New Roman"/>
      <w:kern w:val="2"/>
      <w:sz w:val="24"/>
      <w:szCs w:val="24"/>
    </w:rPr>
  </w:style>
  <w:style w:type="paragraph" w:customStyle="1" w:styleId="46">
    <w:name w:val="(1)"/>
    <w:next w:val="1"/>
    <w:qFormat/>
    <w:uiPriority w:val="0"/>
    <w:pPr>
      <w:tabs>
        <w:tab w:val="left" w:pos="813"/>
      </w:tabs>
      <w:spacing w:line="360" w:lineRule="auto"/>
      <w:ind w:left="813" w:hanging="567"/>
    </w:pPr>
    <w:rPr>
      <w:rFonts w:ascii="宋体" w:hAnsi="宋体" w:eastAsia="宋体" w:cs="Times New Roman"/>
      <w:sz w:val="24"/>
      <w:szCs w:val="21"/>
      <w:lang w:val="en-US" w:eastAsia="zh-CN" w:bidi="ar-SA"/>
    </w:rPr>
  </w:style>
  <w:style w:type="paragraph" w:customStyle="1" w:styleId="47">
    <w:name w:val="_正文"/>
    <w:qFormat/>
    <w:uiPriority w:val="0"/>
    <w:pPr>
      <w:spacing w:line="360" w:lineRule="auto"/>
    </w:pPr>
    <w:rPr>
      <w:rFonts w:ascii="宋体" w:hAnsi="宋体" w:eastAsia="仿宋_GB2312" w:cs="Times New Roman"/>
      <w:sz w:val="24"/>
      <w:szCs w:val="44"/>
      <w:lang w:val="en-US" w:eastAsia="zh-CN" w:bidi="ar-SA"/>
    </w:rPr>
  </w:style>
  <w:style w:type="paragraph" w:customStyle="1" w:styleId="48">
    <w:name w:val="_Style 3"/>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文本样式"/>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50">
    <w:name w:val="正文-l"/>
    <w:next w:val="1"/>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1">
    <w:name w:val="Z招标文件正文"/>
    <w:qFormat/>
    <w:uiPriority w:val="0"/>
    <w:pPr>
      <w:spacing w:beforeLines="50" w:line="360" w:lineRule="auto"/>
      <w:ind w:firstLine="480" w:firstLineChars="200"/>
    </w:pPr>
    <w:rPr>
      <w:rFonts w:ascii="Calibri" w:hAnsi="Calibri" w:eastAsia="宋体" w:cs="Times New Roman"/>
      <w:sz w:val="24"/>
      <w:szCs w:val="21"/>
      <w:lang w:val="en-US" w:eastAsia="zh-CN" w:bidi="ar-SA"/>
    </w:rPr>
  </w:style>
  <w:style w:type="paragraph" w:customStyle="1" w:styleId="52">
    <w:name w:val="首行缩进正文"/>
    <w:qFormat/>
    <w:uiPriority w:val="0"/>
    <w:pPr>
      <w:widowControl w:val="0"/>
      <w:spacing w:before="160" w:after="160" w:line="440" w:lineRule="atLeast"/>
      <w:ind w:firstLine="200" w:firstLineChars="200"/>
      <w:jc w:val="both"/>
    </w:pPr>
    <w:rPr>
      <w:rFonts w:ascii="Arial Narrow" w:hAnsi="Arial Narrow" w:eastAsiaTheme="minorEastAsia" w:cstheme="minorBidi"/>
      <w:kern w:val="2"/>
      <w:sz w:val="24"/>
      <w:szCs w:val="24"/>
      <w:lang w:val="en-US" w:eastAsia="zh-CN" w:bidi="ar-SA"/>
    </w:rPr>
  </w:style>
  <w:style w:type="paragraph" w:customStyle="1" w:styleId="53">
    <w:name w:val="样式1 1."/>
    <w:qFormat/>
    <w:uiPriority w:val="0"/>
    <w:pPr>
      <w:widowControl w:val="0"/>
      <w:numPr>
        <w:ilvl w:val="0"/>
        <w:numId w:val="2"/>
      </w:numPr>
      <w:spacing w:line="360" w:lineRule="auto"/>
      <w:ind w:firstLine="0" w:firstLineChars="0"/>
      <w:jc w:val="both"/>
    </w:pPr>
    <w:rPr>
      <w:rFonts w:ascii="Arial Narrow" w:hAnsi="Arial Narrow" w:eastAsia="宋体" w:cs="Times New Roman"/>
      <w:sz w:val="24"/>
      <w:szCs w:val="21"/>
      <w:lang w:val="en-US" w:eastAsia="zh-CN" w:bidi="ar-SA"/>
    </w:rPr>
  </w:style>
  <w:style w:type="paragraph" w:customStyle="1" w:styleId="54">
    <w:name w:val="正文-zy"/>
    <w:qFormat/>
    <w:uiPriority w:val="0"/>
    <w:pPr>
      <w:widowControl w:val="0"/>
      <w:spacing w:line="360" w:lineRule="auto"/>
      <w:ind w:firstLine="480" w:firstLineChars="200"/>
      <w:jc w:val="both"/>
    </w:pPr>
    <w:rPr>
      <w:rFonts w:ascii="Calibri" w:hAnsi="Calibri" w:eastAsia="宋体" w:cs="Times New Roman"/>
      <w:sz w:val="24"/>
      <w:szCs w:val="20"/>
      <w:lang w:val="zh-CN" w:eastAsia="zh-CN" w:bidi="ar-SA"/>
    </w:rPr>
  </w:style>
  <w:style w:type="table" w:customStyle="1" w:styleId="55">
    <w:name w:val="网格型1"/>
    <w:basedOn w:val="2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6">
    <w:name w:val="列出段落3"/>
    <w:basedOn w:val="1"/>
    <w:unhideWhenUsed/>
    <w:qFormat/>
    <w:uiPriority w:val="99"/>
    <w:pPr>
      <w:autoSpaceDE/>
      <w:autoSpaceDN/>
      <w:spacing w:line="480" w:lineRule="exact"/>
      <w:ind w:firstLine="420" w:firstLineChars="200"/>
    </w:pPr>
    <w:rPr>
      <w:rFonts w:ascii="Times New Roman" w:hAnsi="Times New Roman" w:cs="Times New Roman"/>
      <w:kern w:val="2"/>
      <w:sz w:val="24"/>
      <w:szCs w:val="20"/>
    </w:rPr>
  </w:style>
  <w:style w:type="paragraph" w:customStyle="1" w:styleId="57">
    <w:name w:val="列出段落"/>
    <w:qFormat/>
    <w:uiPriority w:val="0"/>
    <w:pPr>
      <w:framePr w:wrap="around" w:vAnchor="margin" w:hAnchor="text" w:y="1"/>
      <w:widowControl w:val="0"/>
      <w:ind w:firstLine="420"/>
      <w:jc w:val="both"/>
    </w:pPr>
    <w:rPr>
      <w:rFonts w:ascii="Calibri" w:hAnsi="Calibri" w:eastAsia="Calibri" w:cs="Calibri"/>
      <w:color w:val="000000"/>
      <w:kern w:val="2"/>
      <w:sz w:val="21"/>
      <w:szCs w:val="21"/>
      <w:lang w:val="en-US" w:eastAsia="zh-CN" w:bidi="ar-SA"/>
    </w:rPr>
  </w:style>
  <w:style w:type="paragraph" w:customStyle="1" w:styleId="58">
    <w:name w:val="标书正文1"/>
    <w:basedOn w:val="1"/>
    <w:qFormat/>
    <w:uiPriority w:val="0"/>
    <w:pPr>
      <w:spacing w:line="520" w:lineRule="exact"/>
      <w:ind w:firstLine="640" w:firstLineChars="200"/>
    </w:pPr>
  </w:style>
  <w:style w:type="table" w:customStyle="1" w:styleId="59">
    <w:name w:val="Table Normal"/>
    <w:qFormat/>
    <w:uiPriority w:val="0"/>
    <w:tblPr>
      <w:tblLayout w:type="fixed"/>
      <w:tblCellMar>
        <w:top w:w="0" w:type="dxa"/>
        <w:left w:w="0" w:type="dxa"/>
        <w:bottom w:w="0" w:type="dxa"/>
        <w:right w:w="0" w:type="dxa"/>
      </w:tblCellMar>
    </w:tblPr>
  </w:style>
  <w:style w:type="paragraph" w:customStyle="1" w:styleId="60">
    <w:name w:val="4 级标题"/>
    <w:basedOn w:val="7"/>
    <w:qFormat/>
    <w:uiPriority w:val="0"/>
    <w:pPr>
      <w:tabs>
        <w:tab w:val="left" w:pos="864"/>
      </w:tabs>
      <w:spacing w:before="120" w:after="120" w:line="360" w:lineRule="auto"/>
      <w:ind w:left="567" w:right="27" w:rightChars="13" w:hanging="567"/>
    </w:pPr>
    <w:rPr>
      <w:rFonts w:eastAsia="宋体"/>
      <w:sz w:val="24"/>
      <w:lang w:val="zh-CN"/>
    </w:rPr>
  </w:style>
  <w:style w:type="paragraph" w:customStyle="1" w:styleId="61">
    <w:name w:val="列出段落2"/>
    <w:basedOn w:val="1"/>
    <w:qFormat/>
    <w:uiPriority w:val="99"/>
    <w:pPr>
      <w:ind w:firstLine="420" w:firstLineChars="200"/>
    </w:pPr>
    <w:rPr>
      <w:rFonts w:ascii="Calibri" w:hAnsi="Calibri"/>
      <w:szCs w:val="22"/>
    </w:rPr>
  </w:style>
  <w:style w:type="paragraph" w:customStyle="1" w:styleId="62">
    <w:name w:val="Table Text"/>
    <w:basedOn w:val="1"/>
    <w:semiHidden/>
    <w:qFormat/>
    <w:uiPriority w:val="0"/>
    <w:rPr>
      <w:rFonts w:ascii="Arial" w:hAnsi="Arial" w:eastAsia="Arial" w:cs="Arial"/>
      <w:sz w:val="21"/>
      <w:szCs w:val="21"/>
      <w:lang w:val="en-US" w:eastAsia="en-US" w:bidi="ar-SA"/>
    </w:rPr>
  </w:style>
  <w:style w:type="paragraph" w:customStyle="1" w:styleId="63">
    <w:name w:val="列表段落1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6837</Words>
  <Characters>7926</Characters>
  <Lines>235</Lines>
  <Paragraphs>66</Paragraphs>
  <TotalTime>0</TotalTime>
  <ScaleCrop>false</ScaleCrop>
  <LinksUpToDate>false</LinksUpToDate>
  <CharactersWithSpaces>8174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2020-06-29T09:02:00Z</dcterms:created>
  <dc:creator>王小红</dc:creator>
  <cp:lastModifiedBy>Administrator</cp:lastModifiedBy>
  <dcterms:modified xsi:type="dcterms:W3CDTF">2025-08-21T09:10:48Z</dcterms:modified>
  <dc:title>北京市大兴区政府采购公开招标公告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5BA4057880A64D059B7CBA94E9A1F9D7_13</vt:lpwstr>
  </property>
  <property fmtid="{D5CDD505-2E9C-101B-9397-08002B2CF9AE}" pid="4" name="KSOTemplateDocerSaveRecord">
    <vt:lpwstr>eyJoZGlkIjoiZDNiZWRjZjQyZjA0M2MyZjBhNDVhMjg5NDY4NzkxOTYiLCJ1c2VySWQiOiIyNjA3MDI5NDIifQ==</vt:lpwstr>
  </property>
</Properties>
</file>