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48451">
      <w:pPr>
        <w:spacing w:line="360" w:lineRule="auto"/>
        <w:jc w:val="center"/>
        <w:outlineLvl w:val="0"/>
        <w:rPr>
          <w:b/>
          <w:sz w:val="36"/>
          <w:szCs w:val="36"/>
          <w:highlight w:val="none"/>
        </w:rPr>
      </w:pPr>
      <w:r>
        <w:rPr>
          <w:b/>
          <w:sz w:val="36"/>
          <w:szCs w:val="36"/>
          <w:highlight w:val="none"/>
        </w:rPr>
        <w:t>采购需求</w:t>
      </w:r>
    </w:p>
    <w:p w14:paraId="6E64F1A3">
      <w:pPr>
        <w:tabs>
          <w:tab w:val="left" w:pos="360"/>
          <w:tab w:val="left" w:pos="900"/>
        </w:tabs>
        <w:snapToGrid w:val="0"/>
        <w:spacing w:line="360" w:lineRule="auto"/>
        <w:jc w:val="left"/>
        <w:outlineLvl w:val="1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一、项目概况及内容</w:t>
      </w:r>
    </w:p>
    <w:p w14:paraId="3196EEBB"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项目内容：水面保洁、绿地养护、岸坡保洁、园路保洁；</w:t>
      </w:r>
    </w:p>
    <w:p w14:paraId="065140CC">
      <w:pPr>
        <w:spacing w:line="360" w:lineRule="auto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</w:rPr>
        <w:t>1、金河上游生态治理工程（旱河路至北坞村路）</w:t>
      </w:r>
    </w:p>
    <w:p w14:paraId="762F82CF">
      <w:pPr>
        <w:pStyle w:val="8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0"/>
          <w:highlight w:val="none"/>
        </w:rPr>
      </w:pPr>
      <w:bookmarkStart w:id="0" w:name="OLE_LINK20"/>
      <w:r>
        <w:rPr>
          <w:rFonts w:hint="eastAsia"/>
          <w:sz w:val="24"/>
          <w:szCs w:val="20"/>
          <w:highlight w:val="none"/>
        </w:rPr>
        <w:t>水面保洁</w:t>
      </w:r>
      <w:bookmarkEnd w:id="0"/>
      <w:r>
        <w:rPr>
          <w:rFonts w:hint="eastAsia"/>
          <w:sz w:val="24"/>
          <w:szCs w:val="20"/>
          <w:highlight w:val="none"/>
        </w:rPr>
        <w:t>：</w:t>
      </w:r>
      <w:r>
        <w:rPr>
          <w:sz w:val="24"/>
          <w:szCs w:val="20"/>
          <w:highlight w:val="none"/>
        </w:rPr>
        <w:t>7854</w:t>
      </w:r>
      <w:r>
        <w:rPr>
          <w:rFonts w:hint="eastAsia"/>
          <w:sz w:val="24"/>
          <w:szCs w:val="20"/>
          <w:highlight w:val="none"/>
        </w:rPr>
        <w:t>㎡；</w:t>
      </w:r>
    </w:p>
    <w:p w14:paraId="17BA41F4">
      <w:pPr>
        <w:pStyle w:val="8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0"/>
          <w:highlight w:val="none"/>
        </w:rPr>
      </w:pPr>
      <w:r>
        <w:rPr>
          <w:rFonts w:hint="eastAsia"/>
          <w:sz w:val="24"/>
          <w:szCs w:val="20"/>
          <w:highlight w:val="none"/>
        </w:rPr>
        <w:t>绿地养护：</w:t>
      </w:r>
      <w:r>
        <w:rPr>
          <w:sz w:val="24"/>
          <w:szCs w:val="20"/>
          <w:highlight w:val="none"/>
        </w:rPr>
        <w:t>21654</w:t>
      </w:r>
      <w:r>
        <w:rPr>
          <w:rFonts w:hint="eastAsia"/>
          <w:sz w:val="24"/>
          <w:szCs w:val="20"/>
          <w:highlight w:val="none"/>
        </w:rPr>
        <w:t>㎡；</w:t>
      </w:r>
    </w:p>
    <w:p w14:paraId="5F80DFC4">
      <w:pPr>
        <w:pStyle w:val="8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0"/>
          <w:highlight w:val="none"/>
        </w:rPr>
      </w:pPr>
      <w:r>
        <w:rPr>
          <w:rFonts w:hint="eastAsia"/>
          <w:sz w:val="24"/>
          <w:szCs w:val="20"/>
          <w:highlight w:val="none"/>
        </w:rPr>
        <w:t>岸坡保洁：</w:t>
      </w:r>
      <w:r>
        <w:rPr>
          <w:sz w:val="24"/>
          <w:szCs w:val="20"/>
          <w:highlight w:val="none"/>
        </w:rPr>
        <w:t>3248</w:t>
      </w:r>
      <w:r>
        <w:rPr>
          <w:rFonts w:hint="eastAsia"/>
          <w:sz w:val="24"/>
          <w:szCs w:val="20"/>
          <w:highlight w:val="none"/>
        </w:rPr>
        <w:t>㎡；</w:t>
      </w:r>
    </w:p>
    <w:p w14:paraId="6E154FE5">
      <w:pPr>
        <w:pStyle w:val="8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0"/>
          <w:highlight w:val="none"/>
        </w:rPr>
      </w:pPr>
      <w:r>
        <w:rPr>
          <w:rFonts w:hint="eastAsia"/>
          <w:sz w:val="24"/>
          <w:szCs w:val="20"/>
          <w:highlight w:val="none"/>
        </w:rPr>
        <w:t>园路保洁：</w:t>
      </w:r>
      <w:r>
        <w:rPr>
          <w:sz w:val="24"/>
          <w:szCs w:val="20"/>
          <w:highlight w:val="none"/>
        </w:rPr>
        <w:t>3214</w:t>
      </w:r>
      <w:r>
        <w:rPr>
          <w:rFonts w:hint="eastAsia"/>
          <w:sz w:val="24"/>
          <w:szCs w:val="20"/>
          <w:highlight w:val="none"/>
        </w:rPr>
        <w:t>㎡；</w:t>
      </w:r>
    </w:p>
    <w:p w14:paraId="42A70166">
      <w:pPr>
        <w:spacing w:line="360" w:lineRule="auto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</w:rPr>
        <w:t>2、金河生态治理工程（北坞村路至团城湖调节池进水口）</w:t>
      </w:r>
    </w:p>
    <w:p w14:paraId="1BED6D9D">
      <w:pPr>
        <w:spacing w:line="360" w:lineRule="auto"/>
        <w:rPr>
          <w:kern w:val="0"/>
          <w:sz w:val="24"/>
          <w:highlight w:val="none"/>
        </w:rPr>
      </w:pPr>
      <w:bookmarkStart w:id="1" w:name="OLE_LINK5"/>
      <w:r>
        <w:rPr>
          <w:rFonts w:hint="eastAsia"/>
          <w:kern w:val="0"/>
          <w:sz w:val="24"/>
          <w:highlight w:val="none"/>
        </w:rPr>
        <w:t>1）水面保洁：17499㎡</w:t>
      </w:r>
    </w:p>
    <w:p w14:paraId="7E92E56A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2）绿地养护：70283.6㎡</w:t>
      </w:r>
    </w:p>
    <w:p w14:paraId="64781B5A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3）岸坡保洁：11562.61㎡</w:t>
      </w:r>
    </w:p>
    <w:bookmarkEnd w:id="1"/>
    <w:p w14:paraId="6EBE31AC">
      <w:pPr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</w:rPr>
        <w:t>3、北长河项目</w:t>
      </w:r>
    </w:p>
    <w:p w14:paraId="1184757E">
      <w:pPr>
        <w:spacing w:line="360" w:lineRule="auto"/>
        <w:rPr>
          <w:kern w:val="0"/>
          <w:sz w:val="24"/>
          <w:highlight w:val="none"/>
        </w:rPr>
      </w:pPr>
      <w:bookmarkStart w:id="2" w:name="OLE_LINK6"/>
      <w:r>
        <w:rPr>
          <w:rFonts w:hint="eastAsia"/>
          <w:kern w:val="0"/>
          <w:sz w:val="24"/>
          <w:highlight w:val="none"/>
        </w:rPr>
        <w:t>1）水面保洁：</w:t>
      </w:r>
      <w:r>
        <w:rPr>
          <w:kern w:val="0"/>
          <w:sz w:val="24"/>
          <w:highlight w:val="none"/>
        </w:rPr>
        <w:t>21590.34</w:t>
      </w:r>
      <w:r>
        <w:rPr>
          <w:rFonts w:hint="eastAsia"/>
          <w:kern w:val="0"/>
          <w:sz w:val="24"/>
          <w:highlight w:val="none"/>
        </w:rPr>
        <w:t>㎡</w:t>
      </w:r>
    </w:p>
    <w:p w14:paraId="219C2CBB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2）绿地养护：</w:t>
      </w:r>
      <w:r>
        <w:rPr>
          <w:kern w:val="0"/>
          <w:sz w:val="24"/>
          <w:highlight w:val="none"/>
        </w:rPr>
        <w:t>3929</w:t>
      </w:r>
      <w:r>
        <w:rPr>
          <w:rFonts w:hint="eastAsia"/>
          <w:kern w:val="0"/>
          <w:sz w:val="24"/>
          <w:highlight w:val="none"/>
        </w:rPr>
        <w:t>㎡</w:t>
      </w:r>
    </w:p>
    <w:p w14:paraId="7F6CC01F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3）岸坡保洁：15215.5㎡</w:t>
      </w:r>
    </w:p>
    <w:bookmarkEnd w:id="2"/>
    <w:p w14:paraId="0A135C54">
      <w:pPr>
        <w:spacing w:line="360" w:lineRule="auto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</w:rPr>
        <w:t>4、北长河南支沟生态治理工程</w:t>
      </w:r>
    </w:p>
    <w:p w14:paraId="23C9A7C2">
      <w:pPr>
        <w:spacing w:line="360" w:lineRule="auto"/>
        <w:rPr>
          <w:kern w:val="0"/>
          <w:sz w:val="24"/>
          <w:highlight w:val="none"/>
        </w:rPr>
      </w:pPr>
      <w:bookmarkStart w:id="3" w:name="OLE_LINK7"/>
      <w:r>
        <w:rPr>
          <w:rFonts w:hint="eastAsia"/>
          <w:kern w:val="0"/>
          <w:sz w:val="24"/>
          <w:highlight w:val="none"/>
        </w:rPr>
        <w:t>1）水面保洁：7762㎡</w:t>
      </w:r>
    </w:p>
    <w:p w14:paraId="0A357B85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2）绿地养护：3400㎡</w:t>
      </w:r>
    </w:p>
    <w:p w14:paraId="40D06014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3）岸坡保洁：2908㎡</w:t>
      </w:r>
    </w:p>
    <w:bookmarkEnd w:id="3"/>
    <w:p w14:paraId="1502B30A">
      <w:pPr>
        <w:spacing w:line="360" w:lineRule="auto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</w:rPr>
        <w:t>5、玉泉山项目</w:t>
      </w:r>
    </w:p>
    <w:p w14:paraId="239B3CF5">
      <w:pPr>
        <w:spacing w:line="360" w:lineRule="auto"/>
        <w:rPr>
          <w:kern w:val="0"/>
          <w:sz w:val="24"/>
          <w:highlight w:val="none"/>
        </w:rPr>
      </w:pPr>
      <w:bookmarkStart w:id="4" w:name="OLE_LINK8"/>
      <w:r>
        <w:rPr>
          <w:rFonts w:hint="eastAsia"/>
          <w:kern w:val="0"/>
          <w:sz w:val="24"/>
          <w:highlight w:val="none"/>
        </w:rPr>
        <w:t>1）水面保洁：</w:t>
      </w:r>
      <w:r>
        <w:rPr>
          <w:kern w:val="0"/>
          <w:sz w:val="24"/>
          <w:highlight w:val="none"/>
        </w:rPr>
        <w:t>3089.46</w:t>
      </w:r>
      <w:r>
        <w:rPr>
          <w:rFonts w:hint="eastAsia"/>
          <w:kern w:val="0"/>
          <w:sz w:val="24"/>
          <w:highlight w:val="none"/>
        </w:rPr>
        <w:t>㎡</w:t>
      </w:r>
    </w:p>
    <w:p w14:paraId="157E50EF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2）绿地养护：</w:t>
      </w:r>
      <w:r>
        <w:rPr>
          <w:kern w:val="0"/>
          <w:sz w:val="24"/>
          <w:highlight w:val="none"/>
        </w:rPr>
        <w:t>6003.54</w:t>
      </w:r>
      <w:r>
        <w:rPr>
          <w:rFonts w:hint="eastAsia"/>
          <w:kern w:val="0"/>
          <w:sz w:val="24"/>
          <w:highlight w:val="none"/>
        </w:rPr>
        <w:t>㎡</w:t>
      </w:r>
    </w:p>
    <w:p w14:paraId="29F390B4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3）岸坡保洁：</w:t>
      </w:r>
      <w:r>
        <w:rPr>
          <w:kern w:val="0"/>
          <w:sz w:val="24"/>
          <w:highlight w:val="none"/>
        </w:rPr>
        <w:t>4307</w:t>
      </w:r>
      <w:r>
        <w:rPr>
          <w:rFonts w:hint="eastAsia"/>
          <w:kern w:val="0"/>
          <w:sz w:val="24"/>
          <w:highlight w:val="none"/>
        </w:rPr>
        <w:t>㎡</w:t>
      </w:r>
    </w:p>
    <w:bookmarkEnd w:id="4"/>
    <w:p w14:paraId="000325DB">
      <w:pPr>
        <w:spacing w:line="360" w:lineRule="auto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</w:rPr>
        <w:t>6、北旱河生态景观提升工程</w:t>
      </w:r>
    </w:p>
    <w:p w14:paraId="13CFFB95">
      <w:pPr>
        <w:spacing w:line="360" w:lineRule="auto"/>
        <w:rPr>
          <w:kern w:val="0"/>
          <w:sz w:val="24"/>
          <w:highlight w:val="none"/>
        </w:rPr>
      </w:pPr>
      <w:bookmarkStart w:id="5" w:name="OLE_LINK21"/>
      <w:r>
        <w:rPr>
          <w:rFonts w:hint="eastAsia"/>
          <w:kern w:val="0"/>
          <w:sz w:val="24"/>
          <w:highlight w:val="none"/>
        </w:rPr>
        <w:t>1）水面保洁：81359㎡</w:t>
      </w:r>
    </w:p>
    <w:p w14:paraId="2CF33F60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2）绿地养护：57803㎡</w:t>
      </w:r>
    </w:p>
    <w:p w14:paraId="0AD308AD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3）岸坡保洁：33913㎡</w:t>
      </w:r>
    </w:p>
    <w:bookmarkEnd w:id="5"/>
    <w:p w14:paraId="5D0098EB">
      <w:pPr>
        <w:spacing w:line="360" w:lineRule="auto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</w:rPr>
        <w:t>7、玉泉山周边水系泵站工程（含南支沟）：一项</w:t>
      </w:r>
    </w:p>
    <w:p w14:paraId="7AF75D2D">
      <w:pPr>
        <w:spacing w:line="360" w:lineRule="auto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</w:rPr>
        <w:t>8、南长河项目首体段（一级）</w:t>
      </w:r>
    </w:p>
    <w:p w14:paraId="7EBE7BC8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1）水面保洁：</w:t>
      </w:r>
      <w:r>
        <w:rPr>
          <w:kern w:val="0"/>
          <w:sz w:val="24"/>
          <w:highlight w:val="none"/>
        </w:rPr>
        <w:t>10263.82</w:t>
      </w:r>
      <w:r>
        <w:rPr>
          <w:rFonts w:hint="eastAsia"/>
          <w:kern w:val="0"/>
          <w:sz w:val="24"/>
          <w:highlight w:val="none"/>
        </w:rPr>
        <w:t>㎡</w:t>
      </w:r>
    </w:p>
    <w:p w14:paraId="6C9FB259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2）绿地养护：</w:t>
      </w:r>
      <w:r>
        <w:rPr>
          <w:kern w:val="0"/>
          <w:sz w:val="24"/>
          <w:highlight w:val="none"/>
        </w:rPr>
        <w:t>10033.11</w:t>
      </w:r>
      <w:r>
        <w:rPr>
          <w:rFonts w:hint="eastAsia"/>
          <w:kern w:val="0"/>
          <w:sz w:val="24"/>
          <w:highlight w:val="none"/>
        </w:rPr>
        <w:t>㎡</w:t>
      </w:r>
    </w:p>
    <w:p w14:paraId="4589E290">
      <w:pPr>
        <w:spacing w:line="360" w:lineRule="auto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</w:rPr>
        <w:t>9、南长河（东西段）中关村-车道沟-蓝靛厂（一级）</w:t>
      </w:r>
    </w:p>
    <w:p w14:paraId="55C58D3F">
      <w:pPr>
        <w:spacing w:line="360" w:lineRule="auto"/>
        <w:rPr>
          <w:kern w:val="0"/>
          <w:sz w:val="24"/>
          <w:highlight w:val="none"/>
        </w:rPr>
      </w:pPr>
      <w:bookmarkStart w:id="6" w:name="OLE_LINK22"/>
      <w:r>
        <w:rPr>
          <w:rFonts w:hint="eastAsia"/>
          <w:kern w:val="0"/>
          <w:sz w:val="24"/>
          <w:highlight w:val="none"/>
        </w:rPr>
        <w:t>1）水面保洁：</w:t>
      </w:r>
      <w:r>
        <w:rPr>
          <w:kern w:val="0"/>
          <w:sz w:val="24"/>
          <w:highlight w:val="none"/>
        </w:rPr>
        <w:t>52000</w:t>
      </w:r>
      <w:r>
        <w:rPr>
          <w:rFonts w:hint="eastAsia"/>
          <w:kern w:val="0"/>
          <w:sz w:val="24"/>
          <w:highlight w:val="none"/>
        </w:rPr>
        <w:t>㎡</w:t>
      </w:r>
    </w:p>
    <w:p w14:paraId="16C8890C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2）绿地养护：</w:t>
      </w:r>
      <w:r>
        <w:rPr>
          <w:kern w:val="0"/>
          <w:sz w:val="24"/>
          <w:highlight w:val="none"/>
        </w:rPr>
        <w:t>33355</w:t>
      </w:r>
      <w:r>
        <w:rPr>
          <w:rFonts w:hint="eastAsia"/>
          <w:kern w:val="0"/>
          <w:sz w:val="24"/>
          <w:highlight w:val="none"/>
        </w:rPr>
        <w:t>㎡</w:t>
      </w:r>
    </w:p>
    <w:p w14:paraId="263E5F10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3）岸坡保洁：</w:t>
      </w:r>
      <w:r>
        <w:rPr>
          <w:kern w:val="0"/>
          <w:sz w:val="24"/>
          <w:highlight w:val="none"/>
        </w:rPr>
        <w:t>26692</w:t>
      </w:r>
      <w:r>
        <w:rPr>
          <w:rFonts w:hint="eastAsia"/>
          <w:kern w:val="0"/>
          <w:sz w:val="24"/>
          <w:highlight w:val="none"/>
        </w:rPr>
        <w:t>㎡</w:t>
      </w:r>
    </w:p>
    <w:bookmarkEnd w:id="6"/>
    <w:p w14:paraId="41D1AA26">
      <w:pPr>
        <w:spacing w:line="360" w:lineRule="auto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</w:rPr>
        <w:t>10、万泉河生态治理工程</w:t>
      </w:r>
    </w:p>
    <w:p w14:paraId="23795CA2">
      <w:pPr>
        <w:spacing w:line="360" w:lineRule="auto"/>
        <w:rPr>
          <w:kern w:val="0"/>
          <w:sz w:val="24"/>
          <w:highlight w:val="none"/>
        </w:rPr>
      </w:pPr>
      <w:bookmarkStart w:id="7" w:name="OLE_LINK23"/>
      <w:r>
        <w:rPr>
          <w:rFonts w:hint="eastAsia"/>
          <w:kern w:val="0"/>
          <w:sz w:val="24"/>
          <w:highlight w:val="none"/>
        </w:rPr>
        <w:t>1）水面保洁：</w:t>
      </w:r>
      <w:r>
        <w:rPr>
          <w:kern w:val="0"/>
          <w:sz w:val="24"/>
          <w:highlight w:val="none"/>
        </w:rPr>
        <w:t>83000</w:t>
      </w:r>
      <w:r>
        <w:rPr>
          <w:rFonts w:hint="eastAsia"/>
          <w:kern w:val="0"/>
          <w:sz w:val="24"/>
          <w:highlight w:val="none"/>
        </w:rPr>
        <w:t>㎡</w:t>
      </w:r>
    </w:p>
    <w:p w14:paraId="01E36AC1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2）绿地养护：</w:t>
      </w:r>
      <w:r>
        <w:rPr>
          <w:kern w:val="0"/>
          <w:sz w:val="24"/>
          <w:highlight w:val="none"/>
        </w:rPr>
        <w:t>34930</w:t>
      </w:r>
      <w:r>
        <w:rPr>
          <w:rFonts w:hint="eastAsia"/>
          <w:kern w:val="0"/>
          <w:sz w:val="24"/>
          <w:highlight w:val="none"/>
        </w:rPr>
        <w:t>㎡</w:t>
      </w:r>
    </w:p>
    <w:p w14:paraId="0C830E90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3）园路保洁：</w:t>
      </w:r>
      <w:r>
        <w:rPr>
          <w:kern w:val="0"/>
          <w:sz w:val="24"/>
          <w:highlight w:val="none"/>
        </w:rPr>
        <w:t>29246</w:t>
      </w:r>
      <w:r>
        <w:rPr>
          <w:rFonts w:hint="eastAsia"/>
          <w:kern w:val="0"/>
          <w:sz w:val="24"/>
          <w:highlight w:val="none"/>
        </w:rPr>
        <w:t>㎡</w:t>
      </w:r>
    </w:p>
    <w:bookmarkEnd w:id="7"/>
    <w:p w14:paraId="1AD25062">
      <w:pPr>
        <w:spacing w:line="360" w:lineRule="auto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</w:rPr>
        <w:t>11、圆明园退水渠生态治理及景观提升工程</w:t>
      </w:r>
    </w:p>
    <w:p w14:paraId="11626E33">
      <w:pPr>
        <w:spacing w:line="360" w:lineRule="auto"/>
        <w:rPr>
          <w:kern w:val="0"/>
          <w:sz w:val="24"/>
          <w:highlight w:val="none"/>
        </w:rPr>
      </w:pPr>
      <w:bookmarkStart w:id="8" w:name="OLE_LINK24"/>
      <w:r>
        <w:rPr>
          <w:rFonts w:hint="eastAsia"/>
          <w:kern w:val="0"/>
          <w:sz w:val="24"/>
          <w:highlight w:val="none"/>
        </w:rPr>
        <w:t>1）水面保洁：</w:t>
      </w:r>
      <w:r>
        <w:rPr>
          <w:kern w:val="0"/>
          <w:sz w:val="24"/>
          <w:highlight w:val="none"/>
        </w:rPr>
        <w:t>4811</w:t>
      </w:r>
      <w:r>
        <w:rPr>
          <w:rFonts w:hint="eastAsia"/>
          <w:kern w:val="0"/>
          <w:sz w:val="24"/>
          <w:highlight w:val="none"/>
        </w:rPr>
        <w:t>㎡</w:t>
      </w:r>
    </w:p>
    <w:p w14:paraId="082A645F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2）绿地养护：</w:t>
      </w:r>
      <w:r>
        <w:rPr>
          <w:kern w:val="0"/>
          <w:sz w:val="24"/>
          <w:highlight w:val="none"/>
        </w:rPr>
        <w:t>15580</w:t>
      </w:r>
      <w:r>
        <w:rPr>
          <w:rFonts w:hint="eastAsia"/>
          <w:kern w:val="0"/>
          <w:sz w:val="24"/>
          <w:highlight w:val="none"/>
        </w:rPr>
        <w:t>㎡</w:t>
      </w:r>
    </w:p>
    <w:p w14:paraId="5D59576E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3）岸坡保洁：</w:t>
      </w:r>
      <w:r>
        <w:rPr>
          <w:kern w:val="0"/>
          <w:sz w:val="24"/>
          <w:highlight w:val="none"/>
        </w:rPr>
        <w:t>1896</w:t>
      </w:r>
      <w:r>
        <w:rPr>
          <w:rFonts w:hint="eastAsia"/>
          <w:kern w:val="0"/>
          <w:sz w:val="24"/>
          <w:highlight w:val="none"/>
        </w:rPr>
        <w:t>㎡</w:t>
      </w:r>
    </w:p>
    <w:bookmarkEnd w:id="8"/>
    <w:p w14:paraId="477C0106">
      <w:pPr>
        <w:spacing w:line="360" w:lineRule="auto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</w:rPr>
        <w:t>12、颐和园昆明湖-万泉河水系连通工程</w:t>
      </w:r>
    </w:p>
    <w:p w14:paraId="7B400E1B">
      <w:pPr>
        <w:spacing w:line="360" w:lineRule="auto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1</w:t>
      </w:r>
      <w:r>
        <w:rPr>
          <w:rFonts w:hint="eastAsia"/>
          <w:kern w:val="0"/>
          <w:sz w:val="24"/>
          <w:highlight w:val="none"/>
        </w:rPr>
        <w:t>）管线运维养护：</w:t>
      </w:r>
      <w:r>
        <w:rPr>
          <w:kern w:val="0"/>
          <w:sz w:val="24"/>
          <w:highlight w:val="none"/>
        </w:rPr>
        <w:t>0.035</w:t>
      </w:r>
      <w:r>
        <w:rPr>
          <w:rFonts w:hint="eastAsia"/>
          <w:kern w:val="0"/>
          <w:sz w:val="24"/>
          <w:highlight w:val="none"/>
        </w:rPr>
        <w:t>Km</w:t>
      </w:r>
    </w:p>
    <w:p w14:paraId="636A1439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2）</w:t>
      </w:r>
      <w:bookmarkStart w:id="9" w:name="OLE_LINK25"/>
      <w:r>
        <w:rPr>
          <w:rFonts w:hint="eastAsia"/>
          <w:kern w:val="0"/>
          <w:sz w:val="24"/>
          <w:highlight w:val="none"/>
        </w:rPr>
        <w:t>闸门</w:t>
      </w:r>
      <w:bookmarkEnd w:id="9"/>
      <w:r>
        <w:rPr>
          <w:rFonts w:hint="eastAsia"/>
          <w:kern w:val="0"/>
          <w:sz w:val="24"/>
          <w:highlight w:val="none"/>
        </w:rPr>
        <w:t>：1座</w:t>
      </w:r>
    </w:p>
    <w:p w14:paraId="7796B6A1">
      <w:pPr>
        <w:spacing w:line="360" w:lineRule="auto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3</w:t>
      </w:r>
      <w:r>
        <w:rPr>
          <w:rFonts w:hint="eastAsia"/>
          <w:kern w:val="0"/>
          <w:sz w:val="24"/>
          <w:highlight w:val="none"/>
        </w:rPr>
        <w:t>）启闭机：1座</w:t>
      </w:r>
    </w:p>
    <w:p w14:paraId="6BE93C37">
      <w:pPr>
        <w:spacing w:line="360" w:lineRule="auto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</w:rPr>
        <w:t>13、万泉河泵站</w:t>
      </w:r>
    </w:p>
    <w:p w14:paraId="6DB80263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1）泵站维修养护：</w:t>
      </w:r>
      <w:r>
        <w:rPr>
          <w:kern w:val="0"/>
          <w:sz w:val="24"/>
          <w:highlight w:val="none"/>
        </w:rPr>
        <w:t>1</w:t>
      </w:r>
      <w:r>
        <w:rPr>
          <w:rFonts w:hint="eastAsia"/>
          <w:kern w:val="0"/>
          <w:sz w:val="24"/>
          <w:highlight w:val="none"/>
        </w:rPr>
        <w:t>座；</w:t>
      </w:r>
    </w:p>
    <w:p w14:paraId="47408C45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2）补水管线维修养护：</w:t>
      </w:r>
      <w:r>
        <w:rPr>
          <w:kern w:val="0"/>
          <w:sz w:val="24"/>
          <w:highlight w:val="none"/>
        </w:rPr>
        <w:t>5.022</w:t>
      </w:r>
      <w:r>
        <w:rPr>
          <w:rFonts w:hint="eastAsia"/>
          <w:kern w:val="0"/>
          <w:sz w:val="24"/>
          <w:highlight w:val="none"/>
        </w:rPr>
        <w:t>KM</w:t>
      </w:r>
    </w:p>
    <w:p w14:paraId="12521A19">
      <w:pPr>
        <w:spacing w:line="360" w:lineRule="auto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</w:rPr>
        <w:t>14、101补水项目</w:t>
      </w:r>
    </w:p>
    <w:p w14:paraId="72BFDB30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1）泵站维修养护：1座；</w:t>
      </w:r>
    </w:p>
    <w:p w14:paraId="4548C3C9">
      <w:pPr>
        <w:spacing w:line="360" w:lineRule="auto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2）管线维修养护：</w:t>
      </w:r>
      <w:r>
        <w:rPr>
          <w:kern w:val="0"/>
          <w:sz w:val="24"/>
          <w:highlight w:val="none"/>
        </w:rPr>
        <w:t>1.2068496</w:t>
      </w:r>
      <w:r>
        <w:rPr>
          <w:rFonts w:hint="eastAsia"/>
          <w:kern w:val="0"/>
          <w:sz w:val="24"/>
          <w:highlight w:val="none"/>
        </w:rPr>
        <w:t>km</w:t>
      </w:r>
    </w:p>
    <w:p w14:paraId="138BDFE5">
      <w:pPr>
        <w:tabs>
          <w:tab w:val="left" w:pos="360"/>
          <w:tab w:val="left" w:pos="900"/>
        </w:tabs>
        <w:snapToGrid w:val="0"/>
        <w:spacing w:line="360" w:lineRule="auto"/>
        <w:jc w:val="left"/>
        <w:outlineLvl w:val="1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二、日常运维养护工作内容</w:t>
      </w:r>
    </w:p>
    <w:p w14:paraId="781920EA"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根据《水利工程维修养护定额标准（试点）》实用指南、《水闸技术管理规程》（SL75-2014）、《水工钢闸门和启闭机安全运行规程》（SL722-2015）、《泵站技术管理规程》（GB/T30948-2014）、《城市水域保洁作业及质量标准》（CJJT174-2013）、《水生植物建植及养护管理技术规范》（DB13T1773-2013）、《城镇绿地养护管理规范》（DB11/T213-2014）等规程规范，并结合大寨渠生态治理工程等“水清岸绿”项目的实际情况，日常运维养护工作内容详见表2-1。</w:t>
      </w:r>
    </w:p>
    <w:p w14:paraId="7710B135">
      <w:pPr>
        <w:rPr>
          <w:rFonts w:hint="eastAsia" w:ascii="宋体" w:hAnsi="宋体" w:cs="宋体"/>
          <w:bCs/>
          <w:sz w:val="24"/>
          <w:highlight w:val="none"/>
        </w:rPr>
        <w:sectPr>
          <w:pgSz w:w="11907" w:h="16840"/>
          <w:pgMar w:top="1418" w:right="1134" w:bottom="1418" w:left="1701" w:header="851" w:footer="851" w:gutter="0"/>
          <w:cols w:space="720" w:num="1"/>
          <w:docGrid w:linePitch="462" w:charSpace="0"/>
        </w:sectPr>
      </w:pPr>
    </w:p>
    <w:p w14:paraId="566B365D">
      <w:pPr>
        <w:spacing w:line="360" w:lineRule="auto"/>
        <w:rPr>
          <w:rFonts w:eastAsia="黑体"/>
          <w:sz w:val="24"/>
          <w:highlight w:val="none"/>
        </w:rPr>
      </w:pPr>
      <w:r>
        <w:rPr>
          <w:rFonts w:eastAsia="黑体"/>
          <w:sz w:val="24"/>
          <w:highlight w:val="none"/>
        </w:rPr>
        <w:t>表2-1</w:t>
      </w:r>
      <w:r>
        <w:rPr>
          <w:rFonts w:hint="eastAsia" w:eastAsia="黑体"/>
          <w:sz w:val="24"/>
          <w:highlight w:val="none"/>
        </w:rPr>
        <w:t xml:space="preserve"> </w:t>
      </w:r>
      <w:r>
        <w:rPr>
          <w:rFonts w:eastAsia="黑体"/>
          <w:sz w:val="24"/>
          <w:highlight w:val="none"/>
        </w:rPr>
        <w:t>日常运维养护工作内容</w:t>
      </w:r>
    </w:p>
    <w:tbl>
      <w:tblPr>
        <w:tblStyle w:val="6"/>
        <w:tblW w:w="139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5"/>
        <w:gridCol w:w="3035"/>
        <w:gridCol w:w="5565"/>
        <w:gridCol w:w="936"/>
      </w:tblGrid>
      <w:tr w14:paraId="49796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6A116E37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center"/>
          </w:tcPr>
          <w:p w14:paraId="39BE2B6B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项目</w:t>
            </w:r>
          </w:p>
        </w:tc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14:paraId="4F946FE0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子项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vAlign w:val="center"/>
          </w:tcPr>
          <w:p w14:paraId="0C94D392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工作内容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48550CB">
            <w:pPr>
              <w:spacing w:line="360" w:lineRule="auto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备注</w:t>
            </w:r>
          </w:p>
        </w:tc>
      </w:tr>
      <w:tr w14:paraId="419FA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50FA3476">
            <w:pPr>
              <w:spacing w:line="360" w:lineRule="auto"/>
              <w:jc w:val="center"/>
              <w:rPr>
                <w:rFonts w:eastAsia="等线"/>
                <w:sz w:val="24"/>
                <w:highlight w:val="none"/>
              </w:rPr>
            </w:pPr>
            <w:r>
              <w:rPr>
                <w:rFonts w:hint="eastAsia" w:eastAsia="等线"/>
                <w:sz w:val="24"/>
                <w:highlight w:val="none"/>
              </w:rPr>
              <w:t>1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center"/>
          </w:tcPr>
          <w:p w14:paraId="29BB7EC4">
            <w:pPr>
              <w:spacing w:line="360" w:lineRule="auto"/>
              <w:rPr>
                <w:rFonts w:eastAsia="等线"/>
                <w:sz w:val="24"/>
                <w:highlight w:val="none"/>
              </w:rPr>
            </w:pPr>
            <w:r>
              <w:rPr>
                <w:rFonts w:hint="eastAsia" w:eastAsia="等线"/>
                <w:sz w:val="24"/>
                <w:highlight w:val="none"/>
              </w:rPr>
              <w:t>水环境保洁</w:t>
            </w:r>
          </w:p>
        </w:tc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14:paraId="18FAEE43">
            <w:pPr>
              <w:spacing w:line="360" w:lineRule="auto"/>
              <w:rPr>
                <w:rFonts w:eastAsia="等线"/>
                <w:sz w:val="24"/>
                <w:highlight w:val="none"/>
              </w:rPr>
            </w:pPr>
          </w:p>
        </w:tc>
        <w:tc>
          <w:tcPr>
            <w:tcW w:w="5565" w:type="dxa"/>
            <w:tcBorders>
              <w:tl2br w:val="nil"/>
              <w:tr2bl w:val="nil"/>
            </w:tcBorders>
            <w:vAlign w:val="center"/>
          </w:tcPr>
          <w:p w14:paraId="6D9337A2">
            <w:pPr>
              <w:spacing w:line="360" w:lineRule="auto"/>
              <w:rPr>
                <w:rFonts w:eastAsia="等线"/>
                <w:sz w:val="24"/>
                <w:highlight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3CA4401"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 w14:paraId="25572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240260E5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3435" w:type="dxa"/>
            <w:tcBorders>
              <w:tl2br w:val="nil"/>
              <w:tr2bl w:val="nil"/>
            </w:tcBorders>
            <w:vAlign w:val="center"/>
          </w:tcPr>
          <w:p w14:paraId="0A4C050A">
            <w:pPr>
              <w:spacing w:line="360" w:lineRule="auto"/>
              <w:rPr>
                <w:sz w:val="24"/>
                <w:highlight w:val="none"/>
              </w:rPr>
            </w:pPr>
          </w:p>
        </w:tc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14:paraId="216A0DED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水库水面保洁</w:t>
            </w:r>
          </w:p>
          <w:p w14:paraId="7CA506E6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河（渠）道水面保洁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vAlign w:val="center"/>
          </w:tcPr>
          <w:p w14:paraId="6206A289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人工乘船清除、打捞水草、漂浮物等，运至岸上集中堆放。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33963AB6"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 w14:paraId="38A3E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1AE28FAC">
            <w:pPr>
              <w:spacing w:line="360" w:lineRule="auto"/>
              <w:jc w:val="center"/>
              <w:rPr>
                <w:rFonts w:eastAsia="等线"/>
                <w:sz w:val="24"/>
                <w:highlight w:val="none"/>
              </w:rPr>
            </w:pPr>
            <w:r>
              <w:rPr>
                <w:rFonts w:hint="eastAsia" w:eastAsia="等线"/>
                <w:sz w:val="24"/>
                <w:highlight w:val="none"/>
              </w:rPr>
              <w:t>2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center"/>
          </w:tcPr>
          <w:p w14:paraId="00AE8338">
            <w:pPr>
              <w:spacing w:line="360" w:lineRule="auto"/>
              <w:rPr>
                <w:rFonts w:eastAsia="等线"/>
                <w:sz w:val="24"/>
                <w:highlight w:val="none"/>
              </w:rPr>
            </w:pPr>
            <w:r>
              <w:rPr>
                <w:rFonts w:hint="eastAsia" w:eastAsia="等线"/>
                <w:sz w:val="24"/>
                <w:highlight w:val="none"/>
              </w:rPr>
              <w:t>林草绿地养护</w:t>
            </w:r>
          </w:p>
        </w:tc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14:paraId="41ECA4A1">
            <w:pPr>
              <w:spacing w:line="360" w:lineRule="auto"/>
              <w:rPr>
                <w:rFonts w:eastAsia="等线"/>
                <w:sz w:val="24"/>
                <w:highlight w:val="none"/>
              </w:rPr>
            </w:pPr>
          </w:p>
        </w:tc>
        <w:tc>
          <w:tcPr>
            <w:tcW w:w="5565" w:type="dxa"/>
            <w:tcBorders>
              <w:tl2br w:val="nil"/>
              <w:tr2bl w:val="nil"/>
            </w:tcBorders>
            <w:vAlign w:val="center"/>
          </w:tcPr>
          <w:p w14:paraId="2E74918D">
            <w:pPr>
              <w:spacing w:line="360" w:lineRule="auto"/>
              <w:rPr>
                <w:rFonts w:eastAsia="等线"/>
                <w:sz w:val="24"/>
                <w:highlight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900A417"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 w14:paraId="570D1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02C8653C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3435" w:type="dxa"/>
            <w:tcBorders>
              <w:tl2br w:val="nil"/>
              <w:tr2bl w:val="nil"/>
            </w:tcBorders>
            <w:vAlign w:val="center"/>
          </w:tcPr>
          <w:p w14:paraId="5CE0692A">
            <w:pPr>
              <w:spacing w:line="360" w:lineRule="auto"/>
              <w:rPr>
                <w:sz w:val="24"/>
                <w:highlight w:val="none"/>
              </w:rPr>
            </w:pPr>
          </w:p>
        </w:tc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14:paraId="282F5D35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绿地养护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vAlign w:val="center"/>
          </w:tcPr>
          <w:p w14:paraId="3C1788C8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清除杂草、病虫防治、浇水施肥、清理、修剪、树木防寒。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DE721EB"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 w14:paraId="342C2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2C1A919A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vAlign w:val="center"/>
          </w:tcPr>
          <w:p w14:paraId="12509551">
            <w:pPr>
              <w:spacing w:line="360" w:lineRule="auto"/>
              <w:rPr>
                <w:rFonts w:eastAsia="等线"/>
                <w:sz w:val="24"/>
                <w:highlight w:val="none"/>
              </w:rPr>
            </w:pPr>
            <w:r>
              <w:rPr>
                <w:rFonts w:hint="eastAsia" w:eastAsia="等线"/>
                <w:sz w:val="24"/>
                <w:highlight w:val="none"/>
              </w:rPr>
              <w:t>设备维修养护</w:t>
            </w:r>
          </w:p>
        </w:tc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14:paraId="387D0C22">
            <w:pPr>
              <w:spacing w:line="360" w:lineRule="auto"/>
              <w:rPr>
                <w:rFonts w:eastAsia="等线"/>
                <w:sz w:val="24"/>
                <w:highlight w:val="none"/>
              </w:rPr>
            </w:pPr>
          </w:p>
        </w:tc>
        <w:tc>
          <w:tcPr>
            <w:tcW w:w="5565" w:type="dxa"/>
            <w:tcBorders>
              <w:tl2br w:val="nil"/>
              <w:tr2bl w:val="nil"/>
            </w:tcBorders>
            <w:vAlign w:val="center"/>
          </w:tcPr>
          <w:p w14:paraId="304747AC">
            <w:pPr>
              <w:spacing w:line="360" w:lineRule="auto"/>
              <w:rPr>
                <w:rFonts w:eastAsia="等线"/>
                <w:sz w:val="24"/>
                <w:highlight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39956ABA"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 w14:paraId="39999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1C1BC8EB">
            <w:pPr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435" w:type="dxa"/>
            <w:tcBorders>
              <w:tl2br w:val="nil"/>
              <w:tr2bl w:val="nil"/>
            </w:tcBorders>
            <w:vAlign w:val="center"/>
          </w:tcPr>
          <w:p w14:paraId="70F7AA99">
            <w:pPr>
              <w:spacing w:line="360" w:lineRule="auto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14:paraId="68589781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公园基础设施维护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vAlign w:val="center"/>
          </w:tcPr>
          <w:p w14:paraId="29B92DAB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座椅、路灯等公园基础设施的维修与养护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019D1FD">
            <w:pPr>
              <w:spacing w:line="360" w:lineRule="auto"/>
              <w:rPr>
                <w:sz w:val="24"/>
                <w:highlight w:val="none"/>
              </w:rPr>
            </w:pPr>
          </w:p>
        </w:tc>
      </w:tr>
    </w:tbl>
    <w:p w14:paraId="54D16D71">
      <w:pPr>
        <w:spacing w:line="360" w:lineRule="auto"/>
        <w:rPr>
          <w:rFonts w:eastAsia="黑体"/>
          <w:sz w:val="24"/>
          <w:highlight w:val="none"/>
        </w:rPr>
      </w:pPr>
    </w:p>
    <w:p w14:paraId="016077C6">
      <w:pPr>
        <w:pStyle w:val="5"/>
        <w:spacing w:line="360" w:lineRule="auto"/>
        <w:rPr>
          <w:rFonts w:hint="default"/>
          <w:sz w:val="24"/>
          <w:szCs w:val="24"/>
          <w:highlight w:val="none"/>
        </w:rPr>
      </w:pPr>
    </w:p>
    <w:p w14:paraId="6CDF93BC">
      <w:pPr>
        <w:tabs>
          <w:tab w:val="left" w:pos="630"/>
        </w:tabs>
        <w:rPr>
          <w:highlight w:val="none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highlight w:val="none"/>
        </w:rPr>
        <w:tab/>
      </w:r>
    </w:p>
    <w:p w14:paraId="583384F7">
      <w:pPr>
        <w:tabs>
          <w:tab w:val="left" w:pos="360"/>
          <w:tab w:val="left" w:pos="900"/>
        </w:tabs>
        <w:snapToGrid w:val="0"/>
        <w:spacing w:line="360" w:lineRule="auto"/>
        <w:jc w:val="left"/>
        <w:outlineLvl w:val="1"/>
        <w:rPr>
          <w:b/>
          <w:sz w:val="24"/>
          <w:highlight w:val="none"/>
        </w:rPr>
      </w:pPr>
      <w:bookmarkStart w:id="10" w:name="_Toc3824"/>
      <w:bookmarkStart w:id="11" w:name="_Toc89268384"/>
      <w:r>
        <w:rPr>
          <w:rFonts w:hint="eastAsia"/>
          <w:b/>
          <w:sz w:val="24"/>
          <w:highlight w:val="none"/>
        </w:rPr>
        <w:t>三、日常运维养护等级目标</w:t>
      </w:r>
      <w:bookmarkEnd w:id="10"/>
      <w:bookmarkEnd w:id="11"/>
    </w:p>
    <w:p w14:paraId="4B80CBE0">
      <w:pPr>
        <w:pStyle w:val="2"/>
        <w:spacing w:before="0"/>
        <w:rPr>
          <w:highlight w:val="none"/>
        </w:rPr>
      </w:pPr>
      <w:bookmarkStart w:id="12" w:name="_Toc89268385"/>
      <w:bookmarkStart w:id="13" w:name="_Toc22358"/>
      <w:bookmarkStart w:id="14" w:name="_Toc5195"/>
      <w:bookmarkStart w:id="15" w:name="_Toc27318"/>
      <w:r>
        <w:rPr>
          <w:rFonts w:hint="eastAsia"/>
          <w:highlight w:val="none"/>
        </w:rPr>
        <w:t>1水域保洁等级目标</w:t>
      </w:r>
      <w:bookmarkEnd w:id="12"/>
      <w:bookmarkEnd w:id="13"/>
      <w:bookmarkEnd w:id="14"/>
      <w:bookmarkEnd w:id="15"/>
    </w:p>
    <w:p w14:paraId="271A298B"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根据《城市水域保洁作业及质量标准》（CJJ/T174-2013、J1649-2013）的相关规定，水域保洁等级目标为一级。</w:t>
      </w:r>
    </w:p>
    <w:p w14:paraId="31B872D1">
      <w:pPr>
        <w:spacing w:line="360" w:lineRule="auto"/>
        <w:rPr>
          <w:rFonts w:eastAsia="黑体"/>
          <w:sz w:val="24"/>
          <w:highlight w:val="none"/>
        </w:rPr>
      </w:pPr>
      <w:r>
        <w:rPr>
          <w:rFonts w:eastAsia="黑体"/>
          <w:sz w:val="24"/>
          <w:highlight w:val="none"/>
        </w:rPr>
        <w:t>表</w:t>
      </w:r>
      <w:r>
        <w:rPr>
          <w:rFonts w:hint="eastAsia" w:eastAsia="黑体"/>
          <w:sz w:val="24"/>
          <w:highlight w:val="none"/>
        </w:rPr>
        <w:t>3</w:t>
      </w:r>
      <w:r>
        <w:rPr>
          <w:rFonts w:eastAsia="黑体"/>
          <w:sz w:val="24"/>
          <w:highlight w:val="none"/>
        </w:rPr>
        <w:t>-</w:t>
      </w:r>
      <w:r>
        <w:rPr>
          <w:rFonts w:hint="eastAsia" w:eastAsia="黑体"/>
          <w:sz w:val="24"/>
          <w:highlight w:val="none"/>
        </w:rPr>
        <w:t>1              各级</w:t>
      </w:r>
      <w:r>
        <w:rPr>
          <w:rFonts w:eastAsia="黑体"/>
          <w:sz w:val="24"/>
          <w:highlight w:val="none"/>
        </w:rPr>
        <w:t>水域</w:t>
      </w:r>
      <w:r>
        <w:rPr>
          <w:rFonts w:hint="eastAsia" w:eastAsia="黑体"/>
          <w:sz w:val="24"/>
          <w:highlight w:val="none"/>
        </w:rPr>
        <w:t>水面保洁质量</w:t>
      </w:r>
      <w:r>
        <w:rPr>
          <w:rFonts w:eastAsia="黑体"/>
          <w:sz w:val="24"/>
          <w:highlight w:val="none"/>
        </w:rPr>
        <w:t>一览表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129"/>
        <w:gridCol w:w="2121"/>
        <w:gridCol w:w="2121"/>
      </w:tblGrid>
      <w:tr w14:paraId="62655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</w:trPr>
        <w:tc>
          <w:tcPr>
            <w:tcW w:w="2252" w:type="dxa"/>
            <w:vMerge w:val="restart"/>
            <w:vAlign w:val="center"/>
          </w:tcPr>
          <w:p w14:paraId="0C19940C">
            <w:pPr>
              <w:spacing w:line="360" w:lineRule="auto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项目</w:t>
            </w:r>
          </w:p>
        </w:tc>
        <w:tc>
          <w:tcPr>
            <w:tcW w:w="6758" w:type="dxa"/>
            <w:gridSpan w:val="3"/>
            <w:vAlign w:val="center"/>
          </w:tcPr>
          <w:p w14:paraId="4C5134D9">
            <w:pPr>
              <w:spacing w:line="360" w:lineRule="auto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级别</w:t>
            </w:r>
          </w:p>
        </w:tc>
      </w:tr>
      <w:tr w14:paraId="44D86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</w:trPr>
        <w:tc>
          <w:tcPr>
            <w:tcW w:w="2252" w:type="dxa"/>
            <w:vMerge w:val="continue"/>
            <w:vAlign w:val="center"/>
          </w:tcPr>
          <w:p w14:paraId="645F13C3">
            <w:pPr>
              <w:spacing w:line="360" w:lineRule="auto"/>
              <w:rPr>
                <w:rFonts w:eastAsia="黑体"/>
                <w:sz w:val="24"/>
                <w:highlight w:val="none"/>
              </w:rPr>
            </w:pPr>
          </w:p>
        </w:tc>
        <w:tc>
          <w:tcPr>
            <w:tcW w:w="2252" w:type="dxa"/>
            <w:vAlign w:val="center"/>
          </w:tcPr>
          <w:p w14:paraId="2E86163A">
            <w:pPr>
              <w:spacing w:line="360" w:lineRule="auto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一级</w:t>
            </w:r>
          </w:p>
        </w:tc>
        <w:tc>
          <w:tcPr>
            <w:tcW w:w="2253" w:type="dxa"/>
            <w:vAlign w:val="center"/>
          </w:tcPr>
          <w:p w14:paraId="690F889C">
            <w:pPr>
              <w:spacing w:line="360" w:lineRule="auto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二级</w:t>
            </w:r>
          </w:p>
        </w:tc>
        <w:tc>
          <w:tcPr>
            <w:tcW w:w="2253" w:type="dxa"/>
            <w:vAlign w:val="center"/>
          </w:tcPr>
          <w:p w14:paraId="13F8A4D6">
            <w:pPr>
              <w:spacing w:line="360" w:lineRule="auto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三级</w:t>
            </w:r>
          </w:p>
        </w:tc>
      </w:tr>
      <w:tr w14:paraId="5CBD5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52" w:type="dxa"/>
            <w:vAlign w:val="center"/>
          </w:tcPr>
          <w:p w14:paraId="3D4AAF57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每5000m</w:t>
            </w:r>
            <w:r>
              <w:rPr>
                <w:sz w:val="24"/>
                <w:highlight w:val="none"/>
                <w:vertAlign w:val="superscript"/>
              </w:rPr>
              <w:t>2</w:t>
            </w:r>
            <w:r>
              <w:rPr>
                <w:sz w:val="24"/>
                <w:highlight w:val="none"/>
              </w:rPr>
              <w:t>水域水面垃圾累计面积（m</w:t>
            </w:r>
            <w:r>
              <w:rPr>
                <w:sz w:val="24"/>
                <w:highlight w:val="none"/>
                <w:vertAlign w:val="superscript"/>
              </w:rPr>
              <w:t>2</w:t>
            </w:r>
            <w:r>
              <w:rPr>
                <w:sz w:val="24"/>
                <w:highlight w:val="none"/>
              </w:rPr>
              <w:t>）</w:t>
            </w:r>
          </w:p>
        </w:tc>
        <w:tc>
          <w:tcPr>
            <w:tcW w:w="2252" w:type="dxa"/>
            <w:vAlign w:val="center"/>
          </w:tcPr>
          <w:p w14:paraId="75357671">
            <w:pPr>
              <w:spacing w:line="360" w:lineRule="auto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≦</w:t>
            </w:r>
            <w:r>
              <w:rPr>
                <w:b/>
                <w:sz w:val="24"/>
                <w:highlight w:val="none"/>
              </w:rPr>
              <w:t>1</w:t>
            </w:r>
          </w:p>
        </w:tc>
        <w:tc>
          <w:tcPr>
            <w:tcW w:w="2253" w:type="dxa"/>
            <w:vAlign w:val="center"/>
          </w:tcPr>
          <w:p w14:paraId="1F0DC517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≦</w:t>
            </w:r>
            <w:r>
              <w:rPr>
                <w:sz w:val="24"/>
                <w:highlight w:val="none"/>
              </w:rPr>
              <w:t>2</w:t>
            </w:r>
          </w:p>
        </w:tc>
        <w:tc>
          <w:tcPr>
            <w:tcW w:w="2253" w:type="dxa"/>
            <w:vAlign w:val="center"/>
          </w:tcPr>
          <w:p w14:paraId="6E4EB687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≦</w:t>
            </w:r>
            <w:r>
              <w:rPr>
                <w:sz w:val="24"/>
                <w:highlight w:val="none"/>
              </w:rPr>
              <w:t>3</w:t>
            </w:r>
          </w:p>
        </w:tc>
      </w:tr>
      <w:tr w14:paraId="09453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52" w:type="dxa"/>
            <w:vAlign w:val="center"/>
          </w:tcPr>
          <w:p w14:paraId="676EB3B2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每5000m</w:t>
            </w:r>
            <w:r>
              <w:rPr>
                <w:sz w:val="24"/>
                <w:highlight w:val="none"/>
                <w:vertAlign w:val="superscript"/>
              </w:rPr>
              <w:t>2</w:t>
            </w:r>
            <w:r>
              <w:rPr>
                <w:sz w:val="24"/>
                <w:highlight w:val="none"/>
              </w:rPr>
              <w:t>水域水生植物面积（m</w:t>
            </w:r>
            <w:r>
              <w:rPr>
                <w:sz w:val="24"/>
                <w:highlight w:val="none"/>
                <w:vertAlign w:val="superscript"/>
              </w:rPr>
              <w:t>2</w:t>
            </w:r>
            <w:r>
              <w:rPr>
                <w:sz w:val="24"/>
                <w:highlight w:val="none"/>
              </w:rPr>
              <w:t>）</w:t>
            </w:r>
          </w:p>
        </w:tc>
        <w:tc>
          <w:tcPr>
            <w:tcW w:w="2252" w:type="dxa"/>
            <w:vAlign w:val="center"/>
          </w:tcPr>
          <w:p w14:paraId="1CF0B4B1">
            <w:pPr>
              <w:spacing w:line="360" w:lineRule="auto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单处面积</w:t>
            </w: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≦</w:t>
            </w:r>
            <w:r>
              <w:rPr>
                <w:b/>
                <w:sz w:val="24"/>
                <w:highlight w:val="none"/>
              </w:rPr>
              <w:t>50或累计面积</w:t>
            </w: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≦</w:t>
            </w:r>
            <w:r>
              <w:rPr>
                <w:b/>
                <w:sz w:val="24"/>
                <w:highlight w:val="none"/>
              </w:rPr>
              <w:t>250</w:t>
            </w:r>
          </w:p>
        </w:tc>
        <w:tc>
          <w:tcPr>
            <w:tcW w:w="4506" w:type="dxa"/>
            <w:gridSpan w:val="2"/>
            <w:vAlign w:val="center"/>
          </w:tcPr>
          <w:p w14:paraId="5950BBE5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单处面积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≦</w:t>
            </w:r>
            <w:r>
              <w:rPr>
                <w:sz w:val="24"/>
                <w:highlight w:val="none"/>
              </w:rPr>
              <w:t>100或累计面积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≦</w:t>
            </w:r>
            <w:r>
              <w:rPr>
                <w:sz w:val="24"/>
                <w:highlight w:val="none"/>
              </w:rPr>
              <w:t>500</w:t>
            </w:r>
          </w:p>
        </w:tc>
      </w:tr>
    </w:tbl>
    <w:p w14:paraId="3FA7A12B">
      <w:pPr>
        <w:spacing w:line="360" w:lineRule="auto"/>
        <w:rPr>
          <w:rFonts w:eastAsia="黑体"/>
          <w:sz w:val="24"/>
          <w:highlight w:val="none"/>
        </w:rPr>
      </w:pPr>
    </w:p>
    <w:p w14:paraId="1CDEBA00">
      <w:pPr>
        <w:spacing w:line="360" w:lineRule="auto"/>
        <w:rPr>
          <w:rFonts w:eastAsia="黑体"/>
          <w:sz w:val="24"/>
          <w:highlight w:val="none"/>
        </w:rPr>
      </w:pPr>
      <w:r>
        <w:rPr>
          <w:rFonts w:eastAsia="黑体"/>
          <w:sz w:val="24"/>
          <w:highlight w:val="none"/>
        </w:rPr>
        <w:t>表</w:t>
      </w:r>
      <w:r>
        <w:rPr>
          <w:rFonts w:hint="eastAsia" w:eastAsia="黑体"/>
          <w:sz w:val="24"/>
          <w:highlight w:val="none"/>
        </w:rPr>
        <w:t>3</w:t>
      </w:r>
      <w:r>
        <w:rPr>
          <w:rFonts w:eastAsia="黑体"/>
          <w:sz w:val="24"/>
          <w:highlight w:val="none"/>
        </w:rPr>
        <w:t>-</w:t>
      </w:r>
      <w:r>
        <w:rPr>
          <w:rFonts w:hint="eastAsia" w:eastAsia="黑体"/>
          <w:sz w:val="24"/>
          <w:highlight w:val="none"/>
        </w:rPr>
        <w:t>2               各级</w:t>
      </w:r>
      <w:r>
        <w:rPr>
          <w:rFonts w:eastAsia="黑体"/>
          <w:sz w:val="24"/>
          <w:highlight w:val="none"/>
        </w:rPr>
        <w:t>水域</w:t>
      </w:r>
      <w:r>
        <w:rPr>
          <w:rFonts w:hint="eastAsia" w:eastAsia="黑体"/>
          <w:sz w:val="24"/>
          <w:highlight w:val="none"/>
        </w:rPr>
        <w:t>堤岸保洁质量</w:t>
      </w:r>
      <w:r>
        <w:rPr>
          <w:rFonts w:eastAsia="黑体"/>
          <w:sz w:val="24"/>
          <w:highlight w:val="none"/>
        </w:rPr>
        <w:t>一览表</w:t>
      </w:r>
    </w:p>
    <w:tbl>
      <w:tblPr>
        <w:tblStyle w:val="6"/>
        <w:tblW w:w="85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006"/>
        <w:gridCol w:w="2141"/>
        <w:gridCol w:w="2114"/>
      </w:tblGrid>
      <w:tr w14:paraId="37DCD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260" w:type="dxa"/>
            <w:vMerge w:val="restart"/>
            <w:vAlign w:val="center"/>
          </w:tcPr>
          <w:p w14:paraId="27926180">
            <w:pPr>
              <w:spacing w:line="360" w:lineRule="auto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项目</w:t>
            </w:r>
          </w:p>
        </w:tc>
        <w:tc>
          <w:tcPr>
            <w:tcW w:w="6261" w:type="dxa"/>
            <w:gridSpan w:val="3"/>
            <w:vAlign w:val="center"/>
          </w:tcPr>
          <w:p w14:paraId="35B33AA0">
            <w:pPr>
              <w:spacing w:line="360" w:lineRule="auto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级别</w:t>
            </w:r>
          </w:p>
        </w:tc>
      </w:tr>
      <w:tr w14:paraId="2C472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260" w:type="dxa"/>
            <w:vMerge w:val="continue"/>
            <w:vAlign w:val="center"/>
          </w:tcPr>
          <w:p w14:paraId="2F5B12D2">
            <w:pPr>
              <w:spacing w:line="360" w:lineRule="auto"/>
              <w:rPr>
                <w:rFonts w:eastAsia="黑体"/>
                <w:sz w:val="24"/>
                <w:highlight w:val="none"/>
              </w:rPr>
            </w:pPr>
          </w:p>
        </w:tc>
        <w:tc>
          <w:tcPr>
            <w:tcW w:w="2006" w:type="dxa"/>
            <w:vAlign w:val="center"/>
          </w:tcPr>
          <w:p w14:paraId="53EDC14E">
            <w:pPr>
              <w:spacing w:line="360" w:lineRule="auto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一级</w:t>
            </w:r>
          </w:p>
        </w:tc>
        <w:tc>
          <w:tcPr>
            <w:tcW w:w="2141" w:type="dxa"/>
            <w:vAlign w:val="center"/>
          </w:tcPr>
          <w:p w14:paraId="631D9DF5">
            <w:pPr>
              <w:spacing w:line="360" w:lineRule="auto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二级</w:t>
            </w:r>
          </w:p>
        </w:tc>
        <w:tc>
          <w:tcPr>
            <w:tcW w:w="2114" w:type="dxa"/>
            <w:vAlign w:val="center"/>
          </w:tcPr>
          <w:p w14:paraId="0241AAEE">
            <w:pPr>
              <w:spacing w:line="360" w:lineRule="auto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三级</w:t>
            </w:r>
          </w:p>
        </w:tc>
      </w:tr>
      <w:tr w14:paraId="51779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260" w:type="dxa"/>
            <w:vAlign w:val="center"/>
          </w:tcPr>
          <w:p w14:paraId="40C91E8B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每200m堤岸坡面暴露垃圾累计（m</w:t>
            </w:r>
            <w:r>
              <w:rPr>
                <w:sz w:val="24"/>
                <w:highlight w:val="none"/>
                <w:vertAlign w:val="superscript"/>
              </w:rPr>
              <w:t>2</w:t>
            </w:r>
            <w:r>
              <w:rPr>
                <w:sz w:val="24"/>
                <w:highlight w:val="none"/>
              </w:rPr>
              <w:t>）</w:t>
            </w:r>
          </w:p>
        </w:tc>
        <w:tc>
          <w:tcPr>
            <w:tcW w:w="2006" w:type="dxa"/>
            <w:vAlign w:val="center"/>
          </w:tcPr>
          <w:p w14:paraId="7EA5820D">
            <w:pPr>
              <w:spacing w:line="360" w:lineRule="auto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≦</w:t>
            </w:r>
            <w:r>
              <w:rPr>
                <w:b/>
                <w:sz w:val="24"/>
                <w:highlight w:val="none"/>
              </w:rPr>
              <w:t>0.05</w:t>
            </w:r>
          </w:p>
        </w:tc>
        <w:tc>
          <w:tcPr>
            <w:tcW w:w="2141" w:type="dxa"/>
            <w:vAlign w:val="center"/>
          </w:tcPr>
          <w:p w14:paraId="2E7B1879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≦</w:t>
            </w:r>
            <w:r>
              <w:rPr>
                <w:sz w:val="24"/>
                <w:highlight w:val="none"/>
              </w:rPr>
              <w:t>0.1</w:t>
            </w:r>
          </w:p>
        </w:tc>
        <w:tc>
          <w:tcPr>
            <w:tcW w:w="2114" w:type="dxa"/>
            <w:vAlign w:val="center"/>
          </w:tcPr>
          <w:p w14:paraId="4366953A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≦</w:t>
            </w:r>
            <w:r>
              <w:rPr>
                <w:sz w:val="24"/>
                <w:highlight w:val="none"/>
              </w:rPr>
              <w:t>0.2</w:t>
            </w:r>
          </w:p>
        </w:tc>
      </w:tr>
      <w:tr w14:paraId="02DA1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260" w:type="dxa"/>
            <w:vAlign w:val="center"/>
          </w:tcPr>
          <w:p w14:paraId="753090A7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每200m</w:t>
            </w:r>
            <w:r>
              <w:rPr>
                <w:rFonts w:hint="eastAsia"/>
                <w:sz w:val="24"/>
                <w:highlight w:val="none"/>
              </w:rPr>
              <w:t>堤岸立面吊挂杂物</w:t>
            </w:r>
            <w:r>
              <w:rPr>
                <w:sz w:val="24"/>
                <w:highlight w:val="none"/>
              </w:rPr>
              <w:t>（</w:t>
            </w:r>
            <w:r>
              <w:rPr>
                <w:rFonts w:hint="eastAsia"/>
                <w:sz w:val="24"/>
                <w:highlight w:val="none"/>
              </w:rPr>
              <w:t>处</w:t>
            </w:r>
            <w:r>
              <w:rPr>
                <w:sz w:val="24"/>
                <w:highlight w:val="none"/>
              </w:rPr>
              <w:t>）</w:t>
            </w:r>
          </w:p>
        </w:tc>
        <w:tc>
          <w:tcPr>
            <w:tcW w:w="2006" w:type="dxa"/>
            <w:vAlign w:val="center"/>
          </w:tcPr>
          <w:p w14:paraId="632A4BDB">
            <w:pPr>
              <w:spacing w:line="360" w:lineRule="auto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0</w:t>
            </w:r>
          </w:p>
        </w:tc>
        <w:tc>
          <w:tcPr>
            <w:tcW w:w="2141" w:type="dxa"/>
            <w:vAlign w:val="center"/>
          </w:tcPr>
          <w:p w14:paraId="68ACEDB1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≦</w:t>
            </w:r>
            <w:r>
              <w:rPr>
                <w:sz w:val="24"/>
                <w:highlight w:val="none"/>
              </w:rPr>
              <w:t>2</w:t>
            </w:r>
          </w:p>
        </w:tc>
        <w:tc>
          <w:tcPr>
            <w:tcW w:w="2114" w:type="dxa"/>
            <w:vAlign w:val="center"/>
          </w:tcPr>
          <w:p w14:paraId="4D279709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≦</w:t>
            </w:r>
            <w:r>
              <w:rPr>
                <w:sz w:val="24"/>
                <w:highlight w:val="none"/>
              </w:rPr>
              <w:t>5</w:t>
            </w:r>
          </w:p>
        </w:tc>
      </w:tr>
    </w:tbl>
    <w:p w14:paraId="03DD4885">
      <w:pPr>
        <w:pStyle w:val="2"/>
        <w:spacing w:before="0"/>
        <w:rPr>
          <w:highlight w:val="none"/>
        </w:rPr>
      </w:pPr>
      <w:bookmarkStart w:id="16" w:name="_Toc7911"/>
      <w:bookmarkStart w:id="17" w:name="_Toc89268386"/>
      <w:bookmarkStart w:id="18" w:name="_Toc31611"/>
      <w:bookmarkStart w:id="19" w:name="_Toc4433"/>
      <w:r>
        <w:rPr>
          <w:rFonts w:hint="eastAsia"/>
          <w:highlight w:val="none"/>
        </w:rPr>
        <w:t>2园林绿化等级目标</w:t>
      </w:r>
      <w:bookmarkEnd w:id="16"/>
      <w:bookmarkEnd w:id="17"/>
      <w:bookmarkEnd w:id="18"/>
      <w:bookmarkEnd w:id="19"/>
    </w:p>
    <w:p w14:paraId="5B33BA35"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根据《城镇绿地养护管理规范》（DB11/T213-2014）的相关规定，园林绿化运维养护等级目标为一级。具体园林绿化养护管理质量标准如表4-3~4-8。</w:t>
      </w:r>
    </w:p>
    <w:p w14:paraId="6A7B744F">
      <w:pPr>
        <w:pStyle w:val="4"/>
        <w:spacing w:line="360" w:lineRule="auto"/>
        <w:ind w:firstLine="0"/>
        <w:rPr>
          <w:highlight w:val="none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 w14:paraId="1D29EF4A">
      <w:pPr>
        <w:spacing w:line="360" w:lineRule="auto"/>
        <w:rPr>
          <w:rFonts w:eastAsia="黑体"/>
          <w:sz w:val="24"/>
          <w:highlight w:val="none"/>
        </w:rPr>
      </w:pPr>
      <w:r>
        <w:rPr>
          <w:rFonts w:hint="eastAsia" w:eastAsia="黑体"/>
          <w:sz w:val="24"/>
          <w:highlight w:val="none"/>
        </w:rPr>
        <w:t>表3-3           园林绿化养护管理质量标准</w:t>
      </w:r>
    </w:p>
    <w:tbl>
      <w:tblPr>
        <w:tblStyle w:val="6"/>
        <w:tblW w:w="140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76"/>
        <w:gridCol w:w="3046"/>
        <w:gridCol w:w="3046"/>
        <w:gridCol w:w="3046"/>
        <w:gridCol w:w="3051"/>
      </w:tblGrid>
      <w:tr w14:paraId="48906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13" w:type="dxa"/>
            <w:vMerge w:val="restart"/>
            <w:tcBorders>
              <w:tl2br w:val="nil"/>
              <w:tr2bl w:val="nil"/>
            </w:tcBorders>
            <w:vAlign w:val="center"/>
          </w:tcPr>
          <w:p w14:paraId="6CCDB5A2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 w14:paraId="2ABDFA32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项目</w:t>
            </w:r>
          </w:p>
        </w:tc>
        <w:tc>
          <w:tcPr>
            <w:tcW w:w="12189" w:type="dxa"/>
            <w:gridSpan w:val="4"/>
            <w:tcBorders>
              <w:tl2br w:val="nil"/>
              <w:tr2bl w:val="nil"/>
            </w:tcBorders>
            <w:vAlign w:val="center"/>
          </w:tcPr>
          <w:p w14:paraId="55340AD5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级别</w:t>
            </w:r>
          </w:p>
        </w:tc>
      </w:tr>
      <w:tr w14:paraId="29AD9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13" w:type="dxa"/>
            <w:vMerge w:val="continue"/>
            <w:tcBorders>
              <w:tl2br w:val="nil"/>
              <w:tr2bl w:val="nil"/>
            </w:tcBorders>
            <w:vAlign w:val="center"/>
          </w:tcPr>
          <w:p w14:paraId="681F3224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 w14:paraId="0FD38146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40130703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特级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3500DADA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一级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7CD8B216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二级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2034EE7B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三级</w:t>
            </w:r>
          </w:p>
        </w:tc>
      </w:tr>
      <w:tr w14:paraId="5438C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04262966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470ED5B1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绿地</w:t>
            </w:r>
          </w:p>
          <w:p w14:paraId="1F28C484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规模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7A07ADED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（1）面积≥3000m</w:t>
            </w:r>
            <w:r>
              <w:rPr>
                <w:color w:val="000000"/>
                <w:kern w:val="0"/>
                <w:sz w:val="24"/>
                <w:highlight w:val="none"/>
                <w:vertAlign w:val="superscript"/>
              </w:rPr>
              <w:t>2</w:t>
            </w:r>
          </w:p>
          <w:p w14:paraId="13A86339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kern w:val="0"/>
                <w:sz w:val="24"/>
                <w:highlight w:val="none"/>
              </w:rPr>
              <w:t>2）植物种植应以乔木为主，乔灌木种植面积占绿地面积≈70%，其</w:t>
            </w:r>
            <w:r>
              <w:rPr>
                <w:color w:val="000000"/>
                <w:kern w:val="0"/>
                <w:sz w:val="24"/>
                <w:highlight w:val="none"/>
              </w:rPr>
              <w:t>余为非林下草坪和地被植物。</w:t>
            </w:r>
          </w:p>
          <w:p w14:paraId="3DF33A94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（3）道路绿化绿地率：市区主干道≥30%，次干道≥20%，其他等级道路≥15%；道路长度≥1000m。乔灌木种植面积≈80%，其余为非林下草坪和地被植物。立交桥区乔灌木种植面积≈60%至70%。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371B146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（1）面积≥2000m</w:t>
            </w:r>
            <w:r>
              <w:rPr>
                <w:color w:val="000000"/>
                <w:kern w:val="0"/>
                <w:sz w:val="24"/>
                <w:highlight w:val="none"/>
                <w:vertAlign w:val="superscript"/>
              </w:rPr>
              <w:t>2</w:t>
            </w:r>
          </w:p>
          <w:p w14:paraId="24EBC9E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（2）植物种植应以乔木为主，乔灌木种植面积比例≈70%，其余为非林下草坪和地被植物。</w:t>
            </w:r>
          </w:p>
          <w:p w14:paraId="04AD8C1F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（3）道路绿化绿地率：市区主干道≥30%，次干道≥20%，其他等级道路≥15%；道路长度≥500m。乔灌木种植面积≈80%，其余为非林下草坪和地被植物。立交桥区乔灌木种植面积≈60%至70%。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0E535A4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（1）面积≥1000m</w:t>
            </w:r>
            <w:r>
              <w:rPr>
                <w:color w:val="000000"/>
                <w:kern w:val="0"/>
                <w:sz w:val="24"/>
                <w:highlight w:val="none"/>
                <w:vertAlign w:val="superscript"/>
              </w:rPr>
              <w:t>2</w:t>
            </w:r>
          </w:p>
          <w:p w14:paraId="444786C8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（2）道路绿化绿地率：市区主干道≥</w:t>
            </w:r>
          </w:p>
          <w:p w14:paraId="070A74F6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30%，次干道≥20%，其他等级道路≥15%；道路长度≥200m。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3735ADBA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（1）面积≥500m</w:t>
            </w:r>
            <w:r>
              <w:rPr>
                <w:color w:val="000000"/>
                <w:kern w:val="0"/>
                <w:sz w:val="24"/>
                <w:highlight w:val="none"/>
                <w:vertAlign w:val="superscript"/>
              </w:rPr>
              <w:t>2</w:t>
            </w:r>
          </w:p>
          <w:p w14:paraId="2156806E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（2）道路绿化绿地率：市区主干道≥</w:t>
            </w:r>
          </w:p>
          <w:p w14:paraId="0E89B6DC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30%，次干道≥20%，其他等级道路≥15%；道路长度≥200m。</w:t>
            </w:r>
          </w:p>
        </w:tc>
      </w:tr>
      <w:tr w14:paraId="38857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203FEEFD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4FC02CDC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植物配置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A85E2A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乔灌花草相结合，植物种类（含品种）≥</w:t>
            </w:r>
            <w:r>
              <w:rPr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种，非林下草坪≤</w:t>
            </w:r>
            <w:r>
              <w:rPr>
                <w:color w:val="000000"/>
                <w:kern w:val="0"/>
                <w:sz w:val="24"/>
                <w:highlight w:val="none"/>
              </w:rPr>
              <w:t>30%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D557F6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乔灌花草相结合，植物种类（含品种）≥</w:t>
            </w:r>
            <w:r>
              <w:rPr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种，非林下草坪≤</w:t>
            </w:r>
            <w:r>
              <w:rPr>
                <w:color w:val="000000"/>
                <w:kern w:val="0"/>
                <w:sz w:val="24"/>
                <w:highlight w:val="none"/>
              </w:rPr>
              <w:t>30%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7406797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乔灌花草相结合，植物种类（含品种）≥</w:t>
            </w:r>
            <w:r>
              <w:rPr>
                <w:color w:val="000000"/>
                <w:kern w:val="0"/>
                <w:sz w:val="24"/>
                <w:highlight w:val="none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种，单纯草坪≤</w:t>
            </w:r>
            <w:r>
              <w:rPr>
                <w:color w:val="000000"/>
                <w:kern w:val="0"/>
                <w:sz w:val="24"/>
                <w:highlight w:val="none"/>
              </w:rPr>
              <w:t>50%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376F00F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植物规格与密度协调，层次和色彩配比合理。</w:t>
            </w:r>
          </w:p>
        </w:tc>
      </w:tr>
      <w:tr w14:paraId="30FAB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7356714C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56456546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树木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3F4B013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见表4-4特级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3B7ADCE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见表4-4一级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73791A5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见表4-4二级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07F3D9E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见表4-4三级</w:t>
            </w:r>
          </w:p>
        </w:tc>
      </w:tr>
      <w:tr w14:paraId="4129D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1E44776C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43A62C3F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花卉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58FC47B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见表4-5特级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61577D8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见表4-5一级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7478C77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见表4-5二级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5889FFD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见表4-5三级</w:t>
            </w:r>
          </w:p>
        </w:tc>
      </w:tr>
      <w:tr w14:paraId="149CD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7C7A4CDA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7AE33C4E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草坪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7A8D78F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见表4-6特级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2065921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见表4-6一级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73A23C6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见表4-6二级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31F4BA5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见表4-6三级</w:t>
            </w:r>
          </w:p>
        </w:tc>
      </w:tr>
      <w:tr w14:paraId="69FAB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605FF491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5C36385D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水生植物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271D31E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见表4-7特级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260F8CB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见表4-7一级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3D96D5C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见表4-7二级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5E93DFB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见表4-7三级</w:t>
            </w:r>
          </w:p>
        </w:tc>
      </w:tr>
      <w:tr w14:paraId="5A720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51744CD4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75B43263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竹类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CFDE3D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见表4-8特级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531AB44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见表4-8一级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4281F2D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见表4-8二级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0E4DD1B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见表4-8三级</w:t>
            </w:r>
          </w:p>
        </w:tc>
      </w:tr>
      <w:tr w14:paraId="3869B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647DBD8C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46DD84F7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植物防护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3B42E12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措施得当，无危害症状，具体如下：</w:t>
            </w:r>
          </w:p>
          <w:p w14:paraId="0FC484D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（1）对影响绿地植物正常生长的植物，应及时清除。</w:t>
            </w:r>
          </w:p>
          <w:p w14:paraId="0127EBC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（2）树体上的孔洞应及时用具有弹性的环保材料填充封堵，表面色彩、形状及质感宜与树干相近。</w:t>
            </w:r>
          </w:p>
          <w:p w14:paraId="738C8DA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（3）易被鱼等水中生物破坏的水生植物，宜在栽植区设置围网。</w:t>
            </w:r>
          </w:p>
          <w:p w14:paraId="722221A5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（4）入冬前主要道路两侧的植物可结合防寒设置围挡，防止融雪剂危害。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2271995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基本无危害症状，具体如下：</w:t>
            </w:r>
          </w:p>
          <w:p w14:paraId="7B13CBA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（1）对影响绿地植物正常生长的植物，应及时清除。</w:t>
            </w:r>
          </w:p>
          <w:p w14:paraId="4178E95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（2）树体上的孔洞应及时用具有弹性的环保材料填充封堵，表面色彩、形状及质感宜与树干相近。</w:t>
            </w:r>
          </w:p>
          <w:p w14:paraId="569B708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（3）易被鱼等水中生物破坏的水生植物，宜在栽植区设置围网。</w:t>
            </w:r>
          </w:p>
          <w:p w14:paraId="24383240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（4）入冬前主要道路两侧的植物可结合防寒设置围挡，防止融雪剂危害。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AEC80D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无明显危害症状，具体如下：</w:t>
            </w:r>
          </w:p>
          <w:p w14:paraId="7E18804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（1）对影响绿地植物正常生长的植物，应及时清除。</w:t>
            </w:r>
          </w:p>
          <w:p w14:paraId="0CFE873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（2）树体上的孔洞应及时用具有弹性的环保材料填充封堵，表面色彩、形状及质感宜与树干相近。</w:t>
            </w:r>
          </w:p>
          <w:p w14:paraId="1B95942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（3）易被鱼等水中生物破坏的水生植物，宜在栽植区设置围网。</w:t>
            </w:r>
          </w:p>
          <w:p w14:paraId="54619A32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（4）入冬前主要道路两侧的植物可结合防寒设置围挡，防止融雪剂危害。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3F655DE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无明显危害症状，具体如下：</w:t>
            </w:r>
          </w:p>
          <w:p w14:paraId="2ED177A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（1）对影响绿地植物正常生长的植物，应及时清除。</w:t>
            </w:r>
          </w:p>
          <w:p w14:paraId="34E76B9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（2）树体上的孔洞应及时用具有弹性的环保材料填充封堵，表面色彩、形状及质感宜与树干相近。</w:t>
            </w:r>
          </w:p>
          <w:p w14:paraId="2D16CB8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（3）易被鱼等水中生物破坏的水生植物，宜在栽植区设置围网。</w:t>
            </w:r>
          </w:p>
          <w:p w14:paraId="5E8BE8AA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（4）入冬前主要道路两侧的植物可结合防寒设置围挡，防止融雪剂危害。</w:t>
            </w:r>
          </w:p>
        </w:tc>
      </w:tr>
      <w:tr w14:paraId="028DC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4AECBB6E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76DF3C08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清洁保洁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6D0EED4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垃圾及杂物随产随清，具体如下：</w:t>
            </w:r>
          </w:p>
          <w:p w14:paraId="70B185B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（1）绿地及绿地内景观水面应保持清洁，无垃圾、杂物，无影响景观的干枯枝叶。</w:t>
            </w:r>
          </w:p>
          <w:p w14:paraId="6562F3D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（2）收集的垃圾杂物及时清运，枯枝落叶可资源化利用，不得焚烧。</w:t>
            </w:r>
          </w:p>
          <w:p w14:paraId="2030D0B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（3）绿地附属设施应经常清洁、保洁。</w:t>
            </w:r>
          </w:p>
          <w:p w14:paraId="0BC438B4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（4）除专置停车场，绿地内不得停放与绿化作业无关的车辆。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01C00FA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垃圾及杂物日产日清，具体如下：</w:t>
            </w:r>
          </w:p>
          <w:p w14:paraId="402577B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（1）绿地及绿地内景观水面应保持清洁，无垃圾、杂物，无影响景观的干枯枝叶。</w:t>
            </w:r>
          </w:p>
          <w:p w14:paraId="786DD56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（2）收集的垃圾杂物及时清运，枯枝落叶可资源化利用，不得焚烧。</w:t>
            </w:r>
          </w:p>
          <w:p w14:paraId="28A1F82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（3）绿地附属设施应经常清洁、保洁。</w:t>
            </w:r>
          </w:p>
          <w:p w14:paraId="68B93772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（4）除专置停车场，绿地内不得停放与绿化作业无关的车辆。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2490FD5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垃圾及杂物日产日清，具体如下：</w:t>
            </w:r>
          </w:p>
          <w:p w14:paraId="6954904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（1）绿地及绿地内景观水面应保持清洁，无垃圾、杂物，无影响景观的干枯枝叶。</w:t>
            </w:r>
          </w:p>
          <w:p w14:paraId="6C30F10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（2）收集的垃圾杂物及时清运，枯枝落叶可资源化利用，不得焚烧。</w:t>
            </w:r>
          </w:p>
          <w:p w14:paraId="2C9B7A9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（3）绿地附属设施应经常清洁、保洁。</w:t>
            </w:r>
          </w:p>
          <w:p w14:paraId="63BA3BEE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（4）除专置停车场，绿地内不得停放与绿化作业无关的车辆。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7A9A143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垃圾及杂物五日内清除，具体如下：</w:t>
            </w:r>
          </w:p>
          <w:p w14:paraId="040589E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（1）绿地及绿地内景观水面应保持清洁，无垃圾、杂物，无影响景观的干枯枝叶。</w:t>
            </w:r>
          </w:p>
          <w:p w14:paraId="6387036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（2）收集的垃圾杂物及时清运，枯枝落叶可资源化利用，不得焚烧。</w:t>
            </w:r>
          </w:p>
          <w:p w14:paraId="4D9A8CF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（3）绿地附属设施应经常清洁、保洁。</w:t>
            </w:r>
          </w:p>
          <w:p w14:paraId="3D1FA871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（4）除专置停车场，绿地内不得停放与绿化作业无关的车辆。</w:t>
            </w:r>
          </w:p>
        </w:tc>
      </w:tr>
      <w:tr w14:paraId="00AD1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14C1B5F2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666DB1DF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附属设施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94DA84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安全、完整、维护及时，具体如下：（1）建筑及构筑物</w:t>
            </w:r>
          </w:p>
          <w:p w14:paraId="533CA33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1）应保持外观整洁，构件和各项设施完好无损。</w:t>
            </w:r>
          </w:p>
          <w:p w14:paraId="584DB05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2）室内陈设清洁、完好、合理。</w:t>
            </w:r>
          </w:p>
          <w:p w14:paraId="3773117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3）消除结构、装修和设施隐患。</w:t>
            </w:r>
          </w:p>
          <w:p w14:paraId="5472A30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（2）道路和铺装广场</w:t>
            </w:r>
          </w:p>
          <w:p w14:paraId="4CE438D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1）铺装面、侧石、台阶、斜坡等应保持平整，无积水。</w:t>
            </w:r>
          </w:p>
          <w:p w14:paraId="6A65D4B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2）应保持铺装面清洁，无障碍设施完好。</w:t>
            </w:r>
          </w:p>
          <w:p w14:paraId="5F9E624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3）损坏部分及时修补，不留安全隐患。</w:t>
            </w:r>
          </w:p>
          <w:p w14:paraId="5A2DD41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（3）假山、叠石、雕塑</w:t>
            </w:r>
          </w:p>
          <w:p w14:paraId="2B2DCE4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1）应完整、稳固、安全。不适于攀爬的叠石应有醒目标志和防护设备。</w:t>
            </w:r>
          </w:p>
          <w:p w14:paraId="174F001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2）假山四周及石缝不得有影响安全和景观的杂草、杂物。</w:t>
            </w:r>
          </w:p>
          <w:p w14:paraId="4CC32FB9">
            <w:pPr>
              <w:spacing w:line="360" w:lineRule="auto"/>
              <w:jc w:val="left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（4）娱乐健身设施</w:t>
            </w:r>
          </w:p>
          <w:p w14:paraId="770A9CFA">
            <w:pPr>
              <w:spacing w:line="360" w:lineRule="auto"/>
              <w:jc w:val="left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1）应明示使用要求、操作规程，符合GB8408的要求。</w:t>
            </w:r>
          </w:p>
          <w:p w14:paraId="6D351BA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2）应运转正常，色彩常新，运动机械定期进行安全检测，不得带故障运行。</w:t>
            </w:r>
          </w:p>
          <w:p w14:paraId="2973BB9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（5）给水、排水设施及雨水收集器</w:t>
            </w:r>
          </w:p>
          <w:p w14:paraId="57F0D13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1）应保持管道畅通完好，管道无污染。</w:t>
            </w:r>
          </w:p>
          <w:p w14:paraId="4C98309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2）外露的窖井、进水口、给水口、井盖等设施应随时保持清洁、完整无损，寒冷地区冬季应进行防冻裂保护。</w:t>
            </w:r>
          </w:p>
          <w:p w14:paraId="058D988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3）防汛、消防等设备应保持完好、有效。</w:t>
            </w:r>
          </w:p>
          <w:p w14:paraId="2421544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（6）输配电、照明</w:t>
            </w:r>
          </w:p>
          <w:p w14:paraId="2DABDEF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1）应定期检测，保持常年完整、运转正常。</w:t>
            </w:r>
          </w:p>
          <w:p w14:paraId="3595B77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2）照明设施应保持清洁、有足够照度，无带电裸露部分。</w:t>
            </w:r>
          </w:p>
          <w:p w14:paraId="4BAD501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3）各类管线设施应保持完整、安全。</w:t>
            </w:r>
          </w:p>
          <w:p w14:paraId="52E64AB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4）太阳能设施完整无损，工作正常。</w:t>
            </w:r>
          </w:p>
          <w:p w14:paraId="67CDF9F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5）安全警示标志明显。</w:t>
            </w:r>
          </w:p>
          <w:p w14:paraId="63FB799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（7）园凳、园椅</w:t>
            </w:r>
          </w:p>
          <w:p w14:paraId="4175195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1）外观整洁美观，坐靠舒适，无损坏。</w:t>
            </w:r>
          </w:p>
          <w:p w14:paraId="4459AC8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2）油漆未干或维修时，应有明显标志。</w:t>
            </w:r>
          </w:p>
          <w:p w14:paraId="3F3D221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（8）垃圾桶</w:t>
            </w:r>
          </w:p>
          <w:p w14:paraId="2751C52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1）外观整洁完整。</w:t>
            </w:r>
          </w:p>
          <w:p w14:paraId="0704C86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2）内壁无污垢陈渍。</w:t>
            </w:r>
          </w:p>
          <w:p w14:paraId="5D89C8F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3）箱内无陈积垃圾，无异味、无蚊蝇孳生。</w:t>
            </w:r>
          </w:p>
          <w:p w14:paraId="09EFEE5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（9）牌示</w:t>
            </w:r>
          </w:p>
          <w:p w14:paraId="54968EE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外观整洁，构件完整，指示清晰明显。对破损的及时更换。</w:t>
            </w:r>
          </w:p>
          <w:p w14:paraId="2EF579A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（10）栏杆、护网、花架</w:t>
            </w:r>
          </w:p>
          <w:p w14:paraId="1A48E2EC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应定期检查维护，保持外观整洁，构件和各项设施完好无损，及时消除结构、装修和设施的安全隐患。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793636B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安全、完整、维护基本及时，具体如下：（1）建筑及构筑物</w:t>
            </w:r>
          </w:p>
          <w:p w14:paraId="2FDF346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1）应保持外观整洁，构件和各项设施完好无损。</w:t>
            </w:r>
          </w:p>
          <w:p w14:paraId="20E90B7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2）室内陈设清洁、完好、合理。</w:t>
            </w:r>
          </w:p>
          <w:p w14:paraId="276882E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3）消除结构、装修和设施隐患。</w:t>
            </w:r>
          </w:p>
          <w:p w14:paraId="6F71DE9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（2）道路和铺装广场</w:t>
            </w:r>
          </w:p>
          <w:p w14:paraId="7E75DD9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1）铺装面、侧石、台阶、斜坡等应保持平整，无积水。</w:t>
            </w:r>
          </w:p>
          <w:p w14:paraId="0AC2B84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2）应保持铺装面清洁，无障碍设施完好。</w:t>
            </w:r>
          </w:p>
          <w:p w14:paraId="6B25691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3）损坏部分及时修补，不留安全隐患。</w:t>
            </w:r>
          </w:p>
          <w:p w14:paraId="153C9E2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（3）假山、叠石、雕塑</w:t>
            </w:r>
          </w:p>
          <w:p w14:paraId="518AE94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1）应完整、稳固、安全。不适于攀爬的叠石应有醒目标志和防护设备。</w:t>
            </w:r>
          </w:p>
          <w:p w14:paraId="5924E0E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2）假山四周及石缝不得有影响安全和景观的杂草、杂物。</w:t>
            </w:r>
          </w:p>
          <w:p w14:paraId="76D3CA2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（4）娱乐健身设施</w:t>
            </w:r>
          </w:p>
          <w:p w14:paraId="35FF907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1）应明示使用要求、操作规程，符合GB8408的要求。</w:t>
            </w:r>
          </w:p>
          <w:p w14:paraId="2855EB9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2）应运转正常，色彩常新，运动机械定期进行安全检测，不得带故障运行。</w:t>
            </w:r>
          </w:p>
          <w:p w14:paraId="033BC8D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（5）给水、排水设施及雨水收集器</w:t>
            </w:r>
          </w:p>
          <w:p w14:paraId="2794907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1）应保持管道畅通完好，管道无污染。</w:t>
            </w:r>
          </w:p>
          <w:p w14:paraId="0975D23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2）外露的窖井、进水口、给水口、井盖等设施应随时保持清洁、完整无损，寒冷地区冬季应进行防冻裂保护。</w:t>
            </w:r>
          </w:p>
          <w:p w14:paraId="080F257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3）防汛、消防等设备应保持完好、有效。</w:t>
            </w:r>
          </w:p>
          <w:p w14:paraId="481CD54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（6）输配电、照明</w:t>
            </w:r>
          </w:p>
          <w:p w14:paraId="152F654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1）应定期检测，保持常年完整、运转正常。</w:t>
            </w:r>
          </w:p>
          <w:p w14:paraId="564D362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2）照明设施应保持清洁、有足够照度，无带电裸露部分。</w:t>
            </w:r>
          </w:p>
          <w:p w14:paraId="6B22419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3）各类管线设施应保持完整、安全。</w:t>
            </w:r>
          </w:p>
          <w:p w14:paraId="1C3B212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4）太阳能设施完整无损，工作正常。</w:t>
            </w:r>
          </w:p>
          <w:p w14:paraId="2373091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5）安全警示标志明显。</w:t>
            </w:r>
          </w:p>
          <w:p w14:paraId="0F318FB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（7）园凳、园椅</w:t>
            </w:r>
          </w:p>
          <w:p w14:paraId="7B63A58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1）外观整洁美观，坐靠舒适，无损坏。</w:t>
            </w:r>
          </w:p>
          <w:p w14:paraId="38D195B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2）油漆未干或维修时，应有明显标志。</w:t>
            </w:r>
          </w:p>
          <w:p w14:paraId="5B69628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（8）垃圾桶</w:t>
            </w:r>
          </w:p>
          <w:p w14:paraId="74F58EB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1）外观整洁完整。</w:t>
            </w:r>
          </w:p>
          <w:p w14:paraId="0B71BD4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2）内壁无污垢陈渍。</w:t>
            </w:r>
          </w:p>
          <w:p w14:paraId="2576434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3）箱内无陈积垃圾，无异味、无蚊蝇孳生。</w:t>
            </w:r>
          </w:p>
          <w:p w14:paraId="4500AEE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（9）牌示</w:t>
            </w:r>
          </w:p>
          <w:p w14:paraId="464283C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外观整洁，构件完整，指示清晰明显。对破损的及时更换。</w:t>
            </w:r>
          </w:p>
          <w:p w14:paraId="00C7059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（10）栏杆、护网、花架</w:t>
            </w:r>
          </w:p>
          <w:p w14:paraId="6E2D916C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应定期检查维护，保持外观整洁，构件和各项设施完好无损，及时消除结构、装修和设施的安全隐患。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6530BED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安全、基本完整、能进行维护，具体如下：（1）建筑及构筑物</w:t>
            </w:r>
          </w:p>
          <w:p w14:paraId="1A1624F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1）应保持外观整洁，构件和各项设施完好无损。</w:t>
            </w:r>
          </w:p>
          <w:p w14:paraId="5E959A1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2）室内陈设清洁、完好、合理。</w:t>
            </w:r>
          </w:p>
          <w:p w14:paraId="2C44FCD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3）消除结构、装修和设施隐患。</w:t>
            </w:r>
          </w:p>
          <w:p w14:paraId="6DA5469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（2）道路和铺装广场</w:t>
            </w:r>
          </w:p>
          <w:p w14:paraId="78929B7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1）铺装面、侧石、台阶、斜坡等应保持平整，无积水。</w:t>
            </w:r>
          </w:p>
          <w:p w14:paraId="2B6351D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2）应保持铺装面清洁，无障碍设施完好。</w:t>
            </w:r>
          </w:p>
          <w:p w14:paraId="1C4779B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3）损坏部分及时修补，不留安全隐患。</w:t>
            </w:r>
          </w:p>
          <w:p w14:paraId="7D14A4A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（3）假山、叠石、雕塑</w:t>
            </w:r>
          </w:p>
          <w:p w14:paraId="1BFCEE8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1）应完整、稳固、安全。不适于攀爬的叠石应有醒目标志和防护设备。</w:t>
            </w:r>
          </w:p>
          <w:p w14:paraId="5157D83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2）假山四周及石缝不得有影响安全和景观的杂草、杂物。</w:t>
            </w:r>
          </w:p>
          <w:p w14:paraId="320E4C4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（4）娱乐健身设施</w:t>
            </w:r>
          </w:p>
          <w:p w14:paraId="6992517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1）应明示使用要求、操作规程，符合GB8408的要求。</w:t>
            </w:r>
          </w:p>
          <w:p w14:paraId="2D4CD34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2）应运转正常，色彩常新，运动机械定期进行安全检测，不得带故障运行。</w:t>
            </w:r>
          </w:p>
          <w:p w14:paraId="7751D40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（5）给水、排水设施及雨水收集器</w:t>
            </w:r>
          </w:p>
          <w:p w14:paraId="193F37A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1）应保持管道畅通完好，管道无污染。</w:t>
            </w:r>
          </w:p>
          <w:p w14:paraId="2947D7D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2）外露的窖井、进水口、给水口、井盖等设施应随时保持清洁、完整无损，寒冷地区冬季应进行防冻裂保护。</w:t>
            </w:r>
          </w:p>
          <w:p w14:paraId="4431285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3）防汛、消防等设备应保持完好、有效。</w:t>
            </w:r>
          </w:p>
          <w:p w14:paraId="2CE4FFB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（6）输配电、照明</w:t>
            </w:r>
          </w:p>
          <w:p w14:paraId="6832400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1）应定期检测，保持常年完整、运转正常。</w:t>
            </w:r>
          </w:p>
          <w:p w14:paraId="6AD0449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2）照明设施应保持清洁、有足够照度，无带电裸露部分。</w:t>
            </w:r>
          </w:p>
          <w:p w14:paraId="52E4E13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3）各类管线设施应保持完整、安全。</w:t>
            </w:r>
          </w:p>
          <w:p w14:paraId="31A2204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4）太阳能设施完整无损，工作正常。</w:t>
            </w:r>
          </w:p>
          <w:p w14:paraId="33BE11D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5）安全警示标志明显。</w:t>
            </w:r>
          </w:p>
          <w:p w14:paraId="1DBE9C0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（7）园凳、园椅</w:t>
            </w:r>
          </w:p>
          <w:p w14:paraId="347574B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1）外观整洁美观，坐靠舒适，无损坏。</w:t>
            </w:r>
          </w:p>
          <w:p w14:paraId="190C649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2）油漆未干或维修时，应有明显标志。</w:t>
            </w:r>
          </w:p>
          <w:p w14:paraId="0B7B6D8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（8）垃圾桶</w:t>
            </w:r>
          </w:p>
          <w:p w14:paraId="19251C1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1）外观整洁完整。</w:t>
            </w:r>
          </w:p>
          <w:p w14:paraId="3FB2C47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2）内壁无污垢陈渍。</w:t>
            </w:r>
          </w:p>
          <w:p w14:paraId="4826FE1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3）箱内无陈积垃圾，无异味、无蚊蝇孳生。</w:t>
            </w:r>
          </w:p>
          <w:p w14:paraId="1AEE866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（9）牌示</w:t>
            </w:r>
          </w:p>
          <w:p w14:paraId="4BA80E2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外观整洁，构件完整，指示清晰明显。对破损的及时更换。</w:t>
            </w:r>
          </w:p>
          <w:p w14:paraId="09334F4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（10）栏杆、护网、花架</w:t>
            </w:r>
          </w:p>
          <w:p w14:paraId="1075F6BF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应定期检查维护，保持外观整洁，构件和各项设施完好无损，及时消除结构、装修和设施的安全隐患。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1887B29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安全、基本完整、能进行维护，具体如下：（1）建筑及构筑物</w:t>
            </w:r>
          </w:p>
          <w:p w14:paraId="28DAFCF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1）应保持外观整洁，构件和各项设施完好无损。</w:t>
            </w:r>
          </w:p>
          <w:p w14:paraId="742816E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2）室内陈设清洁、完好、合理。</w:t>
            </w:r>
          </w:p>
          <w:p w14:paraId="41028C9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3）消除结构、装修和设施隐患。</w:t>
            </w:r>
          </w:p>
          <w:p w14:paraId="19D7F7B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（2）道路和铺装广场</w:t>
            </w:r>
          </w:p>
          <w:p w14:paraId="0D45E05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1）铺装面、侧石、台阶、斜坡等应保持平整，无积水。</w:t>
            </w:r>
          </w:p>
          <w:p w14:paraId="4CBB8B4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2）应保持铺装面清洁，无障碍设施完好。</w:t>
            </w:r>
          </w:p>
          <w:p w14:paraId="51DABBF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3）损坏部分及时修补，不留安全隐患。</w:t>
            </w:r>
          </w:p>
          <w:p w14:paraId="4F69F42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（3）假山、叠石、雕塑</w:t>
            </w:r>
          </w:p>
          <w:p w14:paraId="2EC78A6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1）应完整、稳固、安全。不适于攀爬的叠石应有醒目标志和防护设备。</w:t>
            </w:r>
          </w:p>
          <w:p w14:paraId="38165BC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2）假山四周及石缝不得有影响安全和景观的杂草、杂物。</w:t>
            </w:r>
          </w:p>
          <w:p w14:paraId="4CCBB58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（4）娱乐健身设施</w:t>
            </w:r>
          </w:p>
          <w:p w14:paraId="3DFF42B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1）应明示使用要求、操作规程，符合GB8408的要求。</w:t>
            </w:r>
          </w:p>
          <w:p w14:paraId="04AF8EC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2）应运转正常，色彩常新，运动机械定期进行安全检测，不得带故障运行。</w:t>
            </w:r>
          </w:p>
          <w:p w14:paraId="5E04F40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（5）给水、排水设施及雨水收集器</w:t>
            </w:r>
          </w:p>
          <w:p w14:paraId="7F13AAC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1）应保持管道畅通完好，管道无污染。</w:t>
            </w:r>
          </w:p>
          <w:p w14:paraId="308B918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2）外露的窖井、进水口、给水口、井盖等设施应随时保持清洁、完整无损，寒冷地区冬季应进行防冻裂保护。</w:t>
            </w:r>
          </w:p>
          <w:p w14:paraId="7559A30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3）防汛、消防等设备应保持完好、有效。</w:t>
            </w:r>
          </w:p>
          <w:p w14:paraId="0AD13BD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（6）输配电、照明</w:t>
            </w:r>
          </w:p>
          <w:p w14:paraId="17F13C0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1）应定期检测，保持常年完整、运转正常。</w:t>
            </w:r>
          </w:p>
          <w:p w14:paraId="1C980C9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2）照明设施应保持清洁、有足够照度，无带电裸露部分。</w:t>
            </w:r>
          </w:p>
          <w:p w14:paraId="1026E97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3）各类管线设施应保持完整、安全。</w:t>
            </w:r>
          </w:p>
          <w:p w14:paraId="3FD795C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4）太阳能设施完整无损，工作正常。</w:t>
            </w:r>
          </w:p>
          <w:p w14:paraId="4C99F6C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5）安全警示标志明显。</w:t>
            </w:r>
          </w:p>
          <w:p w14:paraId="499D9B1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（7）园凳、园椅</w:t>
            </w:r>
          </w:p>
          <w:p w14:paraId="3E54B1C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1）外观整洁美观，坐靠舒适，无损坏。</w:t>
            </w:r>
          </w:p>
          <w:p w14:paraId="5234FE0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2）油漆未干或维修时，应有明显标志。</w:t>
            </w:r>
          </w:p>
          <w:p w14:paraId="5601369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（8）垃圾桶</w:t>
            </w:r>
          </w:p>
          <w:p w14:paraId="0799257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1）外观整洁完整。</w:t>
            </w:r>
          </w:p>
          <w:p w14:paraId="193F067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2）内壁无污垢陈渍。</w:t>
            </w:r>
          </w:p>
          <w:p w14:paraId="21E7107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3）箱内无陈积垃圾，无异味、无蚊蝇孳生。</w:t>
            </w:r>
          </w:p>
          <w:p w14:paraId="386E8E6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（9）牌示</w:t>
            </w:r>
          </w:p>
          <w:p w14:paraId="0459C69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外观整洁，构件完整，指示清晰明显。对破损的及时更换。</w:t>
            </w:r>
          </w:p>
          <w:p w14:paraId="0325033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（10）栏杆、护网、花架</w:t>
            </w:r>
          </w:p>
          <w:p w14:paraId="3DF87BAB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应定期检查维护，保持外观整洁，构件和各项设施完好无损，及时消除结构、装修和设施的安全隐患。</w:t>
            </w:r>
          </w:p>
        </w:tc>
      </w:tr>
      <w:tr w14:paraId="01FA1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0B127030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5D66992F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景观水体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440F8AC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安全、清洁、驳岸完好，具体要求如下：</w:t>
            </w:r>
          </w:p>
          <w:p w14:paraId="234D0A8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（1）水质应符合GB/T18921的要求。</w:t>
            </w:r>
          </w:p>
          <w:p w14:paraId="5D9ABDE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（2）水面经常清洁，水量适度。</w:t>
            </w:r>
          </w:p>
          <w:p w14:paraId="147347D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（3）驳岸安全稳固，无缺损，池壁整洁美观。</w:t>
            </w:r>
          </w:p>
          <w:p w14:paraId="2597DA8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（4）安全提示标志明显，位置合理。</w:t>
            </w:r>
          </w:p>
          <w:p w14:paraId="4DA805B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（5）循环、动力及排灌设施完好，运行正常。</w:t>
            </w:r>
          </w:p>
          <w:p w14:paraId="41F07461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（6）冬季加强景观水面的管理，防止安全事故的发生。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40AD95D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安全、水面基本无杂物、驳岸基本完好，具体要求如下：</w:t>
            </w:r>
          </w:p>
          <w:p w14:paraId="5E5A227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（1）水质应符合GB/T18921的要求。</w:t>
            </w:r>
          </w:p>
          <w:p w14:paraId="42E8DC0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（2）水面经常清洁，水量适度。</w:t>
            </w:r>
          </w:p>
          <w:p w14:paraId="7A4E36E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（3）驳岸安全稳固，无缺损，池壁整洁美观。</w:t>
            </w:r>
          </w:p>
          <w:p w14:paraId="259E5DB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（4）安全提示标志明显，位置合理。</w:t>
            </w:r>
          </w:p>
          <w:p w14:paraId="477E2F1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（5）循环、动力及排灌设施完好，运行正常。</w:t>
            </w:r>
          </w:p>
          <w:p w14:paraId="4EE157A0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（6）冬季加强景观水面的管理，防止安全事故的发生。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35EB7FE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安全、水面无明显杂物、驳岸稳固，具体要求如下：</w:t>
            </w:r>
          </w:p>
          <w:p w14:paraId="26966E2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（1）水质应符合GB/T18921的要求。</w:t>
            </w:r>
          </w:p>
          <w:p w14:paraId="740D831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（2）水面经常清洁，水量适度。</w:t>
            </w:r>
          </w:p>
          <w:p w14:paraId="456B2C4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（3）驳岸安全稳固，无缺损，池壁整洁美观。</w:t>
            </w:r>
          </w:p>
          <w:p w14:paraId="3B8D68E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（4）安全提示标志明显，位置合理。</w:t>
            </w:r>
          </w:p>
          <w:p w14:paraId="3AFDE44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（5）循环、动力及排灌设施完好，运行正常。</w:t>
            </w:r>
          </w:p>
          <w:p w14:paraId="392B050E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（6）冬季加强景观水面的管理，防止安全事故的发生。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426DC9B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安全、水面无明显杂物、驳岸稳固，具体要求如下：</w:t>
            </w:r>
          </w:p>
          <w:p w14:paraId="08DF82D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（1）水质应符合GB/T18921的要求。</w:t>
            </w:r>
          </w:p>
          <w:p w14:paraId="01AA348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（2）水面经常清洁，水量适度。</w:t>
            </w:r>
          </w:p>
          <w:p w14:paraId="79AE56D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（3）驳岸安全稳固，无缺损，池壁整洁美观。</w:t>
            </w:r>
          </w:p>
          <w:p w14:paraId="3046659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（4）安全提示标志明显，位置合理。</w:t>
            </w:r>
          </w:p>
          <w:p w14:paraId="17B48EC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（5）循环、动力及排灌设施完好，运行正常。</w:t>
            </w:r>
          </w:p>
          <w:p w14:paraId="04D5325F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（6）冬季加强景观水面的管理，防止安全事故的发生。</w:t>
            </w:r>
          </w:p>
        </w:tc>
      </w:tr>
      <w:tr w14:paraId="1A623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72A15222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31D8C6D5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安全作业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6450BA1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（1）使用剪草机（车）、割灌机、绿篱修剪机、打孔机、垂直刈割机等机械，应进行岗前培训并按照相应的规程操作。大型机械使用过程中，应对施工现场进行围合、标示。</w:t>
            </w:r>
          </w:p>
          <w:p w14:paraId="0800B11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（2）作业时，应按要求设置警示标志，人员应穿戴符合要求的警示服饰。</w:t>
            </w:r>
          </w:p>
          <w:p w14:paraId="1D97A9C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（3）应选任有修剪实践经验的人员担任安全质量检查员，负责安全、技术指导、质量检查及宣传工作。</w:t>
            </w:r>
          </w:p>
          <w:p w14:paraId="5E594E5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（4）修剪时应穿好工作服，戴好安全帽，系好安全绳和安全带等。修剪工具应坚固耐用，防止误伤。</w:t>
            </w:r>
          </w:p>
          <w:p w14:paraId="231F8D5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（5）截除大枝应由有经验的人员指挥操作。</w:t>
            </w:r>
          </w:p>
          <w:p w14:paraId="0C7F0B3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（6）使用梯子时应牢靠、立稳，单位梯应将上部横挡与树身捆牢，人字梯中腰拴绳，角度开张适中。</w:t>
            </w:r>
          </w:p>
          <w:p w14:paraId="00DF16E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（7）使用修剪车修剪，应检查车辆部件，支放平稳，操作过程中，应有专人负责，有问题及时处理。</w:t>
            </w:r>
          </w:p>
          <w:p w14:paraId="097F4DE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（8）应一人一树修剪，如确需2人以上同在一树修剪时，应有专人在树下指挥，相互协作、配合。</w:t>
            </w:r>
          </w:p>
          <w:p w14:paraId="73DD500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（9）树上作业手锯绳应套拴在手腕上，不得站在正修剪的大枝上。</w:t>
            </w:r>
          </w:p>
          <w:p w14:paraId="0C549E4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（10）应有专人维护现场，树上树下互相配合，防止砸伤行人和过往车辆。</w:t>
            </w:r>
          </w:p>
          <w:p w14:paraId="25482D8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（11）有高血压和心脏病等人员，不得上树作业。</w:t>
            </w:r>
          </w:p>
          <w:p w14:paraId="5D0889C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（12）树上作业不得在两株或多株树体间攀爬。</w:t>
            </w:r>
          </w:p>
          <w:p w14:paraId="2B9ABEC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（13）在高压线附近作业，应注意安全，避免触电，需要时请供电部门配合。</w:t>
            </w:r>
          </w:p>
          <w:p w14:paraId="6A94F10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（14）进行病虫害防治作业时，应避开人流高峰，打药时不得站在上风口。</w:t>
            </w:r>
          </w:p>
          <w:p w14:paraId="6EF0014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（15）严格病虫害防治药品使用要求，应设专人管理，用后及时上交，并做好使用记录。</w:t>
            </w:r>
          </w:p>
          <w:p w14:paraId="086E935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（16）修剪及打药作业应关注天气变化，选择无风晴朗天气，四级以上（含四级）大风不可作业。</w:t>
            </w:r>
          </w:p>
          <w:p w14:paraId="1516EBBD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（17）进行修剪及打药操作时不得打闹谈笑，不得饮酒。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2B5E6C8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（1）使用剪草机（车）、割灌机、绿篱修剪机、打孔机、垂直刈割机等机械，应进行岗前培训并按照相应的规程操作。大型机械使用过程中，应对施工现场进行围合、标示。</w:t>
            </w:r>
          </w:p>
          <w:p w14:paraId="6077549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（2）作业时，应按要求设置警示标志，人员应穿戴符合要求的警示服饰。</w:t>
            </w:r>
          </w:p>
          <w:p w14:paraId="5CF4BF8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（3）应选任有修剪实践经验的人员担任安全质量检查员，负责安全、技术指导、质量检查及宣传工作。</w:t>
            </w:r>
          </w:p>
          <w:p w14:paraId="3464915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（4）修剪时应穿好工作服，戴好安全帽，系好安全绳和安全带等。修剪工具应坚固耐用，防止误伤。</w:t>
            </w:r>
          </w:p>
          <w:p w14:paraId="11293EC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（5）截除大枝应由有经验的人员指挥操作。</w:t>
            </w:r>
          </w:p>
          <w:p w14:paraId="765B2A2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（6）使用梯子时应牢靠、立稳，单位梯应将上部横挡与树身捆牢，人字梯中腰拴绳，角度开张适中。</w:t>
            </w:r>
          </w:p>
          <w:p w14:paraId="226CA7F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（7）使用修剪车修剪，应检查车辆部件，支放平稳，操作过程中，应有专人负责，有问题及时处理。</w:t>
            </w:r>
          </w:p>
          <w:p w14:paraId="3D7425A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（8）应一人一树修剪，如确需2人以上同在一树修剪时，应有专人在树下指挥，相互协作、配合。</w:t>
            </w:r>
          </w:p>
          <w:p w14:paraId="2BD5C56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（9）树上作业手锯绳应套拴在手腕上，不得站在正修剪的大枝上。</w:t>
            </w:r>
          </w:p>
          <w:p w14:paraId="430391D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（10）应有专人维护现场，树上树下互相配合，防止砸伤行人和过往车辆。</w:t>
            </w:r>
          </w:p>
          <w:p w14:paraId="7AFE6AC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（11）有高血压和心脏病等人员，不得上树作业。</w:t>
            </w:r>
          </w:p>
          <w:p w14:paraId="0D540CD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（12）树上作业不得在两株或多株树体间攀爬。</w:t>
            </w:r>
          </w:p>
          <w:p w14:paraId="6C7C9FB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（13）在高压线附近作业，应注意安全，避免触电，需要时请供电部门配合。</w:t>
            </w:r>
          </w:p>
          <w:p w14:paraId="0409127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（14）进行病虫害防治作业时，应避开人流高峰，打药时不得站在上风口。</w:t>
            </w:r>
          </w:p>
          <w:p w14:paraId="6B1736E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（15）严格病虫害防治药品使用要求，应设专人管理，用后及时上交，并做好使用记录。</w:t>
            </w:r>
          </w:p>
          <w:p w14:paraId="74A3030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（16）修剪及打药作业应关注天气变化，选择无风晴朗天气，四级以上（含四级）大风不可作业。</w:t>
            </w:r>
          </w:p>
          <w:p w14:paraId="2CB90BBA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（17）进行修剪及打药操作时不得打闹谈笑，不得饮酒。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520397B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（1）使用剪草机（车）、割灌机、绿篱修剪机、打孔机、垂直刈割机等机械，应进行岗前培训并按照相应的规程操作。大型机械使用过程中，应对施工现场进行围合、标示。</w:t>
            </w:r>
          </w:p>
          <w:p w14:paraId="6EE11E3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（2）作业时，应按要求设置警示标志，人员应穿戴符合要求的警示服饰。</w:t>
            </w:r>
          </w:p>
          <w:p w14:paraId="4D5083F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（3）应选任有修剪实践经验的人员担任安全质量检查员，负责安全、技术指导、质量检查及宣传工作。</w:t>
            </w:r>
          </w:p>
          <w:p w14:paraId="24E4455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（4）修剪时应穿好工作服，戴好安全帽，系好安全绳和安全带等。修剪工具应坚固耐用，防止误伤。</w:t>
            </w:r>
          </w:p>
          <w:p w14:paraId="64442E6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（5）截除大枝应由有经验的人员指挥操作。</w:t>
            </w:r>
          </w:p>
          <w:p w14:paraId="26B540E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（6）使用梯子时应牢靠、立稳，单位梯应将上部横挡与树身捆牢，人字梯中腰拴绳，角度开张适中。</w:t>
            </w:r>
          </w:p>
          <w:p w14:paraId="1287675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（7）使用修剪车修剪，应检查车辆部件，支放平稳，操作过程中，应有专人负责，有问题及时处理。</w:t>
            </w:r>
          </w:p>
          <w:p w14:paraId="6F9509E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（8）应一人一树修剪，如确需2人以上同在一树修剪时，应有专人在树下指挥，相互协作、配合。</w:t>
            </w:r>
          </w:p>
          <w:p w14:paraId="43AA398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（9）树上作业手锯绳应套拴在手腕上，不得站在正修剪的大枝上。</w:t>
            </w:r>
          </w:p>
          <w:p w14:paraId="746D38D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（10）应有专人维护现场，树上树下互相配合，防止砸伤行人和过往车辆。</w:t>
            </w:r>
          </w:p>
          <w:p w14:paraId="1D29AF2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（11）有高血压和心脏病等人员，不得上树作业。</w:t>
            </w:r>
          </w:p>
          <w:p w14:paraId="63311D2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（12）树上作业不得在两株或多株树体间攀爬。</w:t>
            </w:r>
          </w:p>
          <w:p w14:paraId="6E37F43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（13）在高压线附近作业，应注意安全，避免触电，需要时请供电部门配合。</w:t>
            </w:r>
          </w:p>
          <w:p w14:paraId="73A0279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（14）进行病虫害防治作业时，应避开人流高峰，打药时不得站在上风口。</w:t>
            </w:r>
          </w:p>
          <w:p w14:paraId="621C78D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（15）严格病虫害防治药品使用要求，应设专人管理，用后及时上交，并做好使用记录。</w:t>
            </w:r>
          </w:p>
          <w:p w14:paraId="7954C2F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（16）修剪及打药作业应关注天气变化，选择无风晴朗天气，四级以上（含四级）大风不可作业。</w:t>
            </w:r>
          </w:p>
          <w:p w14:paraId="43C88F64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（17）进行修剪及打药操作时不得打闹谈笑，不得饮酒。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0031CD5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（1）使用剪草机（车）、割灌机、绿篱修剪机、打孔机、垂直刈割机等机械，应进行岗前培训并按照相应的规程操作。大型机械使用过程中，应对施工现场进行围合、标示。</w:t>
            </w:r>
          </w:p>
          <w:p w14:paraId="11A0410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（2）作业时，应按要求设置警示标志，人员应穿戴符合要求的警示服饰。</w:t>
            </w:r>
          </w:p>
          <w:p w14:paraId="4BEC688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（3）应选任有修剪实践经验的人员担任安全质量检查员，负责安全、技术指导、质量检查及宣传工作。</w:t>
            </w:r>
          </w:p>
          <w:p w14:paraId="47725B2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（4）修剪时应穿好工作服，戴好安全帽，系好安全绳和安全带等。修剪工具应坚固耐用，防止误伤。</w:t>
            </w:r>
          </w:p>
          <w:p w14:paraId="092023B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（5）截除大枝应由有经验的人员指挥操作。</w:t>
            </w:r>
          </w:p>
          <w:p w14:paraId="3105F11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（6）使用梯子时应牢靠、立稳，单位梯应将上部横挡与树身捆牢，人字梯中腰拴绳，角度开张适中。</w:t>
            </w:r>
          </w:p>
          <w:p w14:paraId="4BFE537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（7）使用修剪车修剪，应检查车辆部件，支放平稳，操作过程中，应有专人负责，有问题及时处理。</w:t>
            </w:r>
          </w:p>
          <w:p w14:paraId="76D42BA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（8）应一人一树修剪，如确需2人以上同在一树修剪时，应有专人在树下指挥，相互协作、配合。</w:t>
            </w:r>
          </w:p>
          <w:p w14:paraId="449CA84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（9）树上作业手锯绳应套拴在手腕上，不得站在正修剪的大枝上。</w:t>
            </w:r>
          </w:p>
          <w:p w14:paraId="48F14FA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（10）应有专人维护现场，树上树下互相配合，防止砸伤行人和过往车辆。</w:t>
            </w:r>
          </w:p>
          <w:p w14:paraId="6C890CD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（11）有高血压和心脏病等人员，不得上树作业。</w:t>
            </w:r>
          </w:p>
          <w:p w14:paraId="60BF3C4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（12）树上作业不得在两株或多株树体间攀爬。</w:t>
            </w:r>
          </w:p>
          <w:p w14:paraId="23790A8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（13）在高压线附近作业，应注意安全，避免触电，需要时请供电部门配合。</w:t>
            </w:r>
          </w:p>
          <w:p w14:paraId="759490A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（14）进行病虫害防治作业时，应避开人流高峰，打药时不得站在上风口。</w:t>
            </w:r>
          </w:p>
          <w:p w14:paraId="5F7DA9A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（15）严格病虫害防治药品使用要求，应设专人管理，用后及时上交，并做好使用记录。</w:t>
            </w:r>
          </w:p>
          <w:p w14:paraId="72E1A5C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（16）修剪及打药作业应关注天气变化，选择无风晴朗天气，四级以上（含四级）大风不可作业。</w:t>
            </w:r>
          </w:p>
          <w:p w14:paraId="55A0F19F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（17）进行修剪及打药操作时不得打闹谈笑，不得饮酒。</w:t>
            </w:r>
          </w:p>
        </w:tc>
      </w:tr>
      <w:tr w14:paraId="5DA2A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4585F695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3F5190EA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技术档案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3731323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档案内容完整，具体要求如下：</w:t>
            </w:r>
          </w:p>
          <w:p w14:paraId="7560D76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（1）档案管理</w:t>
            </w:r>
          </w:p>
          <w:p w14:paraId="1F3364D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1）绿化管理单位应及时收集绿地养护管理资料，并整理、分析与总结，建立完整的技术档案。</w:t>
            </w:r>
          </w:p>
          <w:p w14:paraId="11AFE2A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2）技术档案应每年整理装订成册，编好目录，分类归档。</w:t>
            </w:r>
          </w:p>
          <w:p w14:paraId="2397A92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（2）档案内容</w:t>
            </w:r>
          </w:p>
          <w:p w14:paraId="0C41917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1）绿地建设历史基本情况。</w:t>
            </w:r>
          </w:p>
          <w:p w14:paraId="4A75661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2）绿地面积，植物种类（品种）、规格、数量；绿地土壤主要理化性状，病虫害现状、植物生长状况评价；绿地设计竣工图；设施种类、数量及状况。</w:t>
            </w:r>
          </w:p>
          <w:p w14:paraId="14D9F8CA">
            <w:pPr>
              <w:spacing w:line="360" w:lineRule="auto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3）各项养护管理技术措施及台账，养护管理过程中的重大事件及其处理结果。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092A29F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档案内容基本完整，具体要求如下：</w:t>
            </w:r>
          </w:p>
          <w:p w14:paraId="31988E4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（1）档案管理</w:t>
            </w:r>
          </w:p>
          <w:p w14:paraId="4496C6F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1）绿化管理单位应及时收集绿地养护管理资料，并整理、分析与总结，建立完整的技术档案。</w:t>
            </w:r>
          </w:p>
          <w:p w14:paraId="675C63D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2）技术档案应每年整理装订成册，编好目录，分类归档。</w:t>
            </w:r>
          </w:p>
          <w:p w14:paraId="5E6E6AE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（2）档案内容</w:t>
            </w:r>
          </w:p>
          <w:p w14:paraId="4D08AE5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1）绿地建设历史基本情况。</w:t>
            </w:r>
          </w:p>
          <w:p w14:paraId="6114E17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2）绿地面积，植物种类（品种）、规格、数量；绿地土壤主要理化性状，病虫害现状、植物生长状况评价；绿地设计竣工图；设施种类、数量及状况。</w:t>
            </w:r>
          </w:p>
          <w:p w14:paraId="791ABCB0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3）各项养护管理技术措施及台账，养护管理过程中的重大事件及其处理结果。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1C5B50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档案内容基本完整，具体要求如下：</w:t>
            </w:r>
          </w:p>
          <w:p w14:paraId="68BFC38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（1）档案管理</w:t>
            </w:r>
          </w:p>
          <w:p w14:paraId="1FBC41D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1）绿化管理单位应及时收集绿地养护管理资料，并整理、分析与总结，建立完整的技术档案。</w:t>
            </w:r>
          </w:p>
          <w:p w14:paraId="1437D43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2）技术档案应每年整理装订成册，编好目录，分类归档。</w:t>
            </w:r>
          </w:p>
          <w:p w14:paraId="3CD5116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（2）档案内容</w:t>
            </w:r>
          </w:p>
          <w:p w14:paraId="55098AF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1）绿地建设历史基本情况。</w:t>
            </w:r>
          </w:p>
          <w:p w14:paraId="6A23EFF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2）绿地面积，植物种类（品种）、规格、数量；绿地土壤主要理化性状，病虫害现状、植物生长状况评价；绿地设计竣工图；设施种类、数量及状况。</w:t>
            </w:r>
          </w:p>
          <w:p w14:paraId="7FB94A83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3）各项养护管理技术措施及台账，养护管理过程中的重大事件及其处理结果。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026C92D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档案内容基本完整，具体要求如下：</w:t>
            </w:r>
          </w:p>
          <w:p w14:paraId="1A4A9A6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（1）档案管理</w:t>
            </w:r>
          </w:p>
          <w:p w14:paraId="3B130A4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1）绿化管理单位应及时收集绿地养护管理资料，并整理、分析与总结，建立完整的技术档案。</w:t>
            </w:r>
          </w:p>
          <w:p w14:paraId="647E765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2）技术档案应每年整理装订成册，编好目录，分类归档。</w:t>
            </w:r>
          </w:p>
          <w:p w14:paraId="628E25E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（2）档案内容</w:t>
            </w:r>
          </w:p>
          <w:p w14:paraId="0250909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1）绿地建设历史基本情况。</w:t>
            </w:r>
          </w:p>
          <w:p w14:paraId="67C6E45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2）绿地面积，植物种类（品种）、规格、数量；绿地土壤主要理化性状，病虫害现状、植物生长状况评价；绿地设计竣工图；设施种类、数量及状况。</w:t>
            </w:r>
          </w:p>
          <w:p w14:paraId="5433ADE3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3）各项养护管理技术措施及台账，养护管理过程中的重大事件及其处理结果。</w:t>
            </w:r>
          </w:p>
        </w:tc>
      </w:tr>
    </w:tbl>
    <w:p w14:paraId="453CAA12">
      <w:pPr>
        <w:spacing w:line="360" w:lineRule="auto"/>
        <w:rPr>
          <w:rFonts w:eastAsia="黑体"/>
          <w:sz w:val="24"/>
          <w:highlight w:val="none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95" w:charSpace="0"/>
        </w:sectPr>
      </w:pPr>
    </w:p>
    <w:p w14:paraId="43554829">
      <w:pPr>
        <w:spacing w:line="360" w:lineRule="auto"/>
        <w:rPr>
          <w:rFonts w:eastAsia="黑体"/>
          <w:sz w:val="24"/>
          <w:highlight w:val="none"/>
        </w:rPr>
      </w:pPr>
      <w:r>
        <w:rPr>
          <w:rFonts w:hint="eastAsia" w:eastAsia="黑体"/>
          <w:sz w:val="24"/>
          <w:highlight w:val="none"/>
        </w:rPr>
        <w:t>表4-4                                树木养护管理质量等级</w:t>
      </w:r>
    </w:p>
    <w:tbl>
      <w:tblPr>
        <w:tblStyle w:val="6"/>
        <w:tblW w:w="140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76"/>
        <w:gridCol w:w="3046"/>
        <w:gridCol w:w="3046"/>
        <w:gridCol w:w="3046"/>
        <w:gridCol w:w="3051"/>
      </w:tblGrid>
      <w:tr w14:paraId="59FC7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13" w:type="dxa"/>
            <w:vMerge w:val="restart"/>
            <w:tcBorders>
              <w:tl2br w:val="nil"/>
              <w:tr2bl w:val="nil"/>
            </w:tcBorders>
            <w:vAlign w:val="center"/>
          </w:tcPr>
          <w:p w14:paraId="39BE1BA5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 w14:paraId="4D375F1C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项目</w:t>
            </w:r>
          </w:p>
        </w:tc>
        <w:tc>
          <w:tcPr>
            <w:tcW w:w="12189" w:type="dxa"/>
            <w:gridSpan w:val="4"/>
            <w:tcBorders>
              <w:tl2br w:val="nil"/>
              <w:tr2bl w:val="nil"/>
            </w:tcBorders>
            <w:vAlign w:val="center"/>
          </w:tcPr>
          <w:p w14:paraId="60488AAA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级别</w:t>
            </w:r>
          </w:p>
        </w:tc>
      </w:tr>
      <w:tr w14:paraId="44562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13" w:type="dxa"/>
            <w:vMerge w:val="continue"/>
            <w:tcBorders>
              <w:tl2br w:val="nil"/>
              <w:tr2bl w:val="nil"/>
            </w:tcBorders>
            <w:vAlign w:val="center"/>
          </w:tcPr>
          <w:p w14:paraId="46AB0F92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 w14:paraId="2B8132E6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68A79C0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特级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596D6635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一级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54F6E694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二级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1EF8A81D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三级</w:t>
            </w:r>
          </w:p>
        </w:tc>
      </w:tr>
      <w:tr w14:paraId="186AB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390A9D91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674BA1B5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整体效果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5B879B6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（1）树林、树丛群落结构合理，植株疏密得当，层次分明，林冠线和林缘线清晰饱满；</w:t>
            </w:r>
          </w:p>
          <w:p w14:paraId="7C60D76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（2）孤植树树形完美，树冠饱满；</w:t>
            </w:r>
          </w:p>
          <w:p w14:paraId="2A33FA8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（3）行道树树冠完整，规格整齐、一致，缺株≤3%，树干挺直；</w:t>
            </w:r>
          </w:p>
          <w:p w14:paraId="271F202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（4）绿篱无缺株，修剪面平整饱满，直线处平直，曲线处弧度圆润。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70205AF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（1）树林、树丛群落结构基本合理，林冠线和林缘线基本完整；</w:t>
            </w:r>
          </w:p>
          <w:p w14:paraId="244EB2C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（2）孤植树树形基本完美，树冠基本饱满；</w:t>
            </w:r>
          </w:p>
          <w:p w14:paraId="7A2DA90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（3）行道树树冠基本完整，规格基本整齐，无死树，缺株≤5%，树冠基本完整统一，树干基本挺直；</w:t>
            </w:r>
          </w:p>
          <w:p w14:paraId="44B958F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（4）绿篱基本无缺株，修剪面平整饱满，直线处平直，曲线处弧度圆润。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597C2A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（1）树林、树丛具有基本完整的外貌，有一定的群落结构；</w:t>
            </w:r>
          </w:p>
          <w:p w14:paraId="7A12FA8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（2）孤植树树形基本完美，树冠基本饱满；</w:t>
            </w:r>
          </w:p>
          <w:p w14:paraId="4521C49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（3）行道树无死树，缺株≤8%，树冠基本统一，树干基本挺直；</w:t>
            </w:r>
          </w:p>
          <w:p w14:paraId="3B7EB91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（4）绿篱基本无缺株，修剪面平整饱满，直线处平直，曲线处弧度圆润。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078F1C4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（1）树林、树丛具有基本完整，有一定的群落结构；</w:t>
            </w:r>
          </w:p>
          <w:p w14:paraId="183C3B0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（2）孤植树树形基本完美，树冠基本完整；</w:t>
            </w:r>
          </w:p>
          <w:p w14:paraId="59B1BC6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（3）行道树无死树，缺株≤10%，树冠基本统一，树干基本挺直；</w:t>
            </w:r>
          </w:p>
          <w:p w14:paraId="1295D07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（4）绿篱基本无缺株，修剪面基本平整。</w:t>
            </w:r>
          </w:p>
        </w:tc>
      </w:tr>
      <w:tr w14:paraId="476C2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50013D51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5A9A3613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生长势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6919551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枝叶生长茂盛，观花、观果树种正常开花结果，彩色树种季相特征明显，</w:t>
            </w:r>
          </w:p>
          <w:p w14:paraId="0BE2133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无枯枝。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7B0735B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枝叶生长正常，观花、观果树种正常开花结果，无大型枯枝。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5EA46B1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植株生长量和色泽基本正常，观花、观果树种基本正常开花结果，无大型枯枝。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64AC775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植株生长量和色泽基本正常，观花、观果树种基本正常开花结果，无大型枯枝。</w:t>
            </w:r>
          </w:p>
        </w:tc>
      </w:tr>
      <w:tr w14:paraId="06DCC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1ADCA78B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1E143CF1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排灌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09729AE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植株未出现失水萎蔫和沥涝现象。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0CAE6AD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植株基本无失水萎蔫和沥涝现象。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A456D6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植株失水或积水现象1d内消除。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7483FF0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植株失水或积水现象2d内消除。</w:t>
            </w:r>
          </w:p>
        </w:tc>
      </w:tr>
      <w:tr w14:paraId="5DFA8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5E5B272E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69FAE979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病虫害防治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59DBB80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（1）基本无危害状；</w:t>
            </w:r>
          </w:p>
          <w:p w14:paraId="5D2F9BB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（2）枝叶受害率≤3%，树干受害率≤3%。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0674A32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（1）无明显危害状；</w:t>
            </w:r>
          </w:p>
          <w:p w14:paraId="43A3DE7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（2）枝叶受害率≤8%，树干受害率≤5%。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009975A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（1）无严重危害状；</w:t>
            </w:r>
          </w:p>
          <w:p w14:paraId="1A42A6D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（2）枝叶受害率≤12%，树干受害率≤8%。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0A082C0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（1）无严重危害状；</w:t>
            </w:r>
          </w:p>
          <w:p w14:paraId="768EC3C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（2）枝叶受害率≤15%，树干受害率≤8%。</w:t>
            </w:r>
          </w:p>
        </w:tc>
      </w:tr>
      <w:tr w14:paraId="5BF63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6EFB11FD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30EE1158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补植完成时间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381C2F51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≤3d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2C5001CE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≤7d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4620B56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≤20d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1059B15F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≤20d</w:t>
            </w:r>
          </w:p>
        </w:tc>
      </w:tr>
    </w:tbl>
    <w:p w14:paraId="0F7A9400">
      <w:pPr>
        <w:spacing w:line="360" w:lineRule="auto"/>
        <w:rPr>
          <w:sz w:val="24"/>
          <w:highlight w:val="none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95" w:charSpace="0"/>
        </w:sectPr>
      </w:pPr>
    </w:p>
    <w:p w14:paraId="6C8C8303">
      <w:pPr>
        <w:spacing w:line="360" w:lineRule="auto"/>
        <w:rPr>
          <w:rFonts w:eastAsia="黑体"/>
          <w:sz w:val="24"/>
          <w:highlight w:val="none"/>
        </w:rPr>
      </w:pPr>
      <w:r>
        <w:rPr>
          <w:rFonts w:hint="eastAsia" w:eastAsia="黑体"/>
          <w:sz w:val="24"/>
          <w:highlight w:val="none"/>
        </w:rPr>
        <w:t>表3-5                              花卉养护管理质量等级</w:t>
      </w:r>
    </w:p>
    <w:tbl>
      <w:tblPr>
        <w:tblStyle w:val="6"/>
        <w:tblW w:w="140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74"/>
        <w:gridCol w:w="3042"/>
        <w:gridCol w:w="3042"/>
        <w:gridCol w:w="3042"/>
        <w:gridCol w:w="3046"/>
      </w:tblGrid>
      <w:tr w14:paraId="5C157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14:paraId="658B0113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174" w:type="dxa"/>
            <w:vMerge w:val="restart"/>
            <w:tcBorders>
              <w:tl2br w:val="nil"/>
              <w:tr2bl w:val="nil"/>
            </w:tcBorders>
            <w:vAlign w:val="center"/>
          </w:tcPr>
          <w:p w14:paraId="20B520D4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项目</w:t>
            </w:r>
          </w:p>
        </w:tc>
        <w:tc>
          <w:tcPr>
            <w:tcW w:w="12172" w:type="dxa"/>
            <w:gridSpan w:val="4"/>
            <w:tcBorders>
              <w:tl2br w:val="nil"/>
              <w:tr2bl w:val="nil"/>
            </w:tcBorders>
            <w:vAlign w:val="center"/>
          </w:tcPr>
          <w:p w14:paraId="5FB92035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级别</w:t>
            </w:r>
          </w:p>
        </w:tc>
      </w:tr>
      <w:tr w14:paraId="614BF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vAlign w:val="center"/>
          </w:tcPr>
          <w:p w14:paraId="3F94688B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</w:p>
        </w:tc>
        <w:tc>
          <w:tcPr>
            <w:tcW w:w="1174" w:type="dxa"/>
            <w:vMerge w:val="continue"/>
            <w:tcBorders>
              <w:tl2br w:val="nil"/>
              <w:tr2bl w:val="nil"/>
            </w:tcBorders>
            <w:vAlign w:val="center"/>
          </w:tcPr>
          <w:p w14:paraId="3B7B6AF2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08C2A693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特级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2E7D1505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一级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0F9C1C76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二级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72FCA4D2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三级</w:t>
            </w:r>
          </w:p>
        </w:tc>
      </w:tr>
      <w:tr w14:paraId="3410D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39635F51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1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344C7FE4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整体效果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75D3230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（1）缺株倒伏的花苗≤3%；</w:t>
            </w:r>
          </w:p>
          <w:p w14:paraId="3FF364D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（2）基本无枯枝、残花。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776F4BE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（1）缺株倒伏的花苗≤8%；</w:t>
            </w:r>
          </w:p>
          <w:p w14:paraId="03C02D5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（2）枯枝、残花量≤3%。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7E99559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（1）缺株倒伏的花苗≤12%；</w:t>
            </w:r>
          </w:p>
          <w:p w14:paraId="5B74CDD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（2）枯枝、残花量≤8%。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2B0A224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（1）缺株倒伏的花苗≤15%；</w:t>
            </w:r>
          </w:p>
          <w:p w14:paraId="3ED2B25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（2）枯枝、残花量≤12%。</w:t>
            </w:r>
          </w:p>
        </w:tc>
      </w:tr>
      <w:tr w14:paraId="651EE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0588DBEB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6E6981A3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花期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609F3E0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花期一致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581C720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花期一致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564F79A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花期基本一致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41FB6A0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花期基本一致</w:t>
            </w:r>
          </w:p>
        </w:tc>
      </w:tr>
      <w:tr w14:paraId="33BD8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6E8CFD3C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31DBE906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生长势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5C87595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（1）植株生长健壮；</w:t>
            </w:r>
          </w:p>
          <w:p w14:paraId="4F7AD6A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（2）茎干粗壮，基部分枝强健，蓬径饱满；</w:t>
            </w:r>
          </w:p>
          <w:p w14:paraId="368A07D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（3）花型美观，花色鲜艳，株高一致。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685C3D1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（1）植株生长基本健壮；</w:t>
            </w:r>
          </w:p>
          <w:p w14:paraId="359F8D3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（2）茎干粗壮，基部分枝强健，蓬径基本饱满；</w:t>
            </w:r>
          </w:p>
          <w:p w14:paraId="44F9613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（3）株高一致。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2E13DDA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（1）植株生长基本健壮；</w:t>
            </w:r>
          </w:p>
          <w:p w14:paraId="4B2AA1D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（2）茎干粗壮，基部分枝强健，蓬径基本饱满；</w:t>
            </w:r>
          </w:p>
          <w:p w14:paraId="3D8E7C1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（3）株高基本一致。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E3C05F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（1）植株生长基本健壮；</w:t>
            </w:r>
          </w:p>
          <w:p w14:paraId="7FBD3BE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（2）茎干粗壮，基部分枝强健，蓬径基本饱满；</w:t>
            </w:r>
          </w:p>
          <w:p w14:paraId="19B0EE9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（3）株高基本一致。</w:t>
            </w:r>
          </w:p>
        </w:tc>
      </w:tr>
      <w:tr w14:paraId="3BCB9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09825E39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4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69656754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排灌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7239EB5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植株不得出现失水萎蔫现象。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3305482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植株基无干旱和沥涝现象。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6CAF111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植株基本无失水萎蔫现象。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330377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植株基本无失水萎蔫现象。</w:t>
            </w:r>
          </w:p>
        </w:tc>
      </w:tr>
      <w:tr w14:paraId="6C82C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0D449745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5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1B6BF02F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病虫害防治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16EA04C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（1）基本无有害生物危害状；</w:t>
            </w:r>
          </w:p>
          <w:p w14:paraId="2AC7227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（2）植株受害率≤3%。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3482CC1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（1）无明显有害生物危害状；</w:t>
            </w:r>
          </w:p>
          <w:p w14:paraId="18DD189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（2）植株受害率≤8%。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7504A76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（1）无严重有害生物危害状；</w:t>
            </w:r>
          </w:p>
          <w:p w14:paraId="4E96F8C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（2）植株受害率≤10%。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0D1D1F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（1）无严重有害生物危害状；</w:t>
            </w:r>
          </w:p>
          <w:p w14:paraId="5C70C00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（2）植株受害率≤15%。</w:t>
            </w:r>
          </w:p>
        </w:tc>
      </w:tr>
      <w:tr w14:paraId="721DA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01710EC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6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3FF113DD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杂草覆盖率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1E93CEF1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≤2%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2776BC3C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≤5%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1120049E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≤10%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45DEB6E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≤15%</w:t>
            </w:r>
          </w:p>
        </w:tc>
      </w:tr>
      <w:tr w14:paraId="47323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59491D6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7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5FABB128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补植完成时间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58B83375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≤2d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2D9AE6DF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≤4d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2A97CAE9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≤6d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C501494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≤8d</w:t>
            </w:r>
          </w:p>
        </w:tc>
      </w:tr>
    </w:tbl>
    <w:p w14:paraId="6BF3745D">
      <w:pPr>
        <w:spacing w:line="360" w:lineRule="auto"/>
        <w:rPr>
          <w:sz w:val="24"/>
          <w:highlight w:val="none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95" w:charSpace="0"/>
        </w:sectPr>
      </w:pPr>
    </w:p>
    <w:p w14:paraId="75C3FB8F">
      <w:pPr>
        <w:spacing w:line="360" w:lineRule="auto"/>
        <w:rPr>
          <w:rFonts w:eastAsia="黑体"/>
          <w:sz w:val="24"/>
          <w:highlight w:val="none"/>
        </w:rPr>
      </w:pPr>
      <w:r>
        <w:rPr>
          <w:rFonts w:hint="eastAsia" w:eastAsia="黑体"/>
          <w:sz w:val="24"/>
          <w:highlight w:val="none"/>
        </w:rPr>
        <w:t>表3-6                               草坪养护管理质量等级</w:t>
      </w:r>
    </w:p>
    <w:tbl>
      <w:tblPr>
        <w:tblStyle w:val="6"/>
        <w:tblW w:w="139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67"/>
        <w:gridCol w:w="3025"/>
        <w:gridCol w:w="3025"/>
        <w:gridCol w:w="3025"/>
        <w:gridCol w:w="3028"/>
      </w:tblGrid>
      <w:tr w14:paraId="6056C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08" w:type="dxa"/>
            <w:vMerge w:val="restart"/>
            <w:tcBorders>
              <w:tl2br w:val="nil"/>
              <w:tr2bl w:val="nil"/>
            </w:tcBorders>
            <w:vAlign w:val="center"/>
          </w:tcPr>
          <w:p w14:paraId="7A968CD0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167" w:type="dxa"/>
            <w:vMerge w:val="restart"/>
            <w:tcBorders>
              <w:tl2br w:val="nil"/>
              <w:tr2bl w:val="nil"/>
            </w:tcBorders>
            <w:vAlign w:val="center"/>
          </w:tcPr>
          <w:p w14:paraId="7CA50F1B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项目</w:t>
            </w:r>
          </w:p>
        </w:tc>
        <w:tc>
          <w:tcPr>
            <w:tcW w:w="12103" w:type="dxa"/>
            <w:gridSpan w:val="4"/>
            <w:tcBorders>
              <w:tl2br w:val="nil"/>
              <w:tr2bl w:val="nil"/>
            </w:tcBorders>
            <w:vAlign w:val="center"/>
          </w:tcPr>
          <w:p w14:paraId="63416F46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级别</w:t>
            </w:r>
          </w:p>
        </w:tc>
      </w:tr>
      <w:tr w14:paraId="7B398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vAlign w:val="center"/>
          </w:tcPr>
          <w:p w14:paraId="7B83800F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7ED4ADF7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4022D9F0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特级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140F93BF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一级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34A3CBC5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二级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vAlign w:val="center"/>
          </w:tcPr>
          <w:p w14:paraId="0ACD260D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三级</w:t>
            </w:r>
          </w:p>
        </w:tc>
      </w:tr>
      <w:tr w14:paraId="4B8E4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7FA6560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1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0C100864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整体效果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5E1EA91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）成坪高度应符合GB/T18247.7</w:t>
            </w:r>
          </w:p>
          <w:p w14:paraId="594A8DA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要求，平坦整洁；</w:t>
            </w:r>
          </w:p>
          <w:p w14:paraId="1C28605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）修剪后无残留草屑，剪口无焦</w:t>
            </w:r>
          </w:p>
          <w:p w14:paraId="5405817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枯、撕裂现象。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7244761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）成坪高度应符合GB/T18247.7要求，基本平整；</w:t>
            </w:r>
          </w:p>
          <w:p w14:paraId="4774261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）修剪后基本无残留草屑，剪口无明显撕裂现象。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4DE69F1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）成坪高度应符合GB/T18247.7要求，基本平整；</w:t>
            </w:r>
          </w:p>
          <w:p w14:paraId="23731C6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）修剪后基本无残留草屑，剪口基本无明显撕裂现象。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vAlign w:val="center"/>
          </w:tcPr>
          <w:p w14:paraId="1215D22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）成坪高度应符合GB/T18247.7要求，基本平整；</w:t>
            </w:r>
          </w:p>
          <w:p w14:paraId="6A2C964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）修剪后基本无残留草屑，剪口基本无明显撕裂现象。</w:t>
            </w:r>
          </w:p>
        </w:tc>
      </w:tr>
      <w:tr w14:paraId="1FED6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B3E9152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1A59C923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生长势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01860F1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生长茂盛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0EFDDB3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生长良好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3BCFC27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生长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基本</w:t>
            </w:r>
            <w:r>
              <w:rPr>
                <w:color w:val="000000"/>
                <w:kern w:val="0"/>
                <w:sz w:val="24"/>
                <w:highlight w:val="none"/>
              </w:rPr>
              <w:t>良好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vAlign w:val="center"/>
          </w:tcPr>
          <w:p w14:paraId="2C6453B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</w:rPr>
              <w:t>生长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基本</w:t>
            </w:r>
            <w:r>
              <w:rPr>
                <w:color w:val="000000"/>
                <w:kern w:val="0"/>
                <w:sz w:val="24"/>
                <w:highlight w:val="none"/>
              </w:rPr>
              <w:t>良好</w:t>
            </w:r>
          </w:p>
        </w:tc>
      </w:tr>
      <w:tr w14:paraId="6C6F2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2DF16AC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7375B95F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排灌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0655592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草坪无明显失水萎蔫现象。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134975A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草坪基本无失水萎蔫现象。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0433244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草坪无明显失水萎蔫现象。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vAlign w:val="center"/>
          </w:tcPr>
          <w:p w14:paraId="3904138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草坪无明显失水萎蔫现象。</w:t>
            </w:r>
          </w:p>
        </w:tc>
      </w:tr>
      <w:tr w14:paraId="27DA8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EF5BD7A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4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3472E370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病虫害防治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368C0BB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）草坪草受害度≤</w:t>
            </w:r>
            <w:r>
              <w:rPr>
                <w:color w:val="000000"/>
                <w:kern w:val="0"/>
                <w:sz w:val="24"/>
                <w:highlight w:val="none"/>
              </w:rPr>
              <w:t>3%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；</w:t>
            </w:r>
          </w:p>
          <w:p w14:paraId="35AB398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）无杂草。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04CA26F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）草坪草受害度≤6%；</w:t>
            </w:r>
          </w:p>
          <w:p w14:paraId="5A468DE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）杂草率不超过2%。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5FBFAB0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）草坪草受害度≤10%；</w:t>
            </w:r>
          </w:p>
          <w:p w14:paraId="5710A43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）杂草率不超过5%。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vAlign w:val="center"/>
          </w:tcPr>
          <w:p w14:paraId="34781A0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）草坪草受害≤15%；</w:t>
            </w:r>
          </w:p>
          <w:p w14:paraId="7E8AA4A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）杂草率不超过10%。</w:t>
            </w:r>
          </w:p>
        </w:tc>
      </w:tr>
      <w:tr w14:paraId="5EA73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06C0FC32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5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3497CEF3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绿色期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3EEB106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冷季型草不低于300天，暖季型草不少于210天。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5AE0136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冷季型草不低于270天，暖季型草不少于180天。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61546EA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冷季型草不低于240天，暖季型草不少于160天。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vAlign w:val="center"/>
          </w:tcPr>
          <w:p w14:paraId="7F2573D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冷季型草不低于240天，暖季型</w:t>
            </w:r>
          </w:p>
          <w:p w14:paraId="5AD9553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草不少于160天。</w:t>
            </w:r>
          </w:p>
        </w:tc>
      </w:tr>
      <w:tr w14:paraId="17580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4F1040F7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6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3D992DC1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覆盖率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387D1FC7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≥98%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3338E6E4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≥95%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28FE8B40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≥90%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vAlign w:val="center"/>
          </w:tcPr>
          <w:p w14:paraId="4830E899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≥80%</w:t>
            </w:r>
          </w:p>
        </w:tc>
      </w:tr>
      <w:tr w14:paraId="5C1A6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629ACDE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7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27D98FC6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补植完成时间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606D7193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≤3d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61AAFBA7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≤5d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vAlign w:val="center"/>
          </w:tcPr>
          <w:p w14:paraId="77851B0B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≤7d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vAlign w:val="center"/>
          </w:tcPr>
          <w:p w14:paraId="486B6BFB">
            <w:pPr>
              <w:spacing w:line="360" w:lineRule="auto"/>
              <w:jc w:val="center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≤9d</w:t>
            </w:r>
          </w:p>
        </w:tc>
      </w:tr>
    </w:tbl>
    <w:p w14:paraId="7BF2585D">
      <w:pPr>
        <w:spacing w:line="360" w:lineRule="auto"/>
        <w:rPr>
          <w:sz w:val="24"/>
          <w:highlight w:val="none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95" w:charSpace="0"/>
        </w:sectPr>
      </w:pPr>
    </w:p>
    <w:p w14:paraId="1B34D4A9">
      <w:pPr>
        <w:spacing w:line="360" w:lineRule="auto"/>
        <w:rPr>
          <w:rFonts w:eastAsia="黑体"/>
          <w:sz w:val="24"/>
          <w:highlight w:val="none"/>
        </w:rPr>
      </w:pPr>
      <w:r>
        <w:rPr>
          <w:rFonts w:hint="eastAsia" w:eastAsia="黑体"/>
          <w:sz w:val="24"/>
          <w:highlight w:val="none"/>
        </w:rPr>
        <w:t>表3-7                            水生植物养护管理质量等级</w:t>
      </w:r>
    </w:p>
    <w:tbl>
      <w:tblPr>
        <w:tblStyle w:val="6"/>
        <w:tblW w:w="140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76"/>
        <w:gridCol w:w="3046"/>
        <w:gridCol w:w="3046"/>
        <w:gridCol w:w="3046"/>
        <w:gridCol w:w="3051"/>
      </w:tblGrid>
      <w:tr w14:paraId="2B2FC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13" w:type="dxa"/>
            <w:vMerge w:val="restart"/>
            <w:tcBorders>
              <w:tl2br w:val="nil"/>
              <w:tr2bl w:val="nil"/>
            </w:tcBorders>
            <w:vAlign w:val="center"/>
          </w:tcPr>
          <w:p w14:paraId="54CF0806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 w14:paraId="2573A39A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项目</w:t>
            </w:r>
          </w:p>
        </w:tc>
        <w:tc>
          <w:tcPr>
            <w:tcW w:w="12189" w:type="dxa"/>
            <w:gridSpan w:val="4"/>
            <w:tcBorders>
              <w:tl2br w:val="nil"/>
              <w:tr2bl w:val="nil"/>
            </w:tcBorders>
            <w:vAlign w:val="center"/>
          </w:tcPr>
          <w:p w14:paraId="6058011E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级别</w:t>
            </w:r>
          </w:p>
        </w:tc>
      </w:tr>
      <w:tr w14:paraId="38A93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13" w:type="dxa"/>
            <w:vMerge w:val="continue"/>
            <w:tcBorders>
              <w:tl2br w:val="nil"/>
              <w:tr2bl w:val="nil"/>
            </w:tcBorders>
            <w:vAlign w:val="center"/>
          </w:tcPr>
          <w:p w14:paraId="623BEFBC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 w14:paraId="3068DB03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41A6C227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特级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3573379F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一级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2029A65B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二级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78DFB17E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三级</w:t>
            </w:r>
          </w:p>
        </w:tc>
      </w:tr>
      <w:tr w14:paraId="6201E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4EB27099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2E968D3A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整体效果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60B4B64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景观效果美观。无残花败叶漂浮。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0FC16AD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景观效果明显。基本无残花败叶漂浮。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0A2D1BB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景观效果明显。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7F8D123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景观效果明显。</w:t>
            </w:r>
          </w:p>
        </w:tc>
      </w:tr>
      <w:tr w14:paraId="369D2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7D3EDED0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6FF6BDC2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生长势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67DAA06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）植株生长健壮；</w:t>
            </w:r>
          </w:p>
          <w:p w14:paraId="4948830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）叶色正常；观花、观果植株正常开花结果；花开艳丽；</w:t>
            </w:r>
          </w:p>
          <w:p w14:paraId="7DD7AE2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）枯死植株≤</w:t>
            </w:r>
            <w:r>
              <w:rPr>
                <w:color w:val="000000"/>
                <w:kern w:val="0"/>
                <w:sz w:val="24"/>
                <w:highlight w:val="none"/>
              </w:rPr>
              <w:t>5%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5641361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）植株生长良好；</w:t>
            </w:r>
          </w:p>
          <w:p w14:paraId="1EC49FB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）叶色正常；观花、观果植株正常开花结果；花色正常；</w:t>
            </w:r>
          </w:p>
          <w:p w14:paraId="7830126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）枯死植株小于≤</w:t>
            </w:r>
            <w:r>
              <w:rPr>
                <w:color w:val="000000"/>
                <w:kern w:val="0"/>
                <w:sz w:val="24"/>
                <w:highlight w:val="none"/>
              </w:rPr>
              <w:t>10%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673E30C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）植株生长基本正常；</w:t>
            </w:r>
          </w:p>
          <w:p w14:paraId="57E3751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）观花、观果植株正常开花结果；</w:t>
            </w:r>
          </w:p>
          <w:p w14:paraId="4C10429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）枯死植株小于≤1</w:t>
            </w:r>
            <w:r>
              <w:rPr>
                <w:color w:val="000000"/>
                <w:kern w:val="0"/>
                <w:sz w:val="24"/>
                <w:highlight w:val="none"/>
              </w:rPr>
              <w:t>5%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26D81E2F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）植株生长基本正常；</w:t>
            </w:r>
          </w:p>
          <w:p w14:paraId="4C0ABDC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 xml:space="preserve">）观花、观果植株正常开花结 </w:t>
            </w:r>
          </w:p>
          <w:p w14:paraId="53203B5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果；</w:t>
            </w:r>
          </w:p>
          <w:p w14:paraId="16903DB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）枯死植株小于≤1</w:t>
            </w:r>
            <w:r>
              <w:rPr>
                <w:color w:val="000000"/>
                <w:kern w:val="0"/>
                <w:sz w:val="24"/>
                <w:highlight w:val="none"/>
              </w:rPr>
              <w:t>5%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。</w:t>
            </w:r>
          </w:p>
        </w:tc>
      </w:tr>
      <w:tr w14:paraId="4082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4714E42A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0781EB04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排灌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E219E1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暴雨后</w:t>
            </w:r>
            <w:r>
              <w:rPr>
                <w:color w:val="000000"/>
                <w:kern w:val="0"/>
                <w:sz w:val="24"/>
                <w:highlight w:val="none"/>
              </w:rPr>
              <w:t>12h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恢复常水位。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0AB9D31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暴雨后24</w:t>
            </w:r>
            <w:r>
              <w:rPr>
                <w:color w:val="000000"/>
                <w:kern w:val="0"/>
                <w:sz w:val="24"/>
                <w:highlight w:val="none"/>
              </w:rPr>
              <w:t>h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恢复常水位。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5E2BAF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暴雨后36</w:t>
            </w:r>
            <w:r>
              <w:rPr>
                <w:color w:val="000000"/>
                <w:kern w:val="0"/>
                <w:sz w:val="24"/>
                <w:highlight w:val="none"/>
              </w:rPr>
              <w:t>h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恢复常水位。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362B91BD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暴雨后48</w:t>
            </w:r>
            <w:r>
              <w:rPr>
                <w:color w:val="000000"/>
                <w:kern w:val="0"/>
                <w:sz w:val="24"/>
                <w:highlight w:val="none"/>
              </w:rPr>
              <w:t>h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恢复常水位。</w:t>
            </w:r>
          </w:p>
        </w:tc>
      </w:tr>
      <w:tr w14:paraId="21F46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74A88EA5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017555EB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病虫害防治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0D6DC32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基本无危害状，无杂草。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46E4A48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无明显危害状，无杂草。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4C87DF7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无严重危害状。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vAlign w:val="center"/>
          </w:tcPr>
          <w:p w14:paraId="1393A382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无严重危害状。</w:t>
            </w:r>
          </w:p>
        </w:tc>
      </w:tr>
    </w:tbl>
    <w:p w14:paraId="374203D3">
      <w:pPr>
        <w:spacing w:line="360" w:lineRule="auto"/>
        <w:rPr>
          <w:sz w:val="24"/>
          <w:highlight w:val="none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95" w:charSpace="0"/>
        </w:sectPr>
      </w:pPr>
    </w:p>
    <w:p w14:paraId="7A9979C2">
      <w:pPr>
        <w:spacing w:line="360" w:lineRule="auto"/>
        <w:rPr>
          <w:rFonts w:eastAsia="黑体"/>
          <w:sz w:val="24"/>
          <w:highlight w:val="none"/>
        </w:rPr>
      </w:pPr>
      <w:r>
        <w:rPr>
          <w:rFonts w:hint="eastAsia" w:eastAsia="黑体"/>
          <w:sz w:val="24"/>
          <w:highlight w:val="none"/>
        </w:rPr>
        <w:t>表3-8                                 竹类养护管理质量等级</w:t>
      </w:r>
    </w:p>
    <w:tbl>
      <w:tblPr>
        <w:tblStyle w:val="6"/>
        <w:tblW w:w="140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74"/>
        <w:gridCol w:w="3042"/>
        <w:gridCol w:w="3042"/>
        <w:gridCol w:w="3042"/>
        <w:gridCol w:w="3046"/>
      </w:tblGrid>
      <w:tr w14:paraId="7CFD0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14:paraId="6CE10BF3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174" w:type="dxa"/>
            <w:vMerge w:val="restart"/>
            <w:tcBorders>
              <w:tl2br w:val="nil"/>
              <w:tr2bl w:val="nil"/>
            </w:tcBorders>
            <w:vAlign w:val="center"/>
          </w:tcPr>
          <w:p w14:paraId="10944884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项目</w:t>
            </w:r>
          </w:p>
        </w:tc>
        <w:tc>
          <w:tcPr>
            <w:tcW w:w="12172" w:type="dxa"/>
            <w:gridSpan w:val="4"/>
            <w:tcBorders>
              <w:tl2br w:val="nil"/>
              <w:tr2bl w:val="nil"/>
            </w:tcBorders>
            <w:vAlign w:val="center"/>
          </w:tcPr>
          <w:p w14:paraId="23AE9E56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级别</w:t>
            </w:r>
          </w:p>
        </w:tc>
      </w:tr>
      <w:tr w14:paraId="2BBB9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vAlign w:val="center"/>
          </w:tcPr>
          <w:p w14:paraId="12F8F3AE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</w:p>
        </w:tc>
        <w:tc>
          <w:tcPr>
            <w:tcW w:w="1174" w:type="dxa"/>
            <w:vMerge w:val="continue"/>
            <w:tcBorders>
              <w:tl2br w:val="nil"/>
              <w:tr2bl w:val="nil"/>
            </w:tcBorders>
            <w:vAlign w:val="center"/>
          </w:tcPr>
          <w:p w14:paraId="73A90F08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37B2A848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特级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5BEEAE18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一级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6E99A3AF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二级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7297008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highlight w:val="none"/>
              </w:rPr>
              <w:t>三级</w:t>
            </w:r>
          </w:p>
        </w:tc>
      </w:tr>
      <w:tr w14:paraId="2EE39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565CC115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1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3F682F5A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整体效果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1AED58A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）竹竿挺直，枝叶青翠；</w:t>
            </w:r>
          </w:p>
          <w:p w14:paraId="1E6FBB8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）死竹及枯竹≤</w:t>
            </w:r>
            <w:r>
              <w:rPr>
                <w:color w:val="000000"/>
                <w:kern w:val="0"/>
                <w:sz w:val="24"/>
                <w:highlight w:val="none"/>
              </w:rPr>
              <w:t>2%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；</w:t>
            </w:r>
          </w:p>
          <w:p w14:paraId="3F7A7D0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）有完整的林相。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591BD5A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）竹竿挺直，枝叶青翠；</w:t>
            </w:r>
          </w:p>
          <w:p w14:paraId="1BE04C8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）死竹及枯竹≤</w:t>
            </w:r>
            <w:r>
              <w:rPr>
                <w:color w:val="000000"/>
                <w:kern w:val="0"/>
                <w:sz w:val="24"/>
                <w:highlight w:val="none"/>
              </w:rPr>
              <w:t>5%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；</w:t>
            </w:r>
          </w:p>
          <w:p w14:paraId="06E476E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）有完整的林相。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05B1C3E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）竹竿挺直，枝叶青翠；</w:t>
            </w:r>
          </w:p>
          <w:p w14:paraId="0FB420F3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）死竹及枯竹≤</w:t>
            </w:r>
            <w:r>
              <w:rPr>
                <w:color w:val="000000"/>
                <w:kern w:val="0"/>
                <w:sz w:val="24"/>
                <w:highlight w:val="none"/>
              </w:rPr>
              <w:t>8%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；</w:t>
            </w:r>
          </w:p>
          <w:p w14:paraId="0C60C314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）林相基本完整。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77287D9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）竹竿挺直，枝叶青翠；</w:t>
            </w:r>
          </w:p>
          <w:p w14:paraId="676764A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）死竹及枯竹≤</w:t>
            </w:r>
            <w:r>
              <w:rPr>
                <w:color w:val="000000"/>
                <w:kern w:val="0"/>
                <w:sz w:val="24"/>
                <w:highlight w:val="none"/>
              </w:rPr>
              <w:t>10%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；</w:t>
            </w:r>
          </w:p>
          <w:p w14:paraId="048CF6C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）林相基本完整。</w:t>
            </w:r>
          </w:p>
        </w:tc>
      </w:tr>
      <w:tr w14:paraId="1D6F5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6CCFEB09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7F78AB0E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生长势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534742C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）竹丛通风透光，植株生长健壮；</w:t>
            </w:r>
          </w:p>
          <w:p w14:paraId="6FD9AE8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）新、老竹生长比例适当；</w:t>
            </w:r>
          </w:p>
          <w:p w14:paraId="0D09298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）竹鞭无裸露。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338B6B7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）竹丛通风透光，植株生长良好；</w:t>
            </w:r>
          </w:p>
          <w:p w14:paraId="06A6E0B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）新、老竹生长比例基本适当；</w:t>
            </w:r>
          </w:p>
          <w:p w14:paraId="4B07AB9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）竹鞭基本无裸露。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004DA06A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）植株生长良好；</w:t>
            </w:r>
          </w:p>
          <w:p w14:paraId="3D0FA19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）竹鞭无明显裸露。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1BB77966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）植株生长良好；</w:t>
            </w:r>
          </w:p>
          <w:p w14:paraId="68B907DB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）竹鞭无明显裸露。</w:t>
            </w:r>
          </w:p>
        </w:tc>
      </w:tr>
      <w:tr w14:paraId="2290E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53CADC12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28698FAF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排灌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74B9EAB0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植株无失水萎蔫现象。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1B6D5208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植株基本不出现失水萎蔫现象。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4BF0CC8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植株失水萎蔫现象</w:t>
            </w:r>
            <w:r>
              <w:rPr>
                <w:color w:val="000000"/>
                <w:kern w:val="0"/>
                <w:sz w:val="24"/>
                <w:highlight w:val="none"/>
              </w:rPr>
              <w:t>1d~2d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内消除。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6FE440A5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植株失水萎蔫现象</w:t>
            </w:r>
            <w:r>
              <w:rPr>
                <w:color w:val="000000"/>
                <w:kern w:val="0"/>
                <w:sz w:val="24"/>
                <w:highlight w:val="none"/>
              </w:rPr>
              <w:t>1d~2d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内消除。</w:t>
            </w:r>
          </w:p>
        </w:tc>
      </w:tr>
      <w:tr w14:paraId="40295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2C8909D5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4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204AEF52"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病虫害防治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75CBE67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）基本无危害状；</w:t>
            </w:r>
          </w:p>
          <w:p w14:paraId="2A546C1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）竹叶、竹梢、竹竿受害率控制在≤</w:t>
            </w:r>
            <w:r>
              <w:rPr>
                <w:color w:val="000000"/>
                <w:kern w:val="0"/>
                <w:sz w:val="24"/>
                <w:highlight w:val="none"/>
              </w:rPr>
              <w:t>5%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03C3B60E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）无明显危害状；</w:t>
            </w:r>
          </w:p>
          <w:p w14:paraId="062BE8B1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）竹叶、竹梢、竹竿受害率控制在≤</w:t>
            </w:r>
            <w:r>
              <w:rPr>
                <w:color w:val="000000"/>
                <w:kern w:val="0"/>
                <w:sz w:val="24"/>
                <w:highlight w:val="none"/>
              </w:rPr>
              <w:t>8%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vAlign w:val="center"/>
          </w:tcPr>
          <w:p w14:paraId="5D8A8B37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）无严重危害状；</w:t>
            </w:r>
          </w:p>
          <w:p w14:paraId="270BB0AC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）竹叶、竹梢、竹竿受害率控制在≤</w:t>
            </w:r>
            <w:r>
              <w:rPr>
                <w:color w:val="000000"/>
                <w:kern w:val="0"/>
                <w:sz w:val="24"/>
                <w:highlight w:val="none"/>
              </w:rPr>
              <w:t>10%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vAlign w:val="center"/>
          </w:tcPr>
          <w:p w14:paraId="06857B5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）无严重危害状；</w:t>
            </w:r>
          </w:p>
          <w:p w14:paraId="49D9B609">
            <w:pPr>
              <w:spacing w:line="360" w:lineRule="auto"/>
              <w:jc w:val="left"/>
              <w:rPr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）竹叶、竹梢、竹竿受害率控制在≤</w:t>
            </w:r>
            <w:r>
              <w:rPr>
                <w:color w:val="000000"/>
                <w:kern w:val="0"/>
                <w:sz w:val="24"/>
                <w:highlight w:val="none"/>
              </w:rPr>
              <w:t>15%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。</w:t>
            </w:r>
          </w:p>
        </w:tc>
      </w:tr>
    </w:tbl>
    <w:p w14:paraId="0C7B2C73">
      <w:pPr>
        <w:pStyle w:val="4"/>
        <w:spacing w:line="360" w:lineRule="auto"/>
        <w:ind w:firstLine="0"/>
        <w:rPr>
          <w:highlight w:val="none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 w14:paraId="6C64F823">
      <w:pPr>
        <w:tabs>
          <w:tab w:val="left" w:pos="360"/>
          <w:tab w:val="left" w:pos="900"/>
        </w:tabs>
        <w:snapToGrid w:val="0"/>
        <w:spacing w:line="360" w:lineRule="auto"/>
        <w:jc w:val="left"/>
        <w:outlineLvl w:val="1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四、项目服务期及最高限价</w:t>
      </w:r>
    </w:p>
    <w:p w14:paraId="7890580A">
      <w:pPr>
        <w:pStyle w:val="9"/>
        <w:spacing w:after="0"/>
        <w:ind w:firstLine="0" w:firstLineChars="0"/>
        <w:rPr>
          <w:szCs w:val="24"/>
          <w:highlight w:val="none"/>
        </w:rPr>
      </w:pPr>
      <w:r>
        <w:rPr>
          <w:rFonts w:hint="eastAsia"/>
          <w:szCs w:val="24"/>
          <w:highlight w:val="none"/>
        </w:rPr>
        <w:t>服务期：自合同签订之日起一年</w:t>
      </w:r>
    </w:p>
    <w:p w14:paraId="548E6541">
      <w:pPr>
        <w:pStyle w:val="9"/>
        <w:spacing w:after="0"/>
        <w:ind w:firstLine="0" w:firstLineChars="0"/>
        <w:rPr>
          <w:szCs w:val="24"/>
          <w:highlight w:val="none"/>
        </w:rPr>
      </w:pPr>
      <w:r>
        <w:rPr>
          <w:rFonts w:hint="eastAsia"/>
          <w:szCs w:val="24"/>
          <w:highlight w:val="none"/>
        </w:rPr>
        <w:t>最高限价：665.712942万元</w:t>
      </w:r>
    </w:p>
    <w:p w14:paraId="633438EC">
      <w:bookmarkStart w:id="20" w:name="_GoBack"/>
      <w:bookmarkEnd w:id="2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803D3"/>
    <w:multiLevelType w:val="multilevel"/>
    <w:tmpl w:val="75F803D3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5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6-正文"/>
    <w:basedOn w:val="1"/>
    <w:autoRedefine/>
    <w:qFormat/>
    <w:uiPriority w:val="0"/>
    <w:pPr>
      <w:widowControl/>
      <w:spacing w:after="160" w:line="360" w:lineRule="auto"/>
      <w:ind w:firstLine="200" w:firstLineChars="200"/>
    </w:pPr>
    <w:rPr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2025-08-12T03:21:29Z</dcterms:created>
  <dc:creator>YZ</dc:creator>
  <cp:lastModifiedBy>搁浅的流年</cp:lastModifiedBy>
  <dcterms:modified xsi:type="dcterms:W3CDTF">2025-08-12T03:21:40Z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eyJoZGlkIjoiYWQxYmMzNTBmZjA2ZTllNzk4YzgzYzY0NjZmM2JlZDUiLCJ1c2VySWQiOiI3ODM1NTczMjgifQ==</vt:lpwstr>
  </property>
  <property fmtid="{D5CDD505-2E9C-101B-9397-08002B2CF9AE}" pid="4" name="ICV">
    <vt:lpwstr>25488D3675BE4AE4BC4BB86F7FAD43C0_12</vt:lpwstr>
  </property>
</Properties>
</file>