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1B83" w14:textId="77777777" w:rsidR="00A70E7E" w:rsidRDefault="00A70E7E" w:rsidP="00A70E7E">
      <w:pPr>
        <w:adjustRightInd w:val="0"/>
        <w:snapToGrid w:val="0"/>
        <w:spacing w:line="360" w:lineRule="auto"/>
        <w:rPr>
          <w:b/>
          <w:sz w:val="24"/>
        </w:rPr>
      </w:pPr>
      <w:r>
        <w:rPr>
          <w:rFonts w:ascii="宋体" w:hAnsi="宋体" w:hint="eastAsia"/>
          <w:b/>
          <w:sz w:val="24"/>
        </w:rPr>
        <w:t>一、</w:t>
      </w:r>
      <w:r>
        <w:rPr>
          <w:rFonts w:hint="eastAsia"/>
          <w:b/>
          <w:sz w:val="24"/>
        </w:rPr>
        <w:t>项目概况</w:t>
      </w:r>
    </w:p>
    <w:p w14:paraId="30A5414A"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（一）基本情况：为深入贯彻落实市委、市政府及区委、区政府关于加强全市国土空间规划管理能力，完善全市机构改革后自然资源规划执法长效监管机制体系建设的工作要求，</w:t>
      </w:r>
      <w:proofErr w:type="gramStart"/>
      <w:r>
        <w:rPr>
          <w:rFonts w:ascii="宋体" w:hAnsi="宋体" w:hint="eastAsia"/>
          <w:bCs/>
          <w:sz w:val="24"/>
        </w:rPr>
        <w:t>合理把控行政</w:t>
      </w:r>
      <w:proofErr w:type="gramEnd"/>
      <w:r>
        <w:rPr>
          <w:rFonts w:ascii="宋体" w:hAnsi="宋体" w:hint="eastAsia"/>
          <w:bCs/>
          <w:sz w:val="24"/>
        </w:rPr>
        <w:t>执法查审处三分离制度，夯实各相关部门在国土空间管控中的监管职责和工作任务。结合我镇实际，拟立项实施上庄镇国土空间管控项目，通过聘请第三</w:t>
      </w:r>
      <w:proofErr w:type="gramStart"/>
      <w:r>
        <w:rPr>
          <w:rFonts w:ascii="宋体" w:hAnsi="宋体" w:hint="eastAsia"/>
          <w:bCs/>
          <w:sz w:val="24"/>
        </w:rPr>
        <w:t>方专业</w:t>
      </w:r>
      <w:proofErr w:type="gramEnd"/>
      <w:r>
        <w:rPr>
          <w:rFonts w:ascii="宋体" w:hAnsi="宋体" w:hint="eastAsia"/>
          <w:bCs/>
          <w:sz w:val="24"/>
        </w:rPr>
        <w:t>巡查机构，开展国土空间巡查，全面落实“预防为主，预防和查处相结合”的动态巡查工作方针，及时发现自然资源领域各类违法行为，全面加强我镇基本农田保护工作，加强耕地用途管制，严守耕地保护红线。</w:t>
      </w:r>
    </w:p>
    <w:p w14:paraId="4EC67F69"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（二）项目服务期限：一年。</w:t>
      </w:r>
    </w:p>
    <w:p w14:paraId="3012BC95" w14:textId="77777777" w:rsidR="00A70E7E" w:rsidRDefault="00A70E7E" w:rsidP="00A70E7E">
      <w:pPr>
        <w:widowControl/>
        <w:autoSpaceDE w:val="0"/>
        <w:autoSpaceDN w:val="0"/>
        <w:adjustRightInd w:val="0"/>
        <w:snapToGrid w:val="0"/>
        <w:spacing w:line="360" w:lineRule="auto"/>
        <w:jc w:val="left"/>
        <w:rPr>
          <w:rFonts w:ascii="宋体" w:hAnsi="宋体" w:cs="宋体" w:hint="eastAsia"/>
          <w:b/>
          <w:kern w:val="0"/>
          <w:sz w:val="24"/>
        </w:rPr>
      </w:pPr>
      <w:bookmarkStart w:id="0" w:name="OLE_LINK7"/>
      <w:r>
        <w:rPr>
          <w:rFonts w:ascii="Segoe UI Symbol" w:hAnsi="Segoe UI Symbol" w:cs="Segoe UI Symbol"/>
        </w:rPr>
        <w:t>★</w:t>
      </w:r>
      <w:r>
        <w:rPr>
          <w:rFonts w:ascii="宋体" w:hAnsi="宋体" w:hint="eastAsia"/>
          <w:b/>
          <w:sz w:val="24"/>
        </w:rPr>
        <w:t>二、</w:t>
      </w:r>
      <w:r>
        <w:rPr>
          <w:rFonts w:ascii="宋体" w:hAnsi="宋体" w:cs="宋体"/>
          <w:b/>
          <w:kern w:val="0"/>
          <w:sz w:val="24"/>
        </w:rPr>
        <w:t>服务</w:t>
      </w:r>
      <w:r>
        <w:rPr>
          <w:rFonts w:ascii="宋体" w:hAnsi="宋体" w:cs="宋体" w:hint="eastAsia"/>
          <w:b/>
          <w:kern w:val="0"/>
          <w:sz w:val="24"/>
        </w:rPr>
        <w:t>范围及</w:t>
      </w:r>
      <w:r>
        <w:rPr>
          <w:rFonts w:ascii="宋体" w:hAnsi="宋体" w:cs="宋体"/>
          <w:b/>
          <w:kern w:val="0"/>
          <w:sz w:val="24"/>
        </w:rPr>
        <w:t>要求：</w:t>
      </w:r>
      <w:bookmarkEnd w:id="0"/>
    </w:p>
    <w:p w14:paraId="59D96703"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sz w:val="24"/>
        </w:rPr>
      </w:pPr>
      <w:r>
        <w:rPr>
          <w:rFonts w:ascii="宋体" w:hAnsi="宋体" w:hint="eastAsia"/>
          <w:sz w:val="24"/>
        </w:rPr>
        <w:t>（一）巡查对象</w:t>
      </w:r>
    </w:p>
    <w:p w14:paraId="0451B17D"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巡查对象包括与土地利用相关的农用地（主要包括基本农田、耕地、林地、果园）和集体建设用地等。·</w:t>
      </w:r>
    </w:p>
    <w:p w14:paraId="4D12C24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sz w:val="24"/>
        </w:rPr>
      </w:pPr>
      <w:r>
        <w:rPr>
          <w:rFonts w:ascii="宋体" w:hAnsi="宋体" w:hint="eastAsia"/>
          <w:sz w:val="24"/>
        </w:rPr>
        <w:t>（二）巡查范围</w:t>
      </w:r>
    </w:p>
    <w:p w14:paraId="63B31A24"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巡查对象包括与土地利用相关的主要包括永久基本农田、集体建设用地等。巡查范围是以全国三次调查上庄镇的成果为基础开展上庄镇现状图斑国土空间巡查工作。</w:t>
      </w:r>
    </w:p>
    <w:p w14:paraId="68FED1CF"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1.动态巡查总体要求：指定区域内的国土空间利用情况进行实时巡查，通过现场核查、技术监测等方式，及时发现并上报各类违规利用国土空间的行为，协助甲方纠正违规行为，结果需形成矢量数据。</w:t>
      </w:r>
    </w:p>
    <w:p w14:paraId="12C3E046"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2.永久基本农田巡查：对永久基本农田图</w:t>
      </w:r>
      <w:proofErr w:type="gramStart"/>
      <w:r>
        <w:rPr>
          <w:rFonts w:ascii="宋体" w:hAnsi="宋体" w:hint="eastAsia"/>
          <w:bCs/>
          <w:sz w:val="24"/>
        </w:rPr>
        <w:t>斑开展</w:t>
      </w:r>
      <w:proofErr w:type="gramEnd"/>
      <w:r>
        <w:rPr>
          <w:rFonts w:ascii="宋体" w:hAnsi="宋体" w:hint="eastAsia"/>
          <w:bCs/>
          <w:sz w:val="24"/>
        </w:rPr>
        <w:t>专项实时巡查，重点监测是否存在随意占用、非法转为建设用地、改变农业生产用途（如违规建设非农设施、挖塘养鱼等）的情况，结果需形成矢量数据。</w:t>
      </w:r>
    </w:p>
    <w:p w14:paraId="7F7F8A62"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3.非建设空间巡查：对现有非建设空间图斑进行实时巡查，严格监管是否存在违规建设行为（如擅自开展违规搭建建筑物 / 构筑物，破坏生态或农业功能等），保障非建设空间主导功能，结果需形成矢量数据。</w:t>
      </w:r>
    </w:p>
    <w:p w14:paraId="5AECD134" w14:textId="77777777" w:rsidR="00A70E7E" w:rsidRDefault="00A70E7E" w:rsidP="00A70E7E">
      <w:pPr>
        <w:adjustRightInd w:val="0"/>
        <w:snapToGrid w:val="0"/>
        <w:spacing w:line="360" w:lineRule="auto"/>
        <w:ind w:firstLineChars="200" w:firstLine="480"/>
        <w:rPr>
          <w:rFonts w:ascii="宋体" w:hAnsi="宋体" w:hint="eastAsia"/>
          <w:bCs/>
          <w:sz w:val="24"/>
        </w:rPr>
      </w:pPr>
      <w:r>
        <w:rPr>
          <w:rFonts w:ascii="宋体" w:hAnsi="宋体" w:hint="eastAsia"/>
          <w:bCs/>
          <w:sz w:val="24"/>
        </w:rPr>
        <w:t>4.建设空间巡查：对现有建设空间图斑的开发利用情况进行实时巡查，动态掌握建设空间内项目建设，及时上报利用情况，结果需形成矢量数据。</w:t>
      </w:r>
    </w:p>
    <w:p w14:paraId="4A229E9E"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本项目以全国三次调查上庄镇的成果为基准，</w:t>
      </w:r>
      <w:proofErr w:type="gramStart"/>
      <w:r>
        <w:rPr>
          <w:rFonts w:ascii="宋体" w:hAnsi="宋体" w:hint="eastAsia"/>
          <w:bCs/>
          <w:sz w:val="24"/>
        </w:rPr>
        <w:t>全镇图斑</w:t>
      </w:r>
      <w:proofErr w:type="gramEnd"/>
      <w:r>
        <w:rPr>
          <w:rFonts w:ascii="宋体" w:hAnsi="宋体" w:hint="eastAsia"/>
          <w:bCs/>
          <w:sz w:val="24"/>
        </w:rPr>
        <w:t>总数为3363个。在</w:t>
      </w:r>
      <w:r>
        <w:rPr>
          <w:rFonts w:ascii="宋体" w:hAnsi="宋体" w:hint="eastAsia"/>
          <w:bCs/>
          <w:sz w:val="24"/>
        </w:rPr>
        <w:lastRenderedPageBreak/>
        <w:t>总数中，需剔除两类无需巡查的图斑：一是特殊用地，包含军事用地等保密单位用地，共计42个，此类用地不进行核查；二是水域水面，包括河流水面、沟渠、水库水面等，共233个，不再纳入本项目巡查范围。</w:t>
      </w:r>
    </w:p>
    <w:p w14:paraId="2D2BEE5D"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（三）巡查依据</w:t>
      </w:r>
    </w:p>
    <w:p w14:paraId="09642CE5"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1.《中华人民共和国土地管理法》</w:t>
      </w:r>
    </w:p>
    <w:p w14:paraId="631B0F20"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2.《中华人民共和国城市房地产管理法》</w:t>
      </w:r>
    </w:p>
    <w:p w14:paraId="202038D6"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3.《中华人民共和国土地管理法实施条例》</w:t>
      </w:r>
    </w:p>
    <w:p w14:paraId="0F312709"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4.《基本农田保护条例》</w:t>
      </w:r>
    </w:p>
    <w:p w14:paraId="6BB34E12"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5.《城市测量规范》CJJ8-2011</w:t>
      </w:r>
    </w:p>
    <w:p w14:paraId="58C70585"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6.《全球定位系统（GPS）测量规范》（GB/T18314-2009）</w:t>
      </w:r>
    </w:p>
    <w:p w14:paraId="662B984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（四）巡查程序</w:t>
      </w:r>
    </w:p>
    <w:p w14:paraId="317CE6C2"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动态巡查采取外业巡查加内业技术处理的工作模式。外业人员发现问题完成点位确认和现状图像采集，提交内业人员技术处理，按照每月1次全覆盖的原则完成片区巡查。巡查范围全覆盖至少每月1</w:t>
      </w:r>
      <w:proofErr w:type="gramStart"/>
      <w:r>
        <w:rPr>
          <w:rFonts w:ascii="宋体" w:hAnsi="宋体" w:hint="eastAsia"/>
          <w:bCs/>
          <w:sz w:val="24"/>
        </w:rPr>
        <w:t>次且及时</w:t>
      </w:r>
      <w:proofErr w:type="gramEnd"/>
      <w:r>
        <w:rPr>
          <w:rFonts w:ascii="宋体" w:hAnsi="宋体" w:hint="eastAsia"/>
          <w:bCs/>
          <w:sz w:val="24"/>
        </w:rPr>
        <w:t>按要求上报。成果质量合格、图件数据保密安全。</w:t>
      </w:r>
    </w:p>
    <w:p w14:paraId="1FAD5E98"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（五）巡查内容</w:t>
      </w:r>
    </w:p>
    <w:p w14:paraId="5912B6F2"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1. 农用地管理方面</w:t>
      </w:r>
    </w:p>
    <w:p w14:paraId="3E0157ED"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（1）未经批准非法占用耕地。</w:t>
      </w:r>
    </w:p>
    <w:p w14:paraId="5496FC28"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（2）在临时用地上修建永久性建筑物、构筑物。</w:t>
      </w:r>
    </w:p>
    <w:p w14:paraId="3F547B4C"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（3）占用耕地建窑、建坟或者擅自在耕地上建房、挖砂、采石、采矿、取土、开荒。</w:t>
      </w:r>
    </w:p>
    <w:p w14:paraId="270AFA9D"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（4）占用基本农田建窑、建房、建坟、挖沙、采石、采矿、取土、堆放固体废弃物或者从事其他活动破坏基本农田。</w:t>
      </w:r>
    </w:p>
    <w:p w14:paraId="6B3D110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（5）占用永久基本农田发展林果业和挖塘养鱼等行为。</w:t>
      </w:r>
    </w:p>
    <w:p w14:paraId="20C2478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（6）闲置、荒芜耕地等行为。</w:t>
      </w:r>
    </w:p>
    <w:p w14:paraId="583DE85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（7）规模化畜禽养殖违反规定使用土地的行为。</w:t>
      </w:r>
    </w:p>
    <w:p w14:paraId="5A065E1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2. 违法建设防控方面</w:t>
      </w:r>
    </w:p>
    <w:p w14:paraId="41538891"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（1）在乡（镇）规划区内未取得建设工程规划许可证或未按照建设工程规划许可证的规定进行建设。</w:t>
      </w:r>
    </w:p>
    <w:p w14:paraId="3CAB0D13"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（2）未取得乡村规划许可证进行建设。</w:t>
      </w:r>
    </w:p>
    <w:p w14:paraId="0921690C"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lastRenderedPageBreak/>
        <w:t>（3）临时用地违法行为，即在临时用地上修建永久性建筑物及逾期不恢复临时占用耕地的行为。</w:t>
      </w:r>
    </w:p>
    <w:p w14:paraId="61C7AE59"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（4）建设用地上开垦耕种行为。</w:t>
      </w:r>
    </w:p>
    <w:p w14:paraId="447886FD"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（六）</w:t>
      </w:r>
      <w:r>
        <w:rPr>
          <w:rFonts w:ascii="宋体" w:hAnsi="宋体" w:hint="eastAsia"/>
          <w:sz w:val="24"/>
        </w:rPr>
        <w:t>巡查要求</w:t>
      </w:r>
    </w:p>
    <w:p w14:paraId="5EDF7F03"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1.按照属地管理原则，巡查过程中发现的问题应及时上报，现场完成工作底图点位确认和现状图像采集并及时上报内业人员技术处理。对于违规违法行为做好现场拍照、记录等材料的收集，及时整理巡查记录台账，每月统一上报反馈上庄镇城乡建设办公室。</w:t>
      </w:r>
    </w:p>
    <w:p w14:paraId="3F186D88"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2.巡查人员认真履行职责，总结本区域内违法占地特点，违法重点区域和分布，进行跟踪巡查。</w:t>
      </w:r>
    </w:p>
    <w:p w14:paraId="272ED346"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3.巡查中发现的重要情况和重大国土资源违法案件，及时通过电话、</w:t>
      </w:r>
      <w:proofErr w:type="gramStart"/>
      <w:r>
        <w:rPr>
          <w:rFonts w:ascii="宋体" w:hAnsi="宋体" w:hint="eastAsia"/>
          <w:bCs/>
          <w:sz w:val="24"/>
        </w:rPr>
        <w:t>微信等</w:t>
      </w:r>
      <w:proofErr w:type="gramEnd"/>
      <w:r>
        <w:rPr>
          <w:rFonts w:ascii="宋体" w:hAnsi="宋体" w:hint="eastAsia"/>
          <w:bCs/>
          <w:sz w:val="24"/>
        </w:rPr>
        <w:t>方式上报上庄镇城乡建设办公室。</w:t>
      </w:r>
    </w:p>
    <w:p w14:paraId="4A6BE83D"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4.其他情况：在巡查区域内单位或个人阻止巡查的，巡查人员向上级汇报并暂缓本巡查区域的巡查。</w:t>
      </w:r>
    </w:p>
    <w:p w14:paraId="28B954C3" w14:textId="77777777" w:rsidR="00A70E7E" w:rsidRDefault="00A70E7E" w:rsidP="00A70E7E">
      <w:pPr>
        <w:tabs>
          <w:tab w:val="left" w:pos="360"/>
        </w:tabs>
        <w:adjustRightInd w:val="0"/>
        <w:snapToGrid w:val="0"/>
        <w:spacing w:line="360" w:lineRule="auto"/>
        <w:jc w:val="left"/>
        <w:rPr>
          <w:rFonts w:ascii="宋体" w:hAnsi="宋体" w:hint="eastAsia"/>
          <w:b/>
          <w:sz w:val="24"/>
        </w:rPr>
      </w:pPr>
      <w:r>
        <w:rPr>
          <w:rFonts w:ascii="Segoe UI Symbol" w:hAnsi="Segoe UI Symbol" w:cs="Segoe UI Symbol"/>
        </w:rPr>
        <w:t>★</w:t>
      </w:r>
      <w:r>
        <w:rPr>
          <w:rFonts w:ascii="宋体" w:hAnsi="宋体" w:hint="eastAsia"/>
          <w:b/>
          <w:sz w:val="24"/>
        </w:rPr>
        <w:t>三、人员要求：</w:t>
      </w:r>
    </w:p>
    <w:p w14:paraId="68F58631" w14:textId="77777777" w:rsidR="00A70E7E" w:rsidRDefault="00A70E7E" w:rsidP="00A70E7E">
      <w:pPr>
        <w:tabs>
          <w:tab w:val="left" w:pos="360"/>
        </w:tabs>
        <w:adjustRightInd w:val="0"/>
        <w:snapToGrid w:val="0"/>
        <w:spacing w:line="360" w:lineRule="auto"/>
        <w:jc w:val="left"/>
        <w:rPr>
          <w:rFonts w:ascii="宋体" w:hAnsi="宋体" w:hint="eastAsia"/>
          <w:bCs/>
          <w:sz w:val="24"/>
        </w:rPr>
      </w:pPr>
      <w:r>
        <w:rPr>
          <w:rFonts w:ascii="宋体" w:hAnsi="宋体" w:hint="eastAsia"/>
          <w:bCs/>
          <w:sz w:val="24"/>
        </w:rPr>
        <w:t>1.投标单位派遣不少于12位测绘人员进行巡查任务并且从事双方的对接工作及相关的内业整理工作。</w:t>
      </w:r>
    </w:p>
    <w:p w14:paraId="2E29FF56" w14:textId="77777777" w:rsidR="00A70E7E" w:rsidRDefault="00A70E7E" w:rsidP="00A70E7E">
      <w:pPr>
        <w:tabs>
          <w:tab w:val="left" w:pos="360"/>
        </w:tabs>
        <w:adjustRightInd w:val="0"/>
        <w:snapToGrid w:val="0"/>
        <w:spacing w:line="360" w:lineRule="auto"/>
        <w:jc w:val="left"/>
        <w:rPr>
          <w:rFonts w:ascii="宋体" w:hAnsi="宋体" w:hint="eastAsia"/>
          <w:bCs/>
          <w:sz w:val="24"/>
        </w:rPr>
      </w:pPr>
      <w:r>
        <w:rPr>
          <w:rFonts w:ascii="宋体" w:hAnsi="宋体" w:hint="eastAsia"/>
          <w:bCs/>
          <w:sz w:val="24"/>
        </w:rPr>
        <w:t>2.投标单位应在工作开始前对拟派人员进行岗前培训。投标单位所属工作人员在工作过程中发生的工伤事故、劳动纠纷等，由投标方负责，采购人概不负责。</w:t>
      </w:r>
    </w:p>
    <w:p w14:paraId="1C35518C" w14:textId="77777777" w:rsidR="00A70E7E" w:rsidRDefault="00A70E7E" w:rsidP="00A70E7E">
      <w:pPr>
        <w:tabs>
          <w:tab w:val="left" w:pos="360"/>
        </w:tabs>
        <w:adjustRightInd w:val="0"/>
        <w:snapToGrid w:val="0"/>
        <w:spacing w:line="360" w:lineRule="auto"/>
        <w:jc w:val="left"/>
        <w:rPr>
          <w:rFonts w:ascii="宋体" w:hAnsi="宋体" w:cs="宋体" w:hint="eastAsia"/>
          <w:b/>
          <w:kern w:val="0"/>
          <w:sz w:val="24"/>
        </w:rPr>
      </w:pPr>
      <w:r>
        <w:rPr>
          <w:rFonts w:ascii="Segoe UI Symbol" w:hAnsi="Segoe UI Symbol" w:cs="Segoe UI Symbol"/>
        </w:rPr>
        <w:t>★</w:t>
      </w:r>
      <w:r>
        <w:rPr>
          <w:rFonts w:ascii="宋体" w:hAnsi="宋体" w:hint="eastAsia"/>
          <w:b/>
          <w:sz w:val="24"/>
        </w:rPr>
        <w:t>四、</w:t>
      </w:r>
      <w:r>
        <w:rPr>
          <w:rFonts w:ascii="宋体" w:hAnsi="宋体" w:cs="宋体" w:hint="eastAsia"/>
          <w:b/>
          <w:kern w:val="0"/>
          <w:sz w:val="24"/>
        </w:rPr>
        <w:t>验收</w:t>
      </w:r>
      <w:r>
        <w:rPr>
          <w:rFonts w:ascii="宋体" w:hAnsi="宋体" w:cs="宋体"/>
          <w:b/>
          <w:kern w:val="0"/>
          <w:sz w:val="24"/>
        </w:rPr>
        <w:t>：</w:t>
      </w:r>
    </w:p>
    <w:p w14:paraId="44863064" w14:textId="77777777" w:rsidR="00A70E7E" w:rsidRDefault="00A70E7E" w:rsidP="00A70E7E">
      <w:pPr>
        <w:tabs>
          <w:tab w:val="left" w:pos="360"/>
        </w:tabs>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由采购人不定期组织对项目实施的检查。</w:t>
      </w:r>
    </w:p>
    <w:p w14:paraId="6AFB3F92" w14:textId="77777777" w:rsidR="00A70E7E" w:rsidRDefault="00A70E7E" w:rsidP="00A70E7E">
      <w:pPr>
        <w:spacing w:line="360" w:lineRule="auto"/>
      </w:pPr>
      <w:r>
        <w:rPr>
          <w:rFonts w:ascii="Segoe UI Symbol" w:hAnsi="Segoe UI Symbol" w:cs="Segoe UI Symbol"/>
        </w:rPr>
        <w:t>★</w:t>
      </w:r>
      <w:r>
        <w:rPr>
          <w:rFonts w:ascii="宋体" w:hAnsi="宋体" w:hint="eastAsia"/>
          <w:b/>
          <w:sz w:val="24"/>
        </w:rPr>
        <w:t>五、成果内容</w:t>
      </w:r>
    </w:p>
    <w:p w14:paraId="43C2BCAC" w14:textId="77777777" w:rsidR="00A70E7E" w:rsidRDefault="00A70E7E" w:rsidP="00A70E7E">
      <w:pPr>
        <w:spacing w:line="360" w:lineRule="auto"/>
        <w:ind w:firstLineChars="200" w:firstLine="480"/>
        <w:rPr>
          <w:rFonts w:ascii="宋体" w:hAnsi="宋体" w:hint="eastAsia"/>
          <w:sz w:val="24"/>
        </w:rPr>
      </w:pPr>
      <w:r>
        <w:rPr>
          <w:rFonts w:ascii="宋体" w:hAnsi="宋体" w:hint="eastAsia"/>
          <w:sz w:val="24"/>
        </w:rPr>
        <w:t>1.</w:t>
      </w:r>
      <w:proofErr w:type="gramStart"/>
      <w:r>
        <w:rPr>
          <w:rFonts w:ascii="宋体" w:hAnsi="宋体" w:hint="eastAsia"/>
          <w:sz w:val="24"/>
        </w:rPr>
        <w:t>巡查台</w:t>
      </w:r>
      <w:proofErr w:type="gramEnd"/>
      <w:r>
        <w:rPr>
          <w:rFonts w:ascii="宋体" w:hAnsi="宋体" w:hint="eastAsia"/>
          <w:sz w:val="24"/>
        </w:rPr>
        <w:t>账（纸质/电子版）</w:t>
      </w:r>
    </w:p>
    <w:p w14:paraId="20CCFD69" w14:textId="77777777" w:rsidR="00A70E7E" w:rsidRDefault="00A70E7E" w:rsidP="00A70E7E">
      <w:pPr>
        <w:spacing w:line="360" w:lineRule="auto"/>
        <w:ind w:firstLineChars="200" w:firstLine="480"/>
        <w:rPr>
          <w:rFonts w:ascii="宋体" w:hAnsi="宋体" w:hint="eastAsia"/>
          <w:sz w:val="24"/>
        </w:rPr>
      </w:pPr>
      <w:r>
        <w:rPr>
          <w:rFonts w:ascii="宋体" w:hAnsi="宋体" w:hint="eastAsia"/>
          <w:sz w:val="24"/>
        </w:rPr>
        <w:t>2.矢量数据（国家2000坐标系）</w:t>
      </w:r>
    </w:p>
    <w:p w14:paraId="73226056" w14:textId="77777777" w:rsidR="00A70E7E" w:rsidRDefault="00A70E7E" w:rsidP="00A70E7E">
      <w:pPr>
        <w:spacing w:line="360" w:lineRule="auto"/>
        <w:ind w:firstLineChars="200" w:firstLine="480"/>
        <w:rPr>
          <w:rFonts w:ascii="宋体" w:hAnsi="宋体" w:hint="eastAsia"/>
          <w:sz w:val="24"/>
        </w:rPr>
      </w:pPr>
      <w:r>
        <w:rPr>
          <w:rFonts w:ascii="宋体" w:hAnsi="宋体" w:hint="eastAsia"/>
          <w:sz w:val="24"/>
        </w:rPr>
        <w:t>3.照片（电子版）</w:t>
      </w:r>
    </w:p>
    <w:p w14:paraId="44D7F819" w14:textId="77777777" w:rsidR="00190932" w:rsidRDefault="00190932">
      <w:pPr>
        <w:rPr>
          <w:rFonts w:hint="eastAsia"/>
        </w:rPr>
      </w:pPr>
    </w:p>
    <w:sectPr w:rsidR="00190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F3F56" w14:textId="77777777" w:rsidR="00AB745F" w:rsidRDefault="00AB745F" w:rsidP="00A70E7E">
      <w:pPr>
        <w:rPr>
          <w:rFonts w:hint="eastAsia"/>
        </w:rPr>
      </w:pPr>
      <w:r>
        <w:separator/>
      </w:r>
    </w:p>
  </w:endnote>
  <w:endnote w:type="continuationSeparator" w:id="0">
    <w:p w14:paraId="7EE26F69" w14:textId="77777777" w:rsidR="00AB745F" w:rsidRDefault="00AB745F" w:rsidP="00A70E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31953" w14:textId="77777777" w:rsidR="00AB745F" w:rsidRDefault="00AB745F" w:rsidP="00A70E7E">
      <w:pPr>
        <w:rPr>
          <w:rFonts w:hint="eastAsia"/>
        </w:rPr>
      </w:pPr>
      <w:r>
        <w:separator/>
      </w:r>
    </w:p>
  </w:footnote>
  <w:footnote w:type="continuationSeparator" w:id="0">
    <w:p w14:paraId="73548C99" w14:textId="77777777" w:rsidR="00AB745F" w:rsidRDefault="00AB745F" w:rsidP="00A70E7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CE"/>
    <w:rsid w:val="00190932"/>
    <w:rsid w:val="00283971"/>
    <w:rsid w:val="005570CE"/>
    <w:rsid w:val="00786A65"/>
    <w:rsid w:val="00A70E7E"/>
    <w:rsid w:val="00AB745F"/>
    <w:rsid w:val="00FA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6EA2804-18E1-43D0-955B-DE159C5A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E7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5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0CE"/>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5570CE"/>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5570CE"/>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5570CE"/>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570CE"/>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570CE"/>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0CE"/>
    <w:rPr>
      <w:rFonts w:cstheme="majorBidi"/>
      <w:color w:val="2F5496" w:themeColor="accent1" w:themeShade="BF"/>
      <w:sz w:val="28"/>
      <w:szCs w:val="28"/>
    </w:rPr>
  </w:style>
  <w:style w:type="character" w:customStyle="1" w:styleId="50">
    <w:name w:val="标题 5 字符"/>
    <w:basedOn w:val="a0"/>
    <w:link w:val="5"/>
    <w:uiPriority w:val="9"/>
    <w:semiHidden/>
    <w:rsid w:val="005570CE"/>
    <w:rPr>
      <w:rFonts w:cstheme="majorBidi"/>
      <w:color w:val="2F5496" w:themeColor="accent1" w:themeShade="BF"/>
      <w:sz w:val="24"/>
      <w:szCs w:val="24"/>
    </w:rPr>
  </w:style>
  <w:style w:type="character" w:customStyle="1" w:styleId="60">
    <w:name w:val="标题 6 字符"/>
    <w:basedOn w:val="a0"/>
    <w:link w:val="6"/>
    <w:uiPriority w:val="9"/>
    <w:semiHidden/>
    <w:rsid w:val="005570CE"/>
    <w:rPr>
      <w:rFonts w:cstheme="majorBidi"/>
      <w:b/>
      <w:bCs/>
      <w:color w:val="2F5496" w:themeColor="accent1" w:themeShade="BF"/>
    </w:rPr>
  </w:style>
  <w:style w:type="character" w:customStyle="1" w:styleId="70">
    <w:name w:val="标题 7 字符"/>
    <w:basedOn w:val="a0"/>
    <w:link w:val="7"/>
    <w:uiPriority w:val="9"/>
    <w:semiHidden/>
    <w:rsid w:val="005570CE"/>
    <w:rPr>
      <w:rFonts w:cstheme="majorBidi"/>
      <w:b/>
      <w:bCs/>
      <w:color w:val="595959" w:themeColor="text1" w:themeTint="A6"/>
    </w:rPr>
  </w:style>
  <w:style w:type="character" w:customStyle="1" w:styleId="80">
    <w:name w:val="标题 8 字符"/>
    <w:basedOn w:val="a0"/>
    <w:link w:val="8"/>
    <w:uiPriority w:val="9"/>
    <w:semiHidden/>
    <w:rsid w:val="005570CE"/>
    <w:rPr>
      <w:rFonts w:cstheme="majorBidi"/>
      <w:color w:val="595959" w:themeColor="text1" w:themeTint="A6"/>
    </w:rPr>
  </w:style>
  <w:style w:type="character" w:customStyle="1" w:styleId="90">
    <w:name w:val="标题 9 字符"/>
    <w:basedOn w:val="a0"/>
    <w:link w:val="9"/>
    <w:uiPriority w:val="9"/>
    <w:semiHidden/>
    <w:rsid w:val="005570CE"/>
    <w:rPr>
      <w:rFonts w:eastAsiaTheme="majorEastAsia" w:cstheme="majorBidi"/>
      <w:color w:val="595959" w:themeColor="text1" w:themeTint="A6"/>
    </w:rPr>
  </w:style>
  <w:style w:type="paragraph" w:styleId="a3">
    <w:name w:val="Title"/>
    <w:basedOn w:val="a"/>
    <w:next w:val="a"/>
    <w:link w:val="a4"/>
    <w:uiPriority w:val="10"/>
    <w:qFormat/>
    <w:rsid w:val="005570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0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0CE"/>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570CE"/>
    <w:rPr>
      <w:i/>
      <w:iCs/>
      <w:color w:val="404040" w:themeColor="text1" w:themeTint="BF"/>
    </w:rPr>
  </w:style>
  <w:style w:type="paragraph" w:styleId="a9">
    <w:name w:val="List Paragraph"/>
    <w:basedOn w:val="a"/>
    <w:uiPriority w:val="34"/>
    <w:qFormat/>
    <w:rsid w:val="005570CE"/>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570CE"/>
    <w:rPr>
      <w:i/>
      <w:iCs/>
      <w:color w:val="2F5496" w:themeColor="accent1" w:themeShade="BF"/>
    </w:rPr>
  </w:style>
  <w:style w:type="paragraph" w:styleId="ab">
    <w:name w:val="Intense Quote"/>
    <w:basedOn w:val="a"/>
    <w:next w:val="a"/>
    <w:link w:val="ac"/>
    <w:uiPriority w:val="30"/>
    <w:qFormat/>
    <w:rsid w:val="005570CE"/>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c">
    <w:name w:val="明显引用 字符"/>
    <w:basedOn w:val="a0"/>
    <w:link w:val="ab"/>
    <w:uiPriority w:val="30"/>
    <w:rsid w:val="005570CE"/>
    <w:rPr>
      <w:i/>
      <w:iCs/>
      <w:color w:val="2F5496" w:themeColor="accent1" w:themeShade="BF"/>
    </w:rPr>
  </w:style>
  <w:style w:type="character" w:styleId="ad">
    <w:name w:val="Intense Reference"/>
    <w:basedOn w:val="a0"/>
    <w:uiPriority w:val="32"/>
    <w:qFormat/>
    <w:rsid w:val="005570CE"/>
    <w:rPr>
      <w:b/>
      <w:bCs/>
      <w:smallCaps/>
      <w:color w:val="2F5496" w:themeColor="accent1" w:themeShade="BF"/>
      <w:spacing w:val="5"/>
    </w:rPr>
  </w:style>
  <w:style w:type="paragraph" w:styleId="ae">
    <w:name w:val="header"/>
    <w:basedOn w:val="a"/>
    <w:link w:val="af"/>
    <w:uiPriority w:val="99"/>
    <w:unhideWhenUsed/>
    <w:rsid w:val="00A70E7E"/>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A70E7E"/>
    <w:rPr>
      <w:sz w:val="18"/>
      <w:szCs w:val="18"/>
    </w:rPr>
  </w:style>
  <w:style w:type="paragraph" w:styleId="af0">
    <w:name w:val="footer"/>
    <w:basedOn w:val="a"/>
    <w:link w:val="af1"/>
    <w:uiPriority w:val="99"/>
    <w:unhideWhenUsed/>
    <w:rsid w:val="00A70E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A70E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1016</Characters>
  <Application>Microsoft Office Word</Application>
  <DocSecurity>0</DocSecurity>
  <Lines>72</Lines>
  <Paragraphs>63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 XI</dc:creator>
  <cp:keywords/>
  <dc:description/>
  <cp:lastModifiedBy>XF XI</cp:lastModifiedBy>
  <cp:revision>2</cp:revision>
  <dcterms:created xsi:type="dcterms:W3CDTF">2025-09-09T03:06:00Z</dcterms:created>
  <dcterms:modified xsi:type="dcterms:W3CDTF">2025-09-09T03:07:00Z</dcterms:modified>
</cp:coreProperties>
</file>