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11C0C">
      <w:pPr>
        <w:spacing w:line="360" w:lineRule="auto"/>
        <w:jc w:val="center"/>
        <w:outlineLvl w:val="0"/>
        <w:rPr>
          <w:rFonts w:hint="default" w:eastAsiaTheme="minorEastAsia"/>
          <w:b/>
          <w:sz w:val="36"/>
          <w:szCs w:val="36"/>
          <w:lang w:val="en-US" w:eastAsia="zh-CN"/>
        </w:rPr>
      </w:pPr>
      <w:bookmarkStart w:id="0" w:name="_Toc28359002"/>
      <w:bookmarkStart w:id="1" w:name="_Toc35393621"/>
      <w:bookmarkStart w:id="2" w:name="_Toc35393790"/>
      <w:bookmarkStart w:id="3" w:name="_Toc28359079"/>
      <w:bookmarkStart w:id="4" w:name="_Hlk24379207"/>
      <w:r>
        <w:rPr>
          <w:rFonts w:hint="eastAsia"/>
          <w:b/>
          <w:sz w:val="36"/>
          <w:szCs w:val="36"/>
          <w:lang w:val="en-US" w:eastAsia="zh-CN"/>
        </w:rPr>
        <w:t>竞争性磋商公告</w:t>
      </w:r>
      <w:bookmarkStart w:id="31" w:name="_GoBack"/>
      <w:bookmarkEnd w:id="31"/>
    </w:p>
    <w:p w14:paraId="27FDB4D6">
      <w:pPr>
        <w:spacing w:line="360" w:lineRule="auto"/>
        <w:ind w:firstLine="480" w:firstLineChars="200"/>
        <w:rPr>
          <w:rFonts w:eastAsiaTheme="minorEastAsia"/>
          <w:sz w:val="24"/>
        </w:rPr>
      </w:pPr>
    </w:p>
    <w:p w14:paraId="63C3549D">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0"/>
      <w:bookmarkEnd w:id="1"/>
      <w:bookmarkEnd w:id="2"/>
      <w:bookmarkEnd w:id="3"/>
    </w:p>
    <w:p w14:paraId="34308D29">
      <w:pPr>
        <w:spacing w:line="360" w:lineRule="auto"/>
        <w:ind w:firstLine="480" w:firstLineChars="200"/>
        <w:jc w:val="left"/>
        <w:rPr>
          <w:rFonts w:hint="eastAsia" w:eastAsiaTheme="minorEastAsia"/>
          <w:sz w:val="24"/>
          <w:lang w:eastAsia="zh-CN"/>
        </w:rPr>
      </w:pPr>
      <w:r>
        <w:rPr>
          <w:rFonts w:eastAsiaTheme="minorEastAsia"/>
          <w:sz w:val="24"/>
        </w:rPr>
        <w:t>1.项目编号</w:t>
      </w:r>
      <w:r>
        <w:rPr>
          <w:rFonts w:hint="eastAsia" w:eastAsiaTheme="minorEastAsia"/>
          <w:sz w:val="24"/>
          <w:lang w:eastAsia="zh-CN"/>
        </w:rPr>
        <w:t>：</w:t>
      </w:r>
      <w:r>
        <w:rPr>
          <w:rFonts w:hint="eastAsia"/>
          <w:sz w:val="24"/>
          <w:lang w:eastAsia="zh-CN"/>
        </w:rPr>
        <w:t>BJYC-2025-014</w:t>
      </w:r>
    </w:p>
    <w:p w14:paraId="0A34BCD0">
      <w:pPr>
        <w:spacing w:line="360" w:lineRule="auto"/>
        <w:ind w:firstLine="480" w:firstLineChars="200"/>
        <w:rPr>
          <w:rFonts w:hint="eastAsia" w:eastAsiaTheme="minorEastAsia"/>
          <w:sz w:val="24"/>
          <w:lang w:eastAsia="zh-CN"/>
        </w:rPr>
      </w:pPr>
      <w:r>
        <w:rPr>
          <w:rFonts w:hint="eastAsia" w:eastAsiaTheme="minorEastAsia"/>
          <w:sz w:val="24"/>
          <w:lang w:val="en-US" w:eastAsia="zh-CN"/>
        </w:rPr>
        <w:t>2</w:t>
      </w:r>
      <w:r>
        <w:rPr>
          <w:rFonts w:eastAsiaTheme="minorEastAsia"/>
          <w:sz w:val="24"/>
        </w:rPr>
        <w:t>.项目名称</w:t>
      </w:r>
      <w:r>
        <w:rPr>
          <w:rFonts w:hint="eastAsia" w:eastAsiaTheme="minorEastAsia"/>
          <w:sz w:val="24"/>
          <w:lang w:eastAsia="zh-CN"/>
        </w:rPr>
        <w:t>：</w:t>
      </w:r>
      <w:r>
        <w:rPr>
          <w:rFonts w:hint="eastAsia"/>
          <w:sz w:val="24"/>
          <w:lang w:eastAsia="zh-CN"/>
        </w:rPr>
        <w:t>延庆区2025年重大投资项目谋划公共服务及其他领域项目谋划服务（二标段）</w:t>
      </w:r>
    </w:p>
    <w:p w14:paraId="6E46982E">
      <w:pPr>
        <w:spacing w:line="360" w:lineRule="auto"/>
        <w:ind w:firstLine="480" w:firstLineChars="200"/>
        <w:rPr>
          <w:rFonts w:eastAsiaTheme="minorEastAsia"/>
          <w:sz w:val="24"/>
        </w:rPr>
      </w:pPr>
      <w:r>
        <w:rPr>
          <w:rFonts w:hint="eastAsia" w:eastAsiaTheme="minorEastAsia"/>
          <w:sz w:val="24"/>
          <w:lang w:val="en-US" w:eastAsia="zh-CN"/>
        </w:rPr>
        <w:t>3</w:t>
      </w:r>
      <w:r>
        <w:rPr>
          <w:rFonts w:eastAsiaTheme="minorEastAsia"/>
          <w:sz w:val="24"/>
        </w:rPr>
        <w:t>.采购方式：竞争性磋商</w:t>
      </w:r>
    </w:p>
    <w:bookmarkEnd w:id="4"/>
    <w:p w14:paraId="01A2E8AB">
      <w:pPr>
        <w:spacing w:line="360" w:lineRule="auto"/>
        <w:ind w:firstLine="480" w:firstLineChars="200"/>
        <w:rPr>
          <w:rFonts w:hint="eastAsia" w:eastAsiaTheme="minorEastAsia"/>
          <w:sz w:val="24"/>
          <w:lang w:eastAsia="zh-CN"/>
        </w:rPr>
      </w:pPr>
      <w:r>
        <w:rPr>
          <w:rFonts w:hint="eastAsia" w:eastAsiaTheme="minorEastAsia"/>
          <w:sz w:val="24"/>
          <w:lang w:val="en-US" w:eastAsia="zh-CN"/>
        </w:rPr>
        <w:t>4</w:t>
      </w:r>
      <w:r>
        <w:rPr>
          <w:rFonts w:eastAsiaTheme="minorEastAsia"/>
          <w:sz w:val="24"/>
        </w:rPr>
        <w:t>.项目预算金额：</w:t>
      </w:r>
      <w:r>
        <w:rPr>
          <w:rFonts w:hint="eastAsia"/>
          <w:sz w:val="24"/>
          <w:lang w:val="en-US" w:eastAsia="zh-CN"/>
        </w:rPr>
        <w:t>2</w:t>
      </w:r>
      <w:r>
        <w:rPr>
          <w:rFonts w:hint="eastAsia" w:eastAsiaTheme="minorEastAsia"/>
          <w:sz w:val="24"/>
          <w:lang w:eastAsia="zh-CN"/>
        </w:rPr>
        <w:t>00万元</w:t>
      </w:r>
      <w:r>
        <w:rPr>
          <w:rFonts w:eastAsiaTheme="minorEastAsia"/>
          <w:sz w:val="24"/>
        </w:rPr>
        <w:t>、项目最高限价（如有）：</w:t>
      </w:r>
      <w:r>
        <w:rPr>
          <w:rFonts w:hint="eastAsia"/>
          <w:sz w:val="24"/>
          <w:lang w:val="en-US" w:eastAsia="zh-CN"/>
        </w:rPr>
        <w:t>2</w:t>
      </w:r>
      <w:r>
        <w:rPr>
          <w:rFonts w:hint="eastAsia" w:eastAsiaTheme="minorEastAsia"/>
          <w:sz w:val="24"/>
          <w:lang w:eastAsia="zh-CN"/>
        </w:rPr>
        <w:t>00万元</w:t>
      </w:r>
    </w:p>
    <w:p w14:paraId="5A6B30D6">
      <w:pPr>
        <w:spacing w:line="360" w:lineRule="auto"/>
        <w:ind w:firstLine="480" w:firstLineChars="200"/>
        <w:rPr>
          <w:rFonts w:eastAsiaTheme="minorEastAsia"/>
          <w:sz w:val="24"/>
        </w:rPr>
      </w:pPr>
      <w:r>
        <w:rPr>
          <w:rFonts w:hint="eastAsia" w:eastAsiaTheme="minorEastAsia"/>
          <w:sz w:val="24"/>
          <w:lang w:val="en-US" w:eastAsia="zh-CN"/>
        </w:rPr>
        <w:t>5</w:t>
      </w:r>
      <w:r>
        <w:rPr>
          <w:rFonts w:eastAsiaTheme="minorEastAsia"/>
          <w:sz w:val="24"/>
        </w:rPr>
        <w:t>.</w:t>
      </w:r>
      <w:r>
        <w:rPr>
          <w:rFonts w:hint="eastAsia" w:eastAsiaTheme="minorEastAsia"/>
          <w:sz w:val="24"/>
        </w:rPr>
        <w:t>采购需求</w:t>
      </w:r>
      <w:r>
        <w:rPr>
          <w:rFonts w:eastAsiaTheme="minorEastAsia"/>
          <w:sz w:val="24"/>
        </w:rPr>
        <w:t>：</w:t>
      </w:r>
    </w:p>
    <w:tbl>
      <w:tblPr>
        <w:tblStyle w:val="5"/>
        <w:tblpPr w:leftFromText="180" w:rightFromText="180" w:vertAnchor="text" w:horzAnchor="page" w:tblpX="1690" w:tblpY="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115"/>
        <w:gridCol w:w="725"/>
        <w:gridCol w:w="4846"/>
      </w:tblGrid>
      <w:tr w14:paraId="6486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pct"/>
            <w:vAlign w:val="center"/>
          </w:tcPr>
          <w:p w14:paraId="2EFC5A67">
            <w:pPr>
              <w:jc w:val="center"/>
              <w:rPr>
                <w:rFonts w:eastAsiaTheme="minorEastAsia"/>
                <w:bCs/>
                <w:szCs w:val="21"/>
              </w:rPr>
            </w:pPr>
            <w:r>
              <w:rPr>
                <w:rFonts w:eastAsiaTheme="minorEastAsia"/>
                <w:bCs/>
                <w:szCs w:val="21"/>
              </w:rPr>
              <w:t>标的名称</w:t>
            </w:r>
          </w:p>
        </w:tc>
        <w:tc>
          <w:tcPr>
            <w:tcW w:w="654" w:type="pct"/>
            <w:vAlign w:val="center"/>
          </w:tcPr>
          <w:p w14:paraId="2C770752">
            <w:pPr>
              <w:jc w:val="center"/>
              <w:rPr>
                <w:rFonts w:eastAsiaTheme="minorEastAsia"/>
                <w:bCs/>
                <w:szCs w:val="21"/>
              </w:rPr>
            </w:pPr>
            <w:r>
              <w:rPr>
                <w:rFonts w:eastAsiaTheme="minorEastAsia"/>
                <w:bCs/>
                <w:szCs w:val="21"/>
              </w:rPr>
              <w:t>采购包预算金额</w:t>
            </w:r>
          </w:p>
          <w:p w14:paraId="4F73ECA4">
            <w:pPr>
              <w:jc w:val="center"/>
              <w:rPr>
                <w:rFonts w:eastAsiaTheme="minorEastAsia"/>
                <w:bCs/>
                <w:szCs w:val="21"/>
              </w:rPr>
            </w:pPr>
            <w:r>
              <w:rPr>
                <w:rFonts w:eastAsiaTheme="minorEastAsia"/>
                <w:bCs/>
                <w:szCs w:val="21"/>
              </w:rPr>
              <w:t>（万元）</w:t>
            </w:r>
          </w:p>
        </w:tc>
        <w:tc>
          <w:tcPr>
            <w:tcW w:w="425" w:type="pct"/>
            <w:vAlign w:val="center"/>
          </w:tcPr>
          <w:p w14:paraId="5C00ECF0">
            <w:pPr>
              <w:jc w:val="center"/>
              <w:rPr>
                <w:rFonts w:eastAsiaTheme="minorEastAsia"/>
                <w:bCs/>
                <w:szCs w:val="21"/>
              </w:rPr>
            </w:pPr>
            <w:r>
              <w:rPr>
                <w:rFonts w:eastAsiaTheme="minorEastAsia"/>
                <w:bCs/>
                <w:szCs w:val="21"/>
              </w:rPr>
              <w:t>数量</w:t>
            </w:r>
          </w:p>
        </w:tc>
        <w:tc>
          <w:tcPr>
            <w:tcW w:w="2842" w:type="pct"/>
            <w:vAlign w:val="center"/>
          </w:tcPr>
          <w:p w14:paraId="2032C1BD">
            <w:pPr>
              <w:jc w:val="center"/>
              <w:rPr>
                <w:rFonts w:eastAsiaTheme="minorEastAsia"/>
                <w:szCs w:val="21"/>
              </w:rPr>
            </w:pPr>
            <w:r>
              <w:rPr>
                <w:rFonts w:eastAsiaTheme="minorEastAsia"/>
                <w:szCs w:val="21"/>
              </w:rPr>
              <w:t>简要技术需求或服务要求</w:t>
            </w:r>
          </w:p>
        </w:tc>
      </w:tr>
      <w:tr w14:paraId="0CC2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077" w:type="pct"/>
            <w:vAlign w:val="center"/>
          </w:tcPr>
          <w:p w14:paraId="5A3674AF">
            <w:pPr>
              <w:jc w:val="center"/>
              <w:rPr>
                <w:rFonts w:hint="eastAsia" w:eastAsiaTheme="minorEastAsia"/>
                <w:bCs/>
                <w:szCs w:val="21"/>
                <w:lang w:eastAsia="zh-CN"/>
              </w:rPr>
            </w:pPr>
            <w:r>
              <w:rPr>
                <w:rFonts w:hint="eastAsia"/>
                <w:bCs/>
                <w:szCs w:val="21"/>
                <w:lang w:val="en-US" w:eastAsia="zh-CN"/>
              </w:rPr>
              <w:t>延庆区2025年重大投资项目谋划公共服务及其他领域项目谋划服务（二标段）</w:t>
            </w:r>
          </w:p>
        </w:tc>
        <w:tc>
          <w:tcPr>
            <w:tcW w:w="654" w:type="pct"/>
            <w:vAlign w:val="center"/>
          </w:tcPr>
          <w:p w14:paraId="4077CA56">
            <w:pPr>
              <w:jc w:val="center"/>
              <w:rPr>
                <w:rFonts w:hint="default" w:eastAsiaTheme="minorEastAsia"/>
                <w:bCs/>
                <w:szCs w:val="21"/>
                <w:lang w:val="en-US" w:eastAsia="zh-CN"/>
              </w:rPr>
            </w:pPr>
            <w:r>
              <w:rPr>
                <w:rFonts w:hint="eastAsia"/>
                <w:bCs/>
                <w:szCs w:val="21"/>
                <w:lang w:val="en-US" w:eastAsia="zh-CN"/>
              </w:rPr>
              <w:t>2</w:t>
            </w:r>
            <w:r>
              <w:rPr>
                <w:rFonts w:hint="eastAsia" w:eastAsiaTheme="minorEastAsia"/>
                <w:bCs/>
                <w:szCs w:val="21"/>
                <w:lang w:val="en-US" w:eastAsia="zh-CN"/>
              </w:rPr>
              <w:t>00</w:t>
            </w:r>
          </w:p>
        </w:tc>
        <w:tc>
          <w:tcPr>
            <w:tcW w:w="425" w:type="pct"/>
            <w:vAlign w:val="center"/>
          </w:tcPr>
          <w:p w14:paraId="35D87750">
            <w:pPr>
              <w:jc w:val="center"/>
              <w:rPr>
                <w:rFonts w:eastAsiaTheme="minorEastAsia"/>
                <w:bCs/>
                <w:szCs w:val="21"/>
              </w:rPr>
            </w:pPr>
            <w:r>
              <w:rPr>
                <w:rFonts w:hint="eastAsia" w:eastAsiaTheme="minorEastAsia"/>
                <w:bCs/>
                <w:szCs w:val="21"/>
              </w:rPr>
              <w:t>1</w:t>
            </w:r>
          </w:p>
        </w:tc>
        <w:tc>
          <w:tcPr>
            <w:tcW w:w="2842" w:type="pct"/>
            <w:vAlign w:val="center"/>
          </w:tcPr>
          <w:p w14:paraId="2FF265A0">
            <w:pPr>
              <w:spacing w:line="240" w:lineRule="auto"/>
              <w:ind w:firstLine="420" w:firstLineChars="200"/>
              <w:rPr>
                <w:rFonts w:hint="eastAsia" w:eastAsiaTheme="minorEastAsia"/>
                <w:bCs/>
                <w:szCs w:val="21"/>
              </w:rPr>
            </w:pPr>
            <w:r>
              <w:rPr>
                <w:rFonts w:hint="eastAsia" w:eastAsiaTheme="minorEastAsia"/>
                <w:bCs/>
                <w:szCs w:val="21"/>
              </w:rPr>
              <w:t>紧密衔接城市总体规划、分区规划、国民经济社会发展规划纲要，围绕全区中心工作及各方面建设发展需求，</w:t>
            </w:r>
            <w:r>
              <w:rPr>
                <w:rFonts w:hint="eastAsia" w:eastAsiaTheme="minorEastAsia"/>
                <w:bCs/>
                <w:szCs w:val="21"/>
                <w:lang w:val="en-US" w:eastAsia="zh-CN"/>
              </w:rPr>
              <w:t>聚焦符合</w:t>
            </w:r>
            <w:r>
              <w:rPr>
                <w:rFonts w:hint="eastAsia" w:eastAsiaTheme="minorEastAsia"/>
                <w:bCs/>
                <w:szCs w:val="21"/>
              </w:rPr>
              <w:t>中央预算资金、市政府固定资产投资等资金支持领域和方向</w:t>
            </w:r>
            <w:r>
              <w:rPr>
                <w:rFonts w:hint="eastAsia" w:eastAsiaTheme="minorEastAsia"/>
                <w:bCs/>
                <w:szCs w:val="21"/>
                <w:lang w:eastAsia="zh-CN"/>
              </w:rPr>
              <w:t>，</w:t>
            </w:r>
            <w:r>
              <w:rPr>
                <w:rFonts w:hint="eastAsia" w:eastAsiaTheme="minorEastAsia"/>
                <w:bCs/>
                <w:szCs w:val="21"/>
                <w:lang w:val="en-US" w:eastAsia="zh-CN"/>
              </w:rPr>
              <w:t>围绕</w:t>
            </w:r>
            <w:r>
              <w:rPr>
                <w:rFonts w:hint="eastAsia" w:eastAsiaTheme="minorEastAsia"/>
                <w:bCs/>
                <w:szCs w:val="21"/>
              </w:rPr>
              <w:t>绕统筹存量资源、优化功能布局，实现片区可持续发展的区域综合性城市更新；保障老旧平房院落、危旧楼房、老旧小区等房屋安全，提升居住品质为主的居住类城市更新；推动老旧厂房、低效产业园区、老旧低效楼宇、传统商业设施等存量空间资源提质增效为主的产业类城市更新；提升绿色空间、滨水空间、慢行系统等环境品质为主的公共空间类城市更新；以更新改造老旧市政基础设施、公共服务设施、公共安全设施，以保障安全、补足短板为主的设施类城市更新等多种类型谋划一批重大项目；紧扣“七有”要求和“五性”需求，从“补短板”、“促提升”、“最美冬奥城”、“拓融资”等角度，加强公共服务设施布局，进一步推进学校教育、医疗卫生（含突发公共卫生应急）、民政养老、文化体育等社会事业项目建设，提升公共服务水平，完善公共安全保障设施，推动产教融合、儿童友好城市建设、城市社区嵌入式服务设施等方面谋划提出一批重大项目。谋划项目应达到一定深度和规模要求。拟选取一家供应商</w:t>
            </w:r>
            <w:r>
              <w:rPr>
                <w:rFonts w:hint="eastAsia" w:eastAsiaTheme="minorEastAsia"/>
                <w:bCs/>
                <w:szCs w:val="21"/>
                <w:lang w:val="en-US" w:eastAsia="zh-CN"/>
              </w:rPr>
              <w:t>对</w:t>
            </w:r>
            <w:r>
              <w:rPr>
                <w:rFonts w:hint="eastAsia" w:eastAsiaTheme="minorEastAsia"/>
                <w:bCs/>
                <w:szCs w:val="21"/>
              </w:rPr>
              <w:t>延庆区</w:t>
            </w:r>
            <w:r>
              <w:rPr>
                <w:rFonts w:hint="eastAsia" w:eastAsiaTheme="minorEastAsia"/>
                <w:bCs/>
                <w:szCs w:val="21"/>
                <w:lang w:val="en-US" w:eastAsia="zh-CN"/>
              </w:rPr>
              <w:t>公共服务及其他领域重大投资项目进行深入研究。</w:t>
            </w:r>
            <w:r>
              <w:rPr>
                <w:rFonts w:hint="eastAsia" w:eastAsiaTheme="minorEastAsia"/>
                <w:bCs/>
                <w:szCs w:val="21"/>
              </w:rPr>
              <w:t>按照《北京市重大投资项目储备管理办法》（京政办发〔2021〕14号）、《北京市重大投资项目前期工作经费管理办法》（京发改〔2022〕125号）等相关文件要求，通过规划研究、现场调研、专家论证等途径，谋划出一批重大</w:t>
            </w:r>
            <w:r>
              <w:rPr>
                <w:rFonts w:hint="eastAsia" w:eastAsiaTheme="minorEastAsia"/>
                <w:bCs/>
                <w:szCs w:val="21"/>
                <w:lang w:val="en-US" w:eastAsia="zh-CN"/>
              </w:rPr>
              <w:t>投资</w:t>
            </w:r>
            <w:r>
              <w:rPr>
                <w:rFonts w:hint="eastAsia" w:eastAsiaTheme="minorEastAsia"/>
                <w:bCs/>
                <w:szCs w:val="21"/>
              </w:rPr>
              <w:t>项目，需同时符合延庆区新一轮重大投资项目谋划工作方案的要求。</w:t>
            </w:r>
          </w:p>
          <w:p w14:paraId="3CDAD520">
            <w:pPr>
              <w:spacing w:line="240" w:lineRule="auto"/>
              <w:ind w:firstLine="420" w:firstLineChars="200"/>
              <w:rPr>
                <w:rFonts w:eastAsiaTheme="minorEastAsia"/>
                <w:bCs/>
                <w:szCs w:val="21"/>
              </w:rPr>
            </w:pPr>
            <w:r>
              <w:rPr>
                <w:rFonts w:hint="eastAsia" w:eastAsiaTheme="minorEastAsia"/>
                <w:bCs/>
                <w:szCs w:val="21"/>
              </w:rPr>
              <w:t>项目达到初步可行程度，建设地点、用地性质、建设内容、建设规模等符合相关要求及规划，具备开展项目具体前期论证深度，供</w:t>
            </w:r>
            <w:r>
              <w:rPr>
                <w:rFonts w:hint="eastAsia" w:eastAsiaTheme="minorEastAsia"/>
                <w:bCs/>
                <w:szCs w:val="21"/>
                <w:lang w:val="en-US" w:eastAsia="zh-CN"/>
              </w:rPr>
              <w:t>采购人</w:t>
            </w:r>
            <w:r>
              <w:rPr>
                <w:rFonts w:hint="eastAsia" w:eastAsiaTheme="minorEastAsia"/>
                <w:bCs/>
                <w:szCs w:val="21"/>
              </w:rPr>
              <w:t>内部决策及上报上级单位使用，谋划成果经</w:t>
            </w:r>
            <w:r>
              <w:rPr>
                <w:rFonts w:hint="eastAsia" w:eastAsiaTheme="minorEastAsia"/>
                <w:bCs/>
                <w:szCs w:val="21"/>
                <w:lang w:val="en-US" w:eastAsia="zh-CN"/>
              </w:rPr>
              <w:t>采购人</w:t>
            </w:r>
            <w:r>
              <w:rPr>
                <w:rFonts w:hint="eastAsia" w:eastAsiaTheme="minorEastAsia"/>
                <w:bCs/>
                <w:szCs w:val="21"/>
              </w:rPr>
              <w:t>验收并报市级或区级重点工程投资建设项目库。</w:t>
            </w:r>
          </w:p>
        </w:tc>
      </w:tr>
    </w:tbl>
    <w:p w14:paraId="3864512E">
      <w:pPr>
        <w:numPr>
          <w:ilvl w:val="0"/>
          <w:numId w:val="0"/>
        </w:numPr>
        <w:spacing w:line="552" w:lineRule="exact"/>
        <w:ind w:firstLine="480" w:firstLineChars="200"/>
        <w:rPr>
          <w:rFonts w:hint="eastAsia" w:cs="仿宋_GB2312" w:asciiTheme="minorEastAsia" w:hAnsiTheme="minorEastAsia"/>
          <w:sz w:val="24"/>
          <w:lang w:eastAsia="zh-CN"/>
        </w:rPr>
      </w:pPr>
      <w:r>
        <w:rPr>
          <w:rFonts w:hint="eastAsia"/>
          <w:sz w:val="24"/>
          <w:lang w:val="en-US" w:eastAsia="zh-CN"/>
        </w:rPr>
        <w:t>6.</w:t>
      </w:r>
      <w:r>
        <w:rPr>
          <w:sz w:val="24"/>
        </w:rPr>
        <w:t>合同履行期限：</w:t>
      </w:r>
      <w:r>
        <w:rPr>
          <w:rFonts w:hint="eastAsia" w:cs="仿宋_GB2312" w:asciiTheme="minorEastAsia" w:hAnsiTheme="minorEastAsia"/>
          <w:sz w:val="24"/>
          <w:lang w:eastAsia="zh-CN"/>
        </w:rPr>
        <w:t>自合同签订之日起至2025年12月31日。</w:t>
      </w:r>
    </w:p>
    <w:p w14:paraId="755F333E">
      <w:pPr>
        <w:numPr>
          <w:ilvl w:val="0"/>
          <w:numId w:val="0"/>
        </w:numPr>
        <w:spacing w:line="552" w:lineRule="exact"/>
        <w:ind w:firstLine="480" w:firstLineChars="200"/>
        <w:rPr>
          <w:rFonts w:eastAsiaTheme="minorEastAsia"/>
          <w:sz w:val="24"/>
        </w:rPr>
      </w:pPr>
      <w:r>
        <w:rPr>
          <w:rFonts w:hint="eastAsia"/>
          <w:sz w:val="24"/>
          <w:lang w:val="en-US" w:eastAsia="zh-CN"/>
        </w:rPr>
        <w:t>7.</w:t>
      </w:r>
      <w:r>
        <w:rPr>
          <w:rFonts w:eastAsiaTheme="minorEastAsia"/>
          <w:sz w:val="24"/>
        </w:rPr>
        <w:t>本项目是否接受联合体：</w:t>
      </w:r>
      <w:r>
        <w:rPr>
          <w:rFonts w:eastAsiaTheme="minorEastAsia"/>
        </w:rPr>
        <w:t>□</w:t>
      </w:r>
      <w:r>
        <w:rPr>
          <w:rFonts w:eastAsiaTheme="minorEastAsia"/>
          <w:sz w:val="24"/>
        </w:rPr>
        <w:t xml:space="preserve">是  </w:t>
      </w:r>
      <w:r>
        <w:rPr>
          <w:rFonts w:hint="eastAsia" w:ascii="宋体" w:hAnsi="宋体"/>
        </w:rPr>
        <w:t>■</w:t>
      </w:r>
      <w:r>
        <w:rPr>
          <w:rFonts w:eastAsiaTheme="minorEastAsia"/>
          <w:sz w:val="24"/>
        </w:rPr>
        <w:t>否。</w:t>
      </w:r>
    </w:p>
    <w:p w14:paraId="7E827A5E">
      <w:pPr>
        <w:pStyle w:val="3"/>
        <w:spacing w:before="0" w:line="360" w:lineRule="auto"/>
        <w:jc w:val="left"/>
        <w:rPr>
          <w:rFonts w:ascii="Times New Roman" w:hAnsi="Times New Roman" w:eastAsiaTheme="minorEastAsia"/>
          <w:sz w:val="24"/>
          <w:szCs w:val="24"/>
        </w:rPr>
      </w:pPr>
      <w:bookmarkStart w:id="5" w:name="_Toc28359003"/>
      <w:bookmarkStart w:id="6" w:name="_Toc35393791"/>
      <w:bookmarkStart w:id="7" w:name="_Toc35393622"/>
      <w:bookmarkStart w:id="8" w:name="_Toc28359080"/>
      <w:r>
        <w:rPr>
          <w:rFonts w:ascii="Times New Roman" w:hAnsi="Times New Roman" w:eastAsiaTheme="minorEastAsia"/>
          <w:sz w:val="24"/>
          <w:szCs w:val="24"/>
        </w:rPr>
        <w:t>二、申请人的资格要求（须同时满足）</w:t>
      </w:r>
      <w:bookmarkEnd w:id="5"/>
      <w:bookmarkEnd w:id="6"/>
      <w:bookmarkEnd w:id="7"/>
      <w:bookmarkEnd w:id="8"/>
    </w:p>
    <w:p w14:paraId="3BC929CE">
      <w:pPr>
        <w:spacing w:line="360" w:lineRule="auto"/>
        <w:ind w:firstLine="480" w:firstLineChars="200"/>
        <w:rPr>
          <w:rFonts w:eastAsiaTheme="minorEastAsia"/>
          <w:sz w:val="24"/>
        </w:rPr>
      </w:pPr>
      <w:r>
        <w:rPr>
          <w:rFonts w:eastAsiaTheme="minorEastAsia"/>
          <w:sz w:val="24"/>
        </w:rPr>
        <w:t>1.满足《中华人民共和国政府采购法》第二十二条规定；</w:t>
      </w:r>
    </w:p>
    <w:p w14:paraId="0281D92C">
      <w:pPr>
        <w:spacing w:line="360" w:lineRule="auto"/>
        <w:ind w:firstLine="480" w:firstLineChars="200"/>
        <w:rPr>
          <w:rFonts w:ascii="宋体" w:hAnsi="宋体"/>
          <w:sz w:val="24"/>
        </w:rPr>
      </w:pPr>
      <w:r>
        <w:rPr>
          <w:rFonts w:hint="eastAsia" w:ascii="宋体" w:hAnsi="宋体"/>
          <w:sz w:val="24"/>
        </w:rPr>
        <w:t>1）具有独立承担民事责任的能力；</w:t>
      </w:r>
    </w:p>
    <w:p w14:paraId="18289D8C">
      <w:pPr>
        <w:spacing w:line="360" w:lineRule="auto"/>
        <w:ind w:firstLine="480" w:firstLineChars="200"/>
        <w:rPr>
          <w:rFonts w:ascii="宋体" w:hAnsi="宋体"/>
          <w:sz w:val="24"/>
        </w:rPr>
      </w:pPr>
      <w:r>
        <w:rPr>
          <w:rFonts w:hint="eastAsia" w:ascii="宋体" w:hAnsi="宋体"/>
          <w:sz w:val="24"/>
        </w:rPr>
        <w:t>2）具有良好的商业信誉和健全的财务会计制度；</w:t>
      </w:r>
    </w:p>
    <w:p w14:paraId="5E2C2A8B">
      <w:pPr>
        <w:spacing w:line="360" w:lineRule="auto"/>
        <w:ind w:firstLine="480" w:firstLineChars="200"/>
        <w:rPr>
          <w:rFonts w:ascii="宋体" w:hAnsi="宋体"/>
          <w:sz w:val="24"/>
        </w:rPr>
      </w:pPr>
      <w:r>
        <w:rPr>
          <w:rFonts w:hint="eastAsia" w:ascii="宋体" w:hAnsi="宋体"/>
          <w:sz w:val="24"/>
        </w:rPr>
        <w:t>3）具有履行合同所必需的设备和专业技术能力；</w:t>
      </w:r>
    </w:p>
    <w:p w14:paraId="241A62C2">
      <w:pPr>
        <w:spacing w:line="360" w:lineRule="auto"/>
        <w:ind w:firstLine="480" w:firstLineChars="200"/>
        <w:rPr>
          <w:rFonts w:ascii="宋体" w:hAnsi="宋体"/>
          <w:sz w:val="24"/>
        </w:rPr>
      </w:pPr>
      <w:r>
        <w:rPr>
          <w:rFonts w:hint="eastAsia" w:ascii="宋体" w:hAnsi="宋体"/>
          <w:sz w:val="24"/>
        </w:rPr>
        <w:t>4）有依法缴纳税收和社会保障资金的良好记录；</w:t>
      </w:r>
    </w:p>
    <w:p w14:paraId="01D0D126">
      <w:pPr>
        <w:spacing w:line="360" w:lineRule="auto"/>
        <w:ind w:firstLine="480" w:firstLineChars="200"/>
        <w:rPr>
          <w:rFonts w:ascii="宋体" w:hAnsi="宋体"/>
          <w:sz w:val="24"/>
        </w:rPr>
      </w:pPr>
      <w:r>
        <w:rPr>
          <w:rFonts w:hint="eastAsia" w:ascii="宋体" w:hAnsi="宋体"/>
          <w:sz w:val="24"/>
        </w:rPr>
        <w:t>5）参加政府采购活动前三年内，在经营活动中没有重大违法记录；</w:t>
      </w:r>
    </w:p>
    <w:p w14:paraId="66D4A8D7">
      <w:pPr>
        <w:spacing w:line="360" w:lineRule="auto"/>
        <w:ind w:firstLine="480" w:firstLineChars="200"/>
      </w:pPr>
      <w:r>
        <w:rPr>
          <w:rFonts w:hint="eastAsia" w:ascii="宋体" w:hAnsi="宋体"/>
          <w:sz w:val="24"/>
        </w:rPr>
        <w:t>6）法律、行政法规规定的其他条件。</w:t>
      </w:r>
    </w:p>
    <w:p w14:paraId="0CAC58A1">
      <w:pPr>
        <w:spacing w:line="360" w:lineRule="auto"/>
        <w:ind w:firstLine="480" w:firstLineChars="200"/>
        <w:rPr>
          <w:rFonts w:eastAsiaTheme="minorEastAsia"/>
          <w:sz w:val="24"/>
        </w:rPr>
      </w:pPr>
      <w:bookmarkStart w:id="9" w:name="_Toc28359081"/>
      <w:bookmarkStart w:id="10" w:name="_Toc28359004"/>
      <w:r>
        <w:rPr>
          <w:rFonts w:eastAsiaTheme="minorEastAsia"/>
          <w:sz w:val="24"/>
        </w:rPr>
        <w:t>2.落实政府采购政策需满足的资格要求：</w:t>
      </w:r>
    </w:p>
    <w:p w14:paraId="659DC778">
      <w:pPr>
        <w:spacing w:line="360" w:lineRule="auto"/>
        <w:ind w:firstLine="480" w:firstLineChars="200"/>
        <w:rPr>
          <w:rFonts w:eastAsiaTheme="minorEastAsia"/>
          <w:sz w:val="24"/>
          <w:highlight w:val="none"/>
        </w:rPr>
      </w:pPr>
      <w:r>
        <w:rPr>
          <w:rFonts w:eastAsiaTheme="minorEastAsia"/>
          <w:sz w:val="24"/>
        </w:rPr>
        <w:t>2.1</w:t>
      </w:r>
      <w:r>
        <w:rPr>
          <w:rFonts w:eastAsiaTheme="minorEastAsia"/>
          <w:sz w:val="24"/>
          <w:highlight w:val="none"/>
        </w:rPr>
        <w:t xml:space="preserve"> 中小企业政策</w:t>
      </w:r>
    </w:p>
    <w:p w14:paraId="14CC5FED">
      <w:pPr>
        <w:spacing w:line="360" w:lineRule="auto"/>
        <w:ind w:firstLine="420" w:firstLineChars="200"/>
        <w:rPr>
          <w:rFonts w:eastAsiaTheme="minorEastAsia"/>
          <w:sz w:val="24"/>
          <w:highlight w:val="none"/>
        </w:rPr>
      </w:pPr>
      <w:r>
        <w:rPr>
          <w:rFonts w:hint="eastAsia" w:ascii="宋体" w:hAnsi="宋体"/>
          <w:highlight w:val="none"/>
        </w:rPr>
        <w:t>■</w:t>
      </w:r>
      <w:r>
        <w:rPr>
          <w:rFonts w:eastAsiaTheme="minorEastAsia"/>
          <w:sz w:val="24"/>
          <w:highlight w:val="none"/>
        </w:rPr>
        <w:t>本项目不专门面向中小企业预留采购份额。</w:t>
      </w:r>
    </w:p>
    <w:p w14:paraId="38E62F97">
      <w:pPr>
        <w:spacing w:line="360" w:lineRule="auto"/>
        <w:ind w:firstLine="420" w:firstLineChars="200"/>
        <w:rPr>
          <w:rFonts w:eastAsiaTheme="minorEastAsia"/>
          <w:sz w:val="24"/>
        </w:rPr>
      </w:pPr>
      <w:r>
        <w:rPr>
          <w:rFonts w:eastAsiaTheme="minorEastAsia"/>
        </w:rPr>
        <w:sym w:font="Wingdings 2" w:char="00A3"/>
      </w:r>
      <w:r>
        <w:rPr>
          <w:rFonts w:eastAsiaTheme="minorEastAsia"/>
          <w:sz w:val="24"/>
          <w:highlight w:val="none"/>
        </w:rPr>
        <w:t xml:space="preserve">本项目专门面向 </w:t>
      </w:r>
      <w:r>
        <w:rPr>
          <w:rFonts w:eastAsiaTheme="minorEastAsia"/>
        </w:rPr>
        <w:sym w:font="Wingdings 2" w:char="00A3"/>
      </w:r>
      <w:r>
        <w:rPr>
          <w:rFonts w:eastAsiaTheme="minorEastAsia"/>
          <w:sz w:val="24"/>
          <w:highlight w:val="none"/>
        </w:rPr>
        <w:t>中小</w:t>
      </w:r>
      <w:r>
        <w:rPr>
          <w:rFonts w:hint="eastAsia" w:eastAsiaTheme="minorEastAsia"/>
          <w:sz w:val="24"/>
          <w:highlight w:val="none"/>
        </w:rPr>
        <w:t xml:space="preserve"> </w:t>
      </w:r>
      <w:r>
        <w:rPr>
          <w:rFonts w:eastAsiaTheme="minorEastAsia"/>
          <w:sz w:val="24"/>
          <w:highlight w:val="none"/>
        </w:rPr>
        <w:t xml:space="preserve"> </w:t>
      </w:r>
      <w:r>
        <w:rPr>
          <w:rFonts w:eastAsiaTheme="minorEastAsia"/>
          <w:highlight w:val="none"/>
        </w:rPr>
        <w:sym w:font="Wingdings 2" w:char="00A3"/>
      </w:r>
      <w:r>
        <w:rPr>
          <w:rFonts w:eastAsiaTheme="minorEastAsia"/>
          <w:sz w:val="24"/>
          <w:highlight w:val="none"/>
        </w:rPr>
        <w:t>小微企业  采购。即：提供的货物全部由符合政策</w:t>
      </w:r>
      <w:r>
        <w:rPr>
          <w:rFonts w:eastAsiaTheme="minorEastAsia"/>
          <w:sz w:val="24"/>
        </w:rPr>
        <w:t>要求的中小/小微企业制造、服务全部由符合政策要求的中小/小微企业承接。</w:t>
      </w:r>
    </w:p>
    <w:p w14:paraId="43497280">
      <w:pPr>
        <w:spacing w:line="360" w:lineRule="auto"/>
        <w:ind w:firstLine="420" w:firstLineChars="200"/>
        <w:rPr>
          <w:rFonts w:eastAsiaTheme="minorEastAsia"/>
          <w:sz w:val="24"/>
        </w:rPr>
      </w:pPr>
      <w:r>
        <w:rPr>
          <w:rFonts w:eastAsiaTheme="minorEastAsia"/>
        </w:rPr>
        <w:sym w:font="Wingdings 2" w:char="00A3"/>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eastAsiaTheme="minorEastAsia"/>
          <w:sz w:val="24"/>
          <w:u w:val="single"/>
        </w:rPr>
        <w:t xml:space="preserve"> / </w:t>
      </w:r>
      <w:r>
        <w:rPr>
          <w:rFonts w:hint="eastAsia" w:eastAsiaTheme="minorEastAsia"/>
          <w:sz w:val="24"/>
        </w:rPr>
        <w:t>。</w:t>
      </w:r>
    </w:p>
    <w:p w14:paraId="6EEC877C">
      <w:pPr>
        <w:spacing w:line="360" w:lineRule="auto"/>
        <w:ind w:firstLine="480" w:firstLineChars="200"/>
        <w:rPr>
          <w:rFonts w:eastAsiaTheme="minorEastAsia"/>
          <w:sz w:val="24"/>
        </w:rPr>
      </w:pPr>
      <w:r>
        <w:rPr>
          <w:rFonts w:eastAsiaTheme="minorEastAsia"/>
          <w:sz w:val="24"/>
        </w:rPr>
        <w:t>2.2 其它落实政府采购政策的资格要求（如有）：</w:t>
      </w:r>
      <w:r>
        <w:rPr>
          <w:rFonts w:hint="eastAsia" w:ascii="宋体" w:hAnsi="宋体"/>
          <w:sz w:val="24"/>
          <w:szCs w:val="20"/>
          <w:u w:val="single"/>
        </w:rPr>
        <w:t>近三年内，本项目磋商截止期前，被“信用中国”网站列入失信被执行人和重大税收违法案件当事人名单的、被“中国政府采购网”网站列入政府采购严重违法失信行为记录名单（处罚期限尚未届满的）的供应商，不得参与本项目</w:t>
      </w:r>
      <w:r>
        <w:rPr>
          <w:rFonts w:hint="eastAsia"/>
          <w:sz w:val="24"/>
          <w:szCs w:val="20"/>
        </w:rPr>
        <w:t>。</w:t>
      </w:r>
    </w:p>
    <w:p w14:paraId="60280592">
      <w:pPr>
        <w:spacing w:line="360" w:lineRule="auto"/>
        <w:ind w:firstLine="480" w:firstLineChars="200"/>
        <w:rPr>
          <w:rFonts w:eastAsiaTheme="minorEastAsia"/>
          <w:i/>
          <w:iCs/>
          <w:sz w:val="24"/>
          <w:u w:val="single"/>
        </w:rPr>
      </w:pPr>
      <w:r>
        <w:rPr>
          <w:rFonts w:eastAsiaTheme="minorEastAsia"/>
          <w:sz w:val="24"/>
        </w:rPr>
        <w:t>3.本项目的特定资格要求：</w:t>
      </w:r>
    </w:p>
    <w:p w14:paraId="3AA8CE07">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3.1本项目是否属于政府购买服务：</w:t>
      </w:r>
    </w:p>
    <w:p w14:paraId="47313998">
      <w:pPr>
        <w:tabs>
          <w:tab w:val="left" w:pos="900"/>
          <w:tab w:val="left" w:pos="1134"/>
          <w:tab w:val="left" w:pos="1589"/>
          <w:tab w:val="left" w:pos="5521"/>
        </w:tabs>
        <w:snapToGrid w:val="0"/>
        <w:spacing w:line="360" w:lineRule="auto"/>
        <w:ind w:firstLine="840" w:firstLineChars="400"/>
        <w:rPr>
          <w:rFonts w:eastAsiaTheme="minorEastAsia"/>
          <w:sz w:val="24"/>
        </w:rPr>
      </w:pPr>
      <w:r>
        <w:rPr>
          <w:rFonts w:eastAsiaTheme="minorEastAsia"/>
        </w:rPr>
        <w:sym w:font="Wingdings 2" w:char="00A3"/>
      </w:r>
      <w:r>
        <w:rPr>
          <w:rFonts w:eastAsiaTheme="minorEastAsia"/>
          <w:sz w:val="24"/>
        </w:rPr>
        <w:t>否</w:t>
      </w:r>
    </w:p>
    <w:p w14:paraId="51105887">
      <w:pPr>
        <w:tabs>
          <w:tab w:val="left" w:pos="900"/>
          <w:tab w:val="left" w:pos="1134"/>
          <w:tab w:val="left" w:pos="1589"/>
          <w:tab w:val="left" w:pos="5521"/>
        </w:tabs>
        <w:snapToGrid w:val="0"/>
        <w:spacing w:line="360" w:lineRule="auto"/>
        <w:ind w:left="840" w:leftChars="400" w:firstLine="0" w:firstLineChars="0"/>
        <w:rPr>
          <w:rFonts w:eastAsiaTheme="minorEastAsia"/>
          <w:sz w:val="24"/>
        </w:rPr>
      </w:pPr>
      <w:r>
        <w:rPr>
          <w:rFonts w:hint="eastAsia" w:ascii="宋体" w:hAnsi="宋体"/>
        </w:rPr>
        <w:t>■</w:t>
      </w:r>
      <w:r>
        <w:rPr>
          <w:rFonts w:eastAsiaTheme="minorEastAsia"/>
          <w:sz w:val="24"/>
        </w:rPr>
        <w:t>是，公益一类事业单位、使用事业编制且由财政拨款保障的群团组织，不得作为承接主体；</w:t>
      </w:r>
    </w:p>
    <w:p w14:paraId="446D7C97">
      <w:pPr>
        <w:tabs>
          <w:tab w:val="left" w:pos="900"/>
          <w:tab w:val="left" w:pos="1134"/>
          <w:tab w:val="left" w:pos="1589"/>
          <w:tab w:val="left" w:pos="5521"/>
        </w:tabs>
        <w:snapToGrid w:val="0"/>
        <w:spacing w:line="360" w:lineRule="auto"/>
        <w:ind w:firstLine="480" w:firstLineChars="200"/>
        <w:rPr>
          <w:rFonts w:hint="eastAsia" w:eastAsiaTheme="minorEastAsia"/>
          <w:sz w:val="24"/>
          <w:lang w:val="en-US" w:eastAsia="zh-CN"/>
        </w:rPr>
      </w:pPr>
      <w:r>
        <w:rPr>
          <w:rFonts w:eastAsiaTheme="minorEastAsia"/>
          <w:sz w:val="24"/>
        </w:rPr>
        <w:t>3.</w:t>
      </w:r>
      <w:r>
        <w:rPr>
          <w:rFonts w:hint="eastAsia"/>
          <w:sz w:val="24"/>
          <w:lang w:val="en-US" w:eastAsia="zh-CN"/>
        </w:rPr>
        <w:t>2</w:t>
      </w:r>
      <w:r>
        <w:rPr>
          <w:rFonts w:eastAsiaTheme="minorEastAsia"/>
          <w:sz w:val="24"/>
        </w:rPr>
        <w:t>其他特定资格要求：</w:t>
      </w:r>
      <w:r>
        <w:rPr>
          <w:rFonts w:hint="eastAsia"/>
          <w:sz w:val="24"/>
          <w:u w:val="single"/>
          <w:lang w:val="en-US" w:eastAsia="zh-CN"/>
        </w:rPr>
        <w:t xml:space="preserve"> /。</w:t>
      </w:r>
    </w:p>
    <w:bookmarkEnd w:id="9"/>
    <w:bookmarkEnd w:id="10"/>
    <w:p w14:paraId="018F17D8">
      <w:pPr>
        <w:pStyle w:val="3"/>
        <w:widowControl/>
        <w:spacing w:before="0" w:line="360" w:lineRule="auto"/>
        <w:jc w:val="left"/>
        <w:rPr>
          <w:rFonts w:ascii="Times New Roman" w:hAnsi="Times New Roman" w:eastAsiaTheme="minorEastAsia"/>
          <w:sz w:val="24"/>
          <w:szCs w:val="24"/>
        </w:rPr>
      </w:pPr>
      <w:bookmarkStart w:id="11" w:name="_Toc35393623"/>
      <w:bookmarkStart w:id="12" w:name="_Toc35393792"/>
      <w:r>
        <w:rPr>
          <w:rFonts w:ascii="Times New Roman" w:hAnsi="Times New Roman" w:eastAsiaTheme="minorEastAsia"/>
          <w:sz w:val="24"/>
          <w:szCs w:val="24"/>
        </w:rPr>
        <w:t>三、获取采购文件</w:t>
      </w:r>
      <w:bookmarkEnd w:id="11"/>
      <w:bookmarkEnd w:id="12"/>
    </w:p>
    <w:p w14:paraId="59D70150">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1.时间：</w:t>
      </w:r>
      <w:r>
        <w:rPr>
          <w:rFonts w:hint="eastAsia" w:eastAsiaTheme="minorEastAsia"/>
          <w:color w:val="000000" w:themeColor="text1"/>
          <w:sz w:val="24"/>
          <w:u w:val="single"/>
          <w14:textFill>
            <w14:solidFill>
              <w14:schemeClr w14:val="tx1"/>
            </w14:solidFill>
          </w14:textFill>
        </w:rPr>
        <w:t>202</w:t>
      </w:r>
      <w:r>
        <w:rPr>
          <w:rFonts w:hint="eastAsia"/>
          <w:color w:val="000000" w:themeColor="text1"/>
          <w:sz w:val="24"/>
          <w:u w:val="single"/>
          <w:lang w:val="en-US" w:eastAsia="zh-CN"/>
          <w14:textFill>
            <w14:solidFill>
              <w14:schemeClr w14:val="tx1"/>
            </w14:solidFill>
          </w14:textFill>
        </w:rPr>
        <w:t>5</w:t>
      </w:r>
      <w:r>
        <w:rPr>
          <w:rFonts w:hint="eastAsia" w:eastAsiaTheme="minorEastAsia"/>
          <w:color w:val="000000" w:themeColor="text1"/>
          <w:sz w:val="24"/>
          <w:u w:val="single"/>
          <w14:textFill>
            <w14:solidFill>
              <w14:schemeClr w14:val="tx1"/>
            </w14:solidFill>
          </w14:textFill>
        </w:rPr>
        <w:t>年0</w:t>
      </w:r>
      <w:r>
        <w:rPr>
          <w:rFonts w:hint="eastAsia"/>
          <w:color w:val="000000" w:themeColor="text1"/>
          <w:sz w:val="24"/>
          <w:u w:val="single"/>
          <w:lang w:val="en-US" w:eastAsia="zh-CN"/>
          <w14:textFill>
            <w14:solidFill>
              <w14:schemeClr w14:val="tx1"/>
            </w14:solidFill>
          </w14:textFill>
        </w:rPr>
        <w:t>9</w:t>
      </w:r>
      <w:r>
        <w:rPr>
          <w:rFonts w:hint="eastAsia" w:eastAsiaTheme="minorEastAsia"/>
          <w:color w:val="000000" w:themeColor="text1"/>
          <w:sz w:val="24"/>
          <w:u w:val="single"/>
          <w14:textFill>
            <w14:solidFill>
              <w14:schemeClr w14:val="tx1"/>
            </w14:solidFill>
          </w14:textFill>
        </w:rPr>
        <w:t>月</w:t>
      </w:r>
      <w:r>
        <w:rPr>
          <w:rFonts w:hint="eastAsia"/>
          <w:color w:val="000000" w:themeColor="text1"/>
          <w:sz w:val="24"/>
          <w:u w:val="single"/>
          <w:lang w:val="en-US" w:eastAsia="zh-CN"/>
          <w14:textFill>
            <w14:solidFill>
              <w14:schemeClr w14:val="tx1"/>
            </w14:solidFill>
          </w14:textFill>
        </w:rPr>
        <w:t>17</w:t>
      </w:r>
      <w:r>
        <w:rPr>
          <w:rFonts w:hint="eastAsia" w:eastAsiaTheme="minorEastAsia"/>
          <w:color w:val="000000" w:themeColor="text1"/>
          <w:sz w:val="24"/>
          <w:u w:val="single"/>
          <w14:textFill>
            <w14:solidFill>
              <w14:schemeClr w14:val="tx1"/>
            </w14:solidFill>
          </w14:textFill>
        </w:rPr>
        <w:t>日</w:t>
      </w:r>
      <w:r>
        <w:rPr>
          <w:rFonts w:eastAsiaTheme="minorEastAsia"/>
          <w:color w:val="000000" w:themeColor="text1"/>
          <w:sz w:val="24"/>
          <w14:textFill>
            <w14:solidFill>
              <w14:schemeClr w14:val="tx1"/>
            </w14:solidFill>
          </w14:textFill>
        </w:rPr>
        <w:t>至</w:t>
      </w:r>
      <w:r>
        <w:rPr>
          <w:rFonts w:hint="eastAsia" w:eastAsiaTheme="minorEastAsia"/>
          <w:color w:val="000000" w:themeColor="text1"/>
          <w:sz w:val="24"/>
          <w:u w:val="single"/>
          <w14:textFill>
            <w14:solidFill>
              <w14:schemeClr w14:val="tx1"/>
            </w14:solidFill>
          </w14:textFill>
        </w:rPr>
        <w:t>202</w:t>
      </w:r>
      <w:r>
        <w:rPr>
          <w:rFonts w:hint="eastAsia"/>
          <w:color w:val="000000" w:themeColor="text1"/>
          <w:sz w:val="24"/>
          <w:u w:val="single"/>
          <w:lang w:val="en-US" w:eastAsia="zh-CN"/>
          <w14:textFill>
            <w14:solidFill>
              <w14:schemeClr w14:val="tx1"/>
            </w14:solidFill>
          </w14:textFill>
        </w:rPr>
        <w:t>5</w:t>
      </w:r>
      <w:r>
        <w:rPr>
          <w:rFonts w:hint="eastAsia" w:eastAsiaTheme="minorEastAsia"/>
          <w:color w:val="000000" w:themeColor="text1"/>
          <w:sz w:val="24"/>
          <w:u w:val="single"/>
          <w14:textFill>
            <w14:solidFill>
              <w14:schemeClr w14:val="tx1"/>
            </w14:solidFill>
          </w14:textFill>
        </w:rPr>
        <w:t>年0</w:t>
      </w:r>
      <w:r>
        <w:rPr>
          <w:rFonts w:hint="eastAsia"/>
          <w:color w:val="000000" w:themeColor="text1"/>
          <w:sz w:val="24"/>
          <w:u w:val="single"/>
          <w:lang w:val="en-US" w:eastAsia="zh-CN"/>
          <w14:textFill>
            <w14:solidFill>
              <w14:schemeClr w14:val="tx1"/>
            </w14:solidFill>
          </w14:textFill>
        </w:rPr>
        <w:t>9</w:t>
      </w:r>
      <w:r>
        <w:rPr>
          <w:rFonts w:hint="eastAsia" w:eastAsiaTheme="minorEastAsia"/>
          <w:color w:val="000000" w:themeColor="text1"/>
          <w:sz w:val="24"/>
          <w:u w:val="single"/>
          <w14:textFill>
            <w14:solidFill>
              <w14:schemeClr w14:val="tx1"/>
            </w14:solidFill>
          </w14:textFill>
        </w:rPr>
        <w:t>月</w:t>
      </w:r>
      <w:r>
        <w:rPr>
          <w:rFonts w:hint="eastAsia"/>
          <w:color w:val="000000" w:themeColor="text1"/>
          <w:sz w:val="24"/>
          <w:u w:val="single"/>
          <w:lang w:val="en-US" w:eastAsia="zh-CN"/>
          <w14:textFill>
            <w14:solidFill>
              <w14:schemeClr w14:val="tx1"/>
            </w14:solidFill>
          </w14:textFill>
        </w:rPr>
        <w:t>24</w:t>
      </w:r>
      <w:r>
        <w:rPr>
          <w:rFonts w:hint="eastAsia" w:eastAsiaTheme="minorEastAsia"/>
          <w:color w:val="000000" w:themeColor="text1"/>
          <w:sz w:val="24"/>
          <w:u w:val="single"/>
          <w14:textFill>
            <w14:solidFill>
              <w14:schemeClr w14:val="tx1"/>
            </w14:solidFill>
          </w14:textFill>
        </w:rPr>
        <w:t>日</w:t>
      </w:r>
      <w:r>
        <w:rPr>
          <w:rFonts w:eastAsiaTheme="minorEastAsia"/>
          <w:color w:val="000000" w:themeColor="text1"/>
          <w:sz w:val="24"/>
          <w14:textFill>
            <w14:solidFill>
              <w14:schemeClr w14:val="tx1"/>
            </w14:solidFill>
          </w14:textFill>
        </w:rPr>
        <w:t>，每天上午</w:t>
      </w:r>
      <w:r>
        <w:rPr>
          <w:rFonts w:hint="eastAsia" w:eastAsiaTheme="minorEastAsia"/>
          <w:color w:val="000000" w:themeColor="text1"/>
          <w:sz w:val="24"/>
          <w:u w:val="single"/>
          <w14:textFill>
            <w14:solidFill>
              <w14:schemeClr w14:val="tx1"/>
            </w14:solidFill>
          </w14:textFill>
        </w:rPr>
        <w:t>0</w:t>
      </w:r>
      <w:r>
        <w:rPr>
          <w:rFonts w:eastAsiaTheme="minorEastAsia"/>
          <w:color w:val="000000" w:themeColor="text1"/>
          <w:sz w:val="24"/>
          <w:u w:val="single"/>
          <w14:textFill>
            <w14:solidFill>
              <w14:schemeClr w14:val="tx1"/>
            </w14:solidFill>
          </w14:textFill>
        </w:rPr>
        <w:t>9</w:t>
      </w:r>
      <w:r>
        <w:rPr>
          <w:rFonts w:hint="eastAsia" w:eastAsiaTheme="minorEastAsia"/>
          <w:color w:val="000000" w:themeColor="text1"/>
          <w:sz w:val="24"/>
          <w:u w:val="single"/>
          <w14:textFill>
            <w14:solidFill>
              <w14:schemeClr w14:val="tx1"/>
            </w14:solidFill>
          </w14:textFill>
        </w:rPr>
        <w:t>:</w:t>
      </w:r>
      <w:r>
        <w:rPr>
          <w:rFonts w:eastAsiaTheme="minorEastAsia"/>
          <w:color w:val="000000" w:themeColor="text1"/>
          <w:sz w:val="24"/>
          <w:u w:val="single"/>
          <w14:textFill>
            <w14:solidFill>
              <w14:schemeClr w14:val="tx1"/>
            </w14:solidFill>
          </w14:textFill>
        </w:rPr>
        <w:t>00</w:t>
      </w:r>
      <w:r>
        <w:rPr>
          <w:rFonts w:eastAsiaTheme="minorEastAsia"/>
          <w:color w:val="000000" w:themeColor="text1"/>
          <w:sz w:val="24"/>
          <w14:textFill>
            <w14:solidFill>
              <w14:schemeClr w14:val="tx1"/>
            </w14:solidFill>
          </w14:textFill>
        </w:rPr>
        <w:t>至</w:t>
      </w:r>
      <w:r>
        <w:rPr>
          <w:rFonts w:hint="eastAsia" w:eastAsiaTheme="minorEastAsia"/>
          <w:color w:val="000000" w:themeColor="text1"/>
          <w:sz w:val="24"/>
          <w:u w:val="single"/>
          <w14:textFill>
            <w14:solidFill>
              <w14:schemeClr w14:val="tx1"/>
            </w14:solidFill>
          </w14:textFill>
        </w:rPr>
        <w:t>1</w:t>
      </w:r>
      <w:r>
        <w:rPr>
          <w:rFonts w:eastAsiaTheme="minorEastAsia"/>
          <w:color w:val="000000" w:themeColor="text1"/>
          <w:sz w:val="24"/>
          <w:u w:val="single"/>
          <w14:textFill>
            <w14:solidFill>
              <w14:schemeClr w14:val="tx1"/>
            </w14:solidFill>
          </w14:textFill>
        </w:rPr>
        <w:t>1</w:t>
      </w:r>
      <w:r>
        <w:rPr>
          <w:rFonts w:hint="eastAsia" w:eastAsiaTheme="minorEastAsia"/>
          <w:color w:val="000000" w:themeColor="text1"/>
          <w:sz w:val="24"/>
          <w:u w:val="single"/>
          <w14:textFill>
            <w14:solidFill>
              <w14:schemeClr w14:val="tx1"/>
            </w14:solidFill>
          </w14:textFill>
        </w:rPr>
        <w:t>:</w:t>
      </w:r>
      <w:r>
        <w:rPr>
          <w:rFonts w:eastAsiaTheme="minorEastAsia"/>
          <w:color w:val="000000" w:themeColor="text1"/>
          <w:sz w:val="24"/>
          <w:u w:val="single"/>
          <w14:textFill>
            <w14:solidFill>
              <w14:schemeClr w14:val="tx1"/>
            </w14:solidFill>
          </w14:textFill>
        </w:rPr>
        <w:t>00</w:t>
      </w:r>
      <w:r>
        <w:rPr>
          <w:rFonts w:eastAsiaTheme="minorEastAsia"/>
          <w:color w:val="000000" w:themeColor="text1"/>
          <w:sz w:val="24"/>
          <w14:textFill>
            <w14:solidFill>
              <w14:schemeClr w14:val="tx1"/>
            </w14:solidFill>
          </w14:textFill>
        </w:rPr>
        <w:t>，下午</w:t>
      </w:r>
      <w:r>
        <w:rPr>
          <w:rFonts w:hint="eastAsia" w:eastAsiaTheme="minorEastAsia"/>
          <w:color w:val="000000" w:themeColor="text1"/>
          <w:sz w:val="24"/>
          <w:u w:val="single"/>
          <w14:textFill>
            <w14:solidFill>
              <w14:schemeClr w14:val="tx1"/>
            </w14:solidFill>
          </w14:textFill>
        </w:rPr>
        <w:t>1</w:t>
      </w:r>
      <w:r>
        <w:rPr>
          <w:rFonts w:eastAsiaTheme="minorEastAsia"/>
          <w:color w:val="000000" w:themeColor="text1"/>
          <w:sz w:val="24"/>
          <w:u w:val="single"/>
          <w14:textFill>
            <w14:solidFill>
              <w14:schemeClr w14:val="tx1"/>
            </w14:solidFill>
          </w14:textFill>
        </w:rPr>
        <w:t>4</w:t>
      </w:r>
      <w:r>
        <w:rPr>
          <w:rFonts w:hint="eastAsia" w:eastAsiaTheme="minorEastAsia"/>
          <w:color w:val="000000" w:themeColor="text1"/>
          <w:sz w:val="24"/>
          <w:u w:val="single"/>
          <w14:textFill>
            <w14:solidFill>
              <w14:schemeClr w14:val="tx1"/>
            </w14:solidFill>
          </w14:textFill>
        </w:rPr>
        <w:t>:</w:t>
      </w:r>
      <w:r>
        <w:rPr>
          <w:rFonts w:eastAsiaTheme="minorEastAsia"/>
          <w:color w:val="000000" w:themeColor="text1"/>
          <w:sz w:val="24"/>
          <w:u w:val="single"/>
          <w14:textFill>
            <w14:solidFill>
              <w14:schemeClr w14:val="tx1"/>
            </w14:solidFill>
          </w14:textFill>
        </w:rPr>
        <w:t>00</w:t>
      </w:r>
      <w:r>
        <w:rPr>
          <w:rFonts w:eastAsiaTheme="minorEastAsia"/>
          <w:color w:val="000000" w:themeColor="text1"/>
          <w:sz w:val="24"/>
          <w14:textFill>
            <w14:solidFill>
              <w14:schemeClr w14:val="tx1"/>
            </w14:solidFill>
          </w14:textFill>
        </w:rPr>
        <w:t>至</w:t>
      </w:r>
      <w:r>
        <w:rPr>
          <w:rFonts w:hint="eastAsia" w:eastAsiaTheme="minorEastAsia"/>
          <w:color w:val="000000" w:themeColor="text1"/>
          <w:sz w:val="24"/>
          <w:u w:val="single"/>
          <w14:textFill>
            <w14:solidFill>
              <w14:schemeClr w14:val="tx1"/>
            </w14:solidFill>
          </w14:textFill>
        </w:rPr>
        <w:t>1</w:t>
      </w:r>
      <w:r>
        <w:rPr>
          <w:rFonts w:eastAsiaTheme="minorEastAsia"/>
          <w:color w:val="000000" w:themeColor="text1"/>
          <w:sz w:val="24"/>
          <w:u w:val="single"/>
          <w14:textFill>
            <w14:solidFill>
              <w14:schemeClr w14:val="tx1"/>
            </w14:solidFill>
          </w14:textFill>
        </w:rPr>
        <w:t>6</w:t>
      </w:r>
      <w:r>
        <w:rPr>
          <w:rFonts w:hint="eastAsia" w:eastAsiaTheme="minorEastAsia"/>
          <w:color w:val="000000" w:themeColor="text1"/>
          <w:sz w:val="24"/>
          <w:u w:val="single"/>
          <w14:textFill>
            <w14:solidFill>
              <w14:schemeClr w14:val="tx1"/>
            </w14:solidFill>
          </w14:textFill>
        </w:rPr>
        <w:t>:</w:t>
      </w:r>
      <w:r>
        <w:rPr>
          <w:rFonts w:eastAsiaTheme="minorEastAsia"/>
          <w:color w:val="000000" w:themeColor="text1"/>
          <w:sz w:val="24"/>
          <w:u w:val="single"/>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（北京时间，法定节假日除外）</w:t>
      </w:r>
      <w:r>
        <w:rPr>
          <w:rFonts w:eastAsiaTheme="minorEastAsia"/>
          <w:color w:val="000000" w:themeColor="text1"/>
          <w:sz w:val="24"/>
          <w14:textFill>
            <w14:solidFill>
              <w14:schemeClr w14:val="tx1"/>
            </w14:solidFill>
          </w14:textFill>
        </w:rPr>
        <w:t>。</w:t>
      </w:r>
    </w:p>
    <w:p w14:paraId="02794A70">
      <w:pPr>
        <w:spacing w:line="360" w:lineRule="auto"/>
        <w:ind w:firstLine="480" w:firstLineChars="200"/>
        <w:rPr>
          <w:rFonts w:hint="eastAsia" w:ascii="宋体" w:hAnsi="宋体" w:cs="宋体"/>
          <w:sz w:val="24"/>
          <w:szCs w:val="20"/>
        </w:rPr>
      </w:pPr>
      <w:bookmarkStart w:id="13" w:name="_Toc35393793"/>
      <w:bookmarkStart w:id="14" w:name="_Toc35393624"/>
      <w:bookmarkStart w:id="15" w:name="_Toc28359082"/>
      <w:bookmarkStart w:id="16" w:name="_Toc28359005"/>
      <w:r>
        <w:rPr>
          <w:rFonts w:hint="eastAsia" w:ascii="宋体" w:hAnsi="宋体" w:cs="宋体"/>
          <w:sz w:val="24"/>
          <w:szCs w:val="20"/>
        </w:rPr>
        <w:t>2.地点：北京市政府采购电子交易平台</w:t>
      </w:r>
    </w:p>
    <w:p w14:paraId="344D1EE8">
      <w:pPr>
        <w:spacing w:line="360" w:lineRule="auto"/>
        <w:ind w:firstLine="480" w:firstLineChars="200"/>
        <w:jc w:val="left"/>
        <w:rPr>
          <w:rFonts w:hint="eastAsia" w:ascii="宋体" w:hAnsi="宋体" w:cs="宋体"/>
          <w:sz w:val="24"/>
          <w:szCs w:val="20"/>
        </w:rPr>
      </w:pPr>
      <w:r>
        <w:rPr>
          <w:rFonts w:hint="eastAsia" w:ascii="宋体" w:hAnsi="宋体" w:cs="宋体"/>
          <w:sz w:val="24"/>
          <w:szCs w:val="20"/>
        </w:rPr>
        <w:t>3.方式：</w:t>
      </w:r>
    </w:p>
    <w:p w14:paraId="3AF0DFCF">
      <w:pPr>
        <w:spacing w:line="360" w:lineRule="auto"/>
        <w:ind w:firstLine="480" w:firstLineChars="200"/>
        <w:jc w:val="left"/>
        <w:rPr>
          <w:rFonts w:hint="eastAsia" w:ascii="宋体" w:hAnsi="宋体" w:cs="宋体"/>
          <w:sz w:val="24"/>
          <w:szCs w:val="20"/>
        </w:rPr>
      </w:pPr>
      <w:r>
        <w:rPr>
          <w:rFonts w:hint="eastAsia" w:ascii="宋体" w:hAnsi="宋体" w:cs="宋体"/>
          <w:sz w:val="24"/>
          <w:szCs w:val="20"/>
        </w:rPr>
        <w:t>供应商使用</w:t>
      </w:r>
      <w:r>
        <w:rPr>
          <w:rFonts w:ascii="宋体" w:hAnsi="宋体" w:cs="宋体"/>
          <w:sz w:val="24"/>
          <w:szCs w:val="20"/>
        </w:rPr>
        <w:t>CA</w:t>
      </w:r>
      <w:r>
        <w:rPr>
          <w:rFonts w:hint="eastAsia" w:ascii="宋体" w:hAnsi="宋体" w:cs="宋体"/>
          <w:sz w:val="24"/>
          <w:szCs w:val="20"/>
        </w:rPr>
        <w:t>数字证书或电子营业执照登录北京市政府采购电子交易</w:t>
      </w:r>
      <w:r>
        <w:rPr>
          <w:rFonts w:hint="eastAsia" w:ascii="宋体" w:hAnsi="宋体" w:cs="宋体"/>
          <w:sz w:val="24"/>
          <w:szCs w:val="20"/>
          <w:lang w:val="en-US" w:eastAsia="zh-CN"/>
        </w:rPr>
        <w:t>平台</w:t>
      </w:r>
      <w:r>
        <w:rPr>
          <w:rFonts w:hint="eastAsia" w:ascii="宋体" w:hAnsi="宋体" w:cs="宋体"/>
          <w:sz w:val="24"/>
          <w:szCs w:val="20"/>
        </w:rPr>
        <w:t>（</w:t>
      </w:r>
      <w:r>
        <w:rPr>
          <w:rFonts w:ascii="宋体" w:hAnsi="宋体" w:cs="宋体"/>
          <w:sz w:val="24"/>
          <w:szCs w:val="20"/>
        </w:rPr>
        <w:t>http://zbcg-bjzc.zhongcy.com/bjczj-portal-site/index.html#/home</w:t>
      </w:r>
      <w:r>
        <w:rPr>
          <w:rFonts w:hint="eastAsia" w:ascii="宋体" w:hAnsi="宋体" w:cs="宋体"/>
          <w:sz w:val="24"/>
          <w:szCs w:val="20"/>
        </w:rPr>
        <w:t>）获取电子版竞争性磋商文件</w:t>
      </w:r>
      <w:r>
        <w:rPr>
          <w:rFonts w:hint="eastAsia"/>
          <w:sz w:val="24"/>
          <w:szCs w:val="20"/>
          <w:lang w:val="zh-TW"/>
        </w:rPr>
        <w:t>。</w:t>
      </w:r>
    </w:p>
    <w:p w14:paraId="6D40DCCF">
      <w:pPr>
        <w:spacing w:line="360" w:lineRule="auto"/>
        <w:ind w:firstLine="480" w:firstLineChars="200"/>
        <w:jc w:val="left"/>
        <w:rPr>
          <w:rFonts w:hint="eastAsia" w:ascii="宋体" w:hAnsi="宋体" w:cs="宋体"/>
          <w:sz w:val="24"/>
          <w:szCs w:val="20"/>
        </w:rPr>
      </w:pPr>
      <w:r>
        <w:rPr>
          <w:rFonts w:hint="eastAsia" w:ascii="宋体" w:hAnsi="宋体" w:cs="宋体"/>
          <w:sz w:val="24"/>
          <w:szCs w:val="20"/>
        </w:rPr>
        <w:t>4.售价：0元</w:t>
      </w:r>
      <w:r>
        <w:rPr>
          <w:rFonts w:ascii="宋体" w:hAnsi="宋体" w:cs="宋体"/>
          <w:sz w:val="24"/>
          <w:szCs w:val="20"/>
        </w:rPr>
        <w:t>。</w:t>
      </w:r>
    </w:p>
    <w:p w14:paraId="55F1091C">
      <w:pPr>
        <w:pStyle w:val="3"/>
        <w:widowControl/>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四、</w:t>
      </w:r>
      <w:bookmarkEnd w:id="13"/>
      <w:bookmarkEnd w:id="14"/>
      <w:bookmarkEnd w:id="15"/>
      <w:bookmarkEnd w:id="16"/>
      <w:r>
        <w:rPr>
          <w:rFonts w:ascii="Times New Roman" w:hAnsi="Times New Roman" w:eastAsiaTheme="minorEastAsia"/>
          <w:sz w:val="24"/>
          <w:szCs w:val="24"/>
        </w:rPr>
        <w:t>响应文件提交</w:t>
      </w:r>
    </w:p>
    <w:p w14:paraId="30C8112B">
      <w:pPr>
        <w:spacing w:line="360" w:lineRule="auto"/>
        <w:ind w:firstLine="480" w:firstLineChars="200"/>
        <w:rPr>
          <w:rFonts w:eastAsiaTheme="minorEastAsia"/>
          <w:bCs/>
          <w:sz w:val="24"/>
          <w:u w:val="single"/>
        </w:rPr>
      </w:pPr>
      <w:r>
        <w:rPr>
          <w:rFonts w:eastAsiaTheme="minorEastAsia"/>
          <w:sz w:val="24"/>
        </w:rPr>
        <w:t>截止时间：</w:t>
      </w:r>
      <w:r>
        <w:rPr>
          <w:rFonts w:hint="eastAsia" w:eastAsiaTheme="minorEastAsia"/>
          <w:sz w:val="24"/>
          <w:u w:val="single"/>
        </w:rPr>
        <w:t>202</w:t>
      </w:r>
      <w:r>
        <w:rPr>
          <w:rFonts w:hint="eastAsia"/>
          <w:sz w:val="24"/>
          <w:u w:val="single"/>
          <w:lang w:val="en-US" w:eastAsia="zh-CN"/>
        </w:rPr>
        <w:t>5</w:t>
      </w:r>
      <w:r>
        <w:rPr>
          <w:rFonts w:hint="eastAsia" w:eastAsiaTheme="minorEastAsia"/>
          <w:sz w:val="24"/>
          <w:u w:val="single"/>
        </w:rPr>
        <w:t>年</w:t>
      </w:r>
      <w:r>
        <w:rPr>
          <w:rFonts w:hint="eastAsia"/>
          <w:sz w:val="24"/>
          <w:u w:val="single"/>
          <w:lang w:val="en-US" w:eastAsia="zh-CN"/>
        </w:rPr>
        <w:t>10</w:t>
      </w:r>
      <w:r>
        <w:rPr>
          <w:rFonts w:hint="eastAsia" w:eastAsiaTheme="minorEastAsia"/>
          <w:sz w:val="24"/>
          <w:u w:val="single"/>
        </w:rPr>
        <w:t>月</w:t>
      </w:r>
      <w:r>
        <w:rPr>
          <w:rFonts w:hint="eastAsia"/>
          <w:sz w:val="24"/>
          <w:u w:val="single"/>
          <w:lang w:val="en-US" w:eastAsia="zh-CN"/>
        </w:rPr>
        <w:t>17</w:t>
      </w:r>
      <w:r>
        <w:rPr>
          <w:rFonts w:hint="eastAsia" w:eastAsiaTheme="minorEastAsia"/>
          <w:sz w:val="24"/>
          <w:u w:val="single"/>
        </w:rPr>
        <w:t>日09时</w:t>
      </w:r>
      <w:r>
        <w:rPr>
          <w:rFonts w:eastAsiaTheme="minorEastAsia"/>
          <w:sz w:val="24"/>
          <w:u w:val="single"/>
        </w:rPr>
        <w:t>30</w:t>
      </w:r>
      <w:r>
        <w:rPr>
          <w:rFonts w:hint="eastAsia" w:eastAsiaTheme="minorEastAsia"/>
          <w:sz w:val="24"/>
          <w:u w:val="single"/>
        </w:rPr>
        <w:t>分</w:t>
      </w:r>
      <w:r>
        <w:rPr>
          <w:rFonts w:eastAsiaTheme="minorEastAsia"/>
          <w:bCs/>
          <w:sz w:val="24"/>
          <w:u w:val="single"/>
        </w:rPr>
        <w:t>（北京时间）</w:t>
      </w:r>
      <w:r>
        <w:rPr>
          <w:rFonts w:eastAsiaTheme="minorEastAsia"/>
          <w:iCs/>
          <w:sz w:val="24"/>
        </w:rPr>
        <w:t>。</w:t>
      </w:r>
    </w:p>
    <w:p w14:paraId="4133BA15">
      <w:pPr>
        <w:spacing w:line="360" w:lineRule="auto"/>
        <w:ind w:firstLine="480" w:firstLineChars="200"/>
        <w:rPr>
          <w:rFonts w:eastAsiaTheme="minorEastAsia"/>
          <w:sz w:val="24"/>
          <w:lang w:val="zh-TW" w:bidi="ar"/>
        </w:rPr>
      </w:pPr>
      <w:r>
        <w:rPr>
          <w:rFonts w:hint="eastAsia"/>
          <w:sz w:val="24"/>
          <w:lang w:val="en-US" w:eastAsia="zh-CN"/>
        </w:rPr>
        <w:t>地点：</w:t>
      </w:r>
      <w:r>
        <w:rPr>
          <w:rFonts w:hint="eastAsia" w:eastAsiaTheme="minorEastAsia"/>
          <w:sz w:val="24"/>
        </w:rPr>
        <w:t>北京市政府采购电子交易平台</w:t>
      </w:r>
      <w:r>
        <w:rPr>
          <w:rFonts w:hint="eastAsia" w:eastAsiaTheme="minorEastAsia"/>
          <w:sz w:val="24"/>
          <w:lang w:bidi="ar"/>
        </w:rPr>
        <w:t>（http://zbcg-bjzc.zhongcy.com/bjczj-portal-site/index.html#/home）</w:t>
      </w:r>
      <w:r>
        <w:rPr>
          <w:rFonts w:hint="eastAsia" w:ascii="宋体" w:hAnsi="宋体" w:cs="宋体"/>
          <w:bCs/>
          <w:sz w:val="24"/>
        </w:rPr>
        <w:t>线上递交</w:t>
      </w:r>
      <w:r>
        <w:rPr>
          <w:rFonts w:eastAsiaTheme="minorEastAsia"/>
          <w:sz w:val="24"/>
          <w:lang w:val="zh-TW" w:bidi="ar"/>
        </w:rPr>
        <w:t>。</w:t>
      </w:r>
    </w:p>
    <w:p w14:paraId="1FB48F31">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五、开启</w:t>
      </w:r>
    </w:p>
    <w:p w14:paraId="71F66467">
      <w:pPr>
        <w:spacing w:line="360" w:lineRule="auto"/>
        <w:ind w:firstLine="480" w:firstLineChars="200"/>
        <w:rPr>
          <w:rFonts w:eastAsiaTheme="minorEastAsia"/>
          <w:bCs/>
          <w:sz w:val="24"/>
          <w:u w:val="single"/>
        </w:rPr>
      </w:pPr>
      <w:r>
        <w:rPr>
          <w:rFonts w:eastAsiaTheme="minorEastAsia"/>
          <w:sz w:val="24"/>
        </w:rPr>
        <w:t>时</w:t>
      </w:r>
      <w:r>
        <w:rPr>
          <w:rFonts w:hint="eastAsia" w:eastAsiaTheme="minorEastAsia"/>
          <w:sz w:val="24"/>
          <w:lang w:val="en-US" w:eastAsia="zh-CN"/>
        </w:rPr>
        <w:t xml:space="preserve">    </w:t>
      </w:r>
      <w:r>
        <w:rPr>
          <w:rFonts w:eastAsiaTheme="minorEastAsia"/>
          <w:sz w:val="24"/>
        </w:rPr>
        <w:t>间：</w:t>
      </w:r>
      <w:r>
        <w:rPr>
          <w:rFonts w:hint="eastAsia" w:eastAsiaTheme="minorEastAsia"/>
          <w:sz w:val="24"/>
          <w:u w:val="single"/>
        </w:rPr>
        <w:t>202</w:t>
      </w:r>
      <w:r>
        <w:rPr>
          <w:rFonts w:hint="eastAsia"/>
          <w:sz w:val="24"/>
          <w:u w:val="single"/>
          <w:lang w:val="en-US" w:eastAsia="zh-CN"/>
        </w:rPr>
        <w:t>5</w:t>
      </w:r>
      <w:r>
        <w:rPr>
          <w:rFonts w:hint="eastAsia" w:eastAsiaTheme="minorEastAsia"/>
          <w:sz w:val="24"/>
          <w:u w:val="single"/>
        </w:rPr>
        <w:t>年</w:t>
      </w:r>
      <w:r>
        <w:rPr>
          <w:rFonts w:hint="eastAsia"/>
          <w:sz w:val="24"/>
          <w:u w:val="single"/>
          <w:lang w:val="en-US" w:eastAsia="zh-CN"/>
        </w:rPr>
        <w:t>10</w:t>
      </w:r>
      <w:r>
        <w:rPr>
          <w:rFonts w:hint="eastAsia" w:eastAsiaTheme="minorEastAsia"/>
          <w:sz w:val="24"/>
          <w:u w:val="single"/>
        </w:rPr>
        <w:t>月</w:t>
      </w:r>
      <w:r>
        <w:rPr>
          <w:rFonts w:hint="eastAsia"/>
          <w:sz w:val="24"/>
          <w:u w:val="single"/>
          <w:lang w:val="en-US" w:eastAsia="zh-CN"/>
        </w:rPr>
        <w:t>17</w:t>
      </w:r>
      <w:r>
        <w:rPr>
          <w:rFonts w:hint="eastAsia" w:eastAsiaTheme="minorEastAsia"/>
          <w:sz w:val="24"/>
          <w:u w:val="single"/>
        </w:rPr>
        <w:t>日09时</w:t>
      </w:r>
      <w:r>
        <w:rPr>
          <w:rFonts w:eastAsiaTheme="minorEastAsia"/>
          <w:sz w:val="24"/>
          <w:u w:val="single"/>
        </w:rPr>
        <w:t>30</w:t>
      </w:r>
      <w:r>
        <w:rPr>
          <w:rFonts w:hint="eastAsia" w:eastAsiaTheme="minorEastAsia"/>
          <w:sz w:val="24"/>
          <w:u w:val="single"/>
        </w:rPr>
        <w:t>分</w:t>
      </w:r>
      <w:r>
        <w:rPr>
          <w:rFonts w:eastAsiaTheme="minorEastAsia"/>
          <w:bCs/>
          <w:sz w:val="24"/>
          <w:u w:val="single"/>
        </w:rPr>
        <w:t>（北京时间）</w:t>
      </w:r>
      <w:r>
        <w:rPr>
          <w:rFonts w:eastAsiaTheme="minorEastAsia"/>
          <w:iCs/>
          <w:sz w:val="24"/>
        </w:rPr>
        <w:t>。</w:t>
      </w:r>
    </w:p>
    <w:p w14:paraId="13A326C2">
      <w:pPr>
        <w:spacing w:line="360" w:lineRule="auto"/>
        <w:ind w:firstLine="480" w:firstLineChars="200"/>
        <w:rPr>
          <w:rFonts w:eastAsiaTheme="minorEastAsia"/>
          <w:sz w:val="24"/>
          <w:lang w:val="zh-TW" w:bidi="ar"/>
        </w:rPr>
      </w:pPr>
      <w:r>
        <w:rPr>
          <w:rFonts w:eastAsiaTheme="minorEastAsia"/>
          <w:sz w:val="24"/>
          <w:lang w:bidi="ar"/>
        </w:rPr>
        <w:t>地</w:t>
      </w:r>
      <w:r>
        <w:rPr>
          <w:rFonts w:hint="eastAsia" w:eastAsiaTheme="minorEastAsia"/>
          <w:sz w:val="24"/>
          <w:lang w:val="en-US" w:eastAsia="zh-CN" w:bidi="ar"/>
        </w:rPr>
        <w:t xml:space="preserve">    </w:t>
      </w:r>
      <w:r>
        <w:rPr>
          <w:rFonts w:eastAsiaTheme="minorEastAsia"/>
          <w:sz w:val="24"/>
          <w:lang w:bidi="ar"/>
        </w:rPr>
        <w:t>点：</w:t>
      </w:r>
      <w:r>
        <w:rPr>
          <w:rFonts w:hint="eastAsia" w:eastAsiaTheme="minorEastAsia"/>
          <w:sz w:val="24"/>
          <w:u w:val="single"/>
          <w:lang w:bidi="ar"/>
        </w:rPr>
        <w:t>北京市延庆区庆园街60号（延庆区政务服务中心6层开标室）</w:t>
      </w:r>
      <w:r>
        <w:rPr>
          <w:rFonts w:eastAsiaTheme="minorEastAsia"/>
          <w:sz w:val="24"/>
          <w:lang w:val="zh-TW" w:bidi="ar"/>
        </w:rPr>
        <w:t>。</w:t>
      </w:r>
    </w:p>
    <w:p w14:paraId="02C98304">
      <w:pPr>
        <w:pStyle w:val="3"/>
        <w:spacing w:before="0" w:line="360" w:lineRule="auto"/>
        <w:jc w:val="left"/>
        <w:rPr>
          <w:rFonts w:ascii="Times New Roman" w:hAnsi="Times New Roman" w:eastAsiaTheme="minorEastAsia"/>
          <w:sz w:val="24"/>
          <w:szCs w:val="24"/>
        </w:rPr>
      </w:pPr>
      <w:bookmarkStart w:id="17" w:name="_Toc35393625"/>
      <w:bookmarkStart w:id="18" w:name="_Toc35393794"/>
      <w:bookmarkStart w:id="19" w:name="_Toc28359084"/>
      <w:bookmarkStart w:id="20" w:name="_Toc28359007"/>
      <w:r>
        <w:rPr>
          <w:rFonts w:ascii="Times New Roman" w:hAnsi="Times New Roman" w:eastAsiaTheme="minorEastAsia"/>
          <w:sz w:val="24"/>
          <w:szCs w:val="24"/>
        </w:rPr>
        <w:t>六、公告期限</w:t>
      </w:r>
      <w:bookmarkEnd w:id="17"/>
      <w:bookmarkEnd w:id="18"/>
      <w:bookmarkEnd w:id="19"/>
      <w:bookmarkEnd w:id="20"/>
    </w:p>
    <w:p w14:paraId="0296B51F">
      <w:pPr>
        <w:spacing w:line="360" w:lineRule="auto"/>
        <w:ind w:firstLine="480" w:firstLineChars="200"/>
        <w:rPr>
          <w:rFonts w:eastAsiaTheme="minorEastAsia"/>
          <w:kern w:val="0"/>
          <w:sz w:val="24"/>
        </w:rPr>
      </w:pPr>
      <w:r>
        <w:rPr>
          <w:rFonts w:eastAsiaTheme="minorEastAsia"/>
          <w:kern w:val="0"/>
          <w:sz w:val="24"/>
        </w:rPr>
        <w:t>自本</w:t>
      </w:r>
      <w:r>
        <w:rPr>
          <w:rFonts w:hint="default" w:eastAsiaTheme="minorEastAsia"/>
          <w:kern w:val="0"/>
          <w:sz w:val="24"/>
          <w:lang w:val="en-US" w:eastAsia="zh-CN"/>
        </w:rPr>
        <w:t>公告</w:t>
      </w:r>
      <w:r>
        <w:rPr>
          <w:rFonts w:eastAsiaTheme="minorEastAsia"/>
          <w:kern w:val="0"/>
          <w:sz w:val="24"/>
        </w:rPr>
        <w:t>发布之日起</w:t>
      </w:r>
      <w:r>
        <w:rPr>
          <w:rFonts w:hint="eastAsia"/>
          <w:kern w:val="0"/>
          <w:sz w:val="24"/>
          <w:lang w:val="en-US" w:eastAsia="zh-CN"/>
        </w:rPr>
        <w:t>3</w:t>
      </w:r>
      <w:r>
        <w:rPr>
          <w:rFonts w:eastAsiaTheme="minorEastAsia"/>
          <w:kern w:val="0"/>
          <w:sz w:val="24"/>
        </w:rPr>
        <w:t>个工作日</w:t>
      </w:r>
      <w:r>
        <w:rPr>
          <w:rFonts w:hint="default" w:ascii="Times New Roman" w:hAnsi="Times New Roman" w:eastAsiaTheme="minorEastAsia"/>
          <w:kern w:val="0"/>
          <w:sz w:val="24"/>
        </w:rPr>
        <w:t>。</w:t>
      </w:r>
    </w:p>
    <w:p w14:paraId="44F61691">
      <w:pPr>
        <w:pStyle w:val="3"/>
        <w:spacing w:before="0" w:line="360" w:lineRule="auto"/>
        <w:jc w:val="left"/>
        <w:rPr>
          <w:rFonts w:ascii="Times New Roman" w:hAnsi="Times New Roman" w:eastAsiaTheme="minorEastAsia"/>
          <w:sz w:val="24"/>
          <w:szCs w:val="24"/>
        </w:rPr>
      </w:pPr>
      <w:bookmarkStart w:id="21" w:name="_Toc35393626"/>
      <w:bookmarkStart w:id="22" w:name="_Toc35393795"/>
      <w:r>
        <w:rPr>
          <w:rFonts w:ascii="Times New Roman" w:hAnsi="Times New Roman" w:eastAsiaTheme="minorEastAsia"/>
          <w:sz w:val="24"/>
          <w:szCs w:val="24"/>
        </w:rPr>
        <w:t>七、其他补充事宜</w:t>
      </w:r>
      <w:bookmarkEnd w:id="21"/>
      <w:bookmarkEnd w:id="22"/>
    </w:p>
    <w:p w14:paraId="194D24FC">
      <w:pPr>
        <w:spacing w:line="360" w:lineRule="auto"/>
        <w:ind w:firstLine="480" w:firstLineChars="200"/>
        <w:rPr>
          <w:rFonts w:ascii="宋体" w:hAnsi="宋体" w:cs="宋体"/>
          <w:kern w:val="0"/>
          <w:sz w:val="24"/>
        </w:rPr>
      </w:pPr>
      <w:r>
        <w:rPr>
          <w:rFonts w:hint="eastAsia" w:ascii="宋体" w:hAnsi="宋体" w:cs="宋体"/>
          <w:sz w:val="24"/>
        </w:rPr>
        <w:t>1.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14:paraId="4BAF84C8">
      <w:pPr>
        <w:widowControl/>
        <w:spacing w:line="360" w:lineRule="auto"/>
        <w:ind w:firstLine="480" w:firstLineChars="200"/>
        <w:jc w:val="left"/>
        <w:rPr>
          <w:rFonts w:hint="eastAsia" w:ascii="宋体" w:hAnsi="宋体" w:cs="宋体"/>
          <w:sz w:val="24"/>
        </w:rPr>
      </w:pPr>
      <w:r>
        <w:rPr>
          <w:rFonts w:hint="eastAsia" w:ascii="宋体" w:hAnsi="宋体" w:cs="宋体"/>
          <w:sz w:val="24"/>
        </w:rPr>
        <w:t xml:space="preserve">2.本项目采用全流程电子化采购方式，请供应商认真学习北京市政府采购电子交易平台发布的相关操作手册（供应商可在交易平台下载相关手册），办理 </w:t>
      </w:r>
      <w:r>
        <w:rPr>
          <w:rFonts w:ascii="宋体" w:hAnsi="宋体" w:cs="宋体"/>
          <w:sz w:val="24"/>
        </w:rPr>
        <w:t xml:space="preserve">CA </w:t>
      </w:r>
      <w:r>
        <w:rPr>
          <w:rFonts w:hint="eastAsia" w:ascii="宋体" w:hAnsi="宋体" w:cs="宋体"/>
          <w:sz w:val="24"/>
        </w:rPr>
        <w:t xml:space="preserve">数字证书或 电子营业执照、进行北京市政府采购电子交易平台注册绑定，并认真核实 </w:t>
      </w:r>
      <w:r>
        <w:rPr>
          <w:rFonts w:ascii="宋体" w:hAnsi="宋体" w:cs="宋体"/>
          <w:sz w:val="24"/>
        </w:rPr>
        <w:t xml:space="preserve">CA </w:t>
      </w:r>
      <w:r>
        <w:rPr>
          <w:rFonts w:hint="eastAsia" w:ascii="宋体" w:hAnsi="宋体" w:cs="宋体"/>
          <w:sz w:val="24"/>
        </w:rPr>
        <w:t xml:space="preserve">数字证书 或电子营业执照情况确认是否符合本项目电子化采购流程要求。 </w:t>
      </w:r>
    </w:p>
    <w:p w14:paraId="316F4FD0">
      <w:pPr>
        <w:widowControl/>
        <w:spacing w:line="360" w:lineRule="auto"/>
        <w:ind w:firstLine="480" w:firstLineChars="200"/>
        <w:jc w:val="left"/>
        <w:rPr>
          <w:rFonts w:hint="eastAsia" w:ascii="宋体" w:hAnsi="宋体" w:cs="宋体"/>
          <w:sz w:val="24"/>
        </w:rPr>
      </w:pPr>
      <w:r>
        <w:rPr>
          <w:rFonts w:ascii="宋体" w:hAnsi="宋体" w:cs="宋体"/>
          <w:sz w:val="24"/>
        </w:rPr>
        <w:t xml:space="preserve">CA </w:t>
      </w:r>
      <w:r>
        <w:rPr>
          <w:rFonts w:hint="eastAsia" w:ascii="宋体" w:hAnsi="宋体" w:cs="宋体"/>
          <w:sz w:val="24"/>
        </w:rPr>
        <w:t xml:space="preserve">数字证书服务热线 </w:t>
      </w:r>
      <w:r>
        <w:rPr>
          <w:rFonts w:ascii="宋体" w:hAnsi="宋体" w:cs="宋体"/>
          <w:sz w:val="24"/>
        </w:rPr>
        <w:t xml:space="preserve">010-58511086 </w:t>
      </w:r>
    </w:p>
    <w:p w14:paraId="5FDFD47A">
      <w:pPr>
        <w:widowControl/>
        <w:spacing w:line="360" w:lineRule="auto"/>
        <w:ind w:firstLine="480" w:firstLineChars="200"/>
        <w:jc w:val="left"/>
        <w:rPr>
          <w:rFonts w:hint="eastAsia" w:ascii="宋体" w:hAnsi="宋体" w:cs="宋体"/>
          <w:sz w:val="24"/>
        </w:rPr>
      </w:pPr>
      <w:r>
        <w:rPr>
          <w:rFonts w:hint="eastAsia" w:ascii="宋体" w:hAnsi="宋体" w:cs="宋体"/>
          <w:sz w:val="24"/>
        </w:rPr>
        <w:t xml:space="preserve">电子营业执照服务热线 </w:t>
      </w:r>
      <w:r>
        <w:rPr>
          <w:rFonts w:ascii="宋体" w:hAnsi="宋体" w:cs="宋体"/>
          <w:sz w:val="24"/>
        </w:rPr>
        <w:t xml:space="preserve">400-699-7000 </w:t>
      </w:r>
    </w:p>
    <w:p w14:paraId="363641C4">
      <w:pPr>
        <w:widowControl/>
        <w:spacing w:line="360" w:lineRule="auto"/>
        <w:ind w:firstLine="480" w:firstLineChars="200"/>
        <w:jc w:val="left"/>
        <w:rPr>
          <w:rFonts w:hint="eastAsia" w:ascii="宋体" w:hAnsi="宋体" w:cs="宋体"/>
          <w:sz w:val="24"/>
        </w:rPr>
      </w:pPr>
      <w:r>
        <w:rPr>
          <w:rFonts w:hint="eastAsia" w:ascii="宋体" w:hAnsi="宋体" w:cs="宋体"/>
          <w:sz w:val="24"/>
        </w:rPr>
        <w:t xml:space="preserve">技术支持服务热线 </w:t>
      </w:r>
      <w:r>
        <w:rPr>
          <w:rFonts w:ascii="宋体" w:hAnsi="宋体" w:cs="宋体"/>
          <w:sz w:val="24"/>
        </w:rPr>
        <w:t xml:space="preserve">010-86483801 </w:t>
      </w:r>
    </w:p>
    <w:p w14:paraId="10062E84">
      <w:pPr>
        <w:widowControl/>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ascii="宋体" w:hAnsi="宋体" w:cs="宋体"/>
          <w:sz w:val="24"/>
        </w:rPr>
        <w:t xml:space="preserve">.1 </w:t>
      </w:r>
      <w:r>
        <w:rPr>
          <w:rFonts w:hint="eastAsia" w:ascii="宋体" w:hAnsi="宋体" w:cs="宋体"/>
          <w:sz w:val="24"/>
        </w:rPr>
        <w:t>办理</w:t>
      </w:r>
      <w:r>
        <w:rPr>
          <w:rFonts w:ascii="宋体" w:hAnsi="宋体" w:cs="宋体"/>
          <w:sz w:val="24"/>
        </w:rPr>
        <w:t>CA</w:t>
      </w:r>
      <w:r>
        <w:rPr>
          <w:rFonts w:hint="eastAsia" w:ascii="宋体" w:hAnsi="宋体" w:cs="宋体"/>
          <w:sz w:val="24"/>
        </w:rPr>
        <w:t>数字证书或电子营业执照</w:t>
      </w:r>
    </w:p>
    <w:p w14:paraId="0B48FAFA">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供应商登录北京市政府采购电子交易平台查阅“用户指南”—“操作指南”—“市场主体</w:t>
      </w:r>
      <w:r>
        <w:rPr>
          <w:rFonts w:ascii="宋体" w:hAnsi="宋体" w:cs="宋体"/>
          <w:sz w:val="24"/>
        </w:rPr>
        <w:t>CA</w:t>
      </w:r>
      <w:r>
        <w:rPr>
          <w:rFonts w:hint="eastAsia" w:ascii="宋体" w:hAnsi="宋体" w:cs="宋体"/>
          <w:sz w:val="24"/>
        </w:rPr>
        <w:t>办理操作流程指引”</w:t>
      </w:r>
      <w:r>
        <w:rPr>
          <w:rFonts w:ascii="宋体" w:hAnsi="宋体" w:cs="宋体"/>
          <w:sz w:val="24"/>
        </w:rPr>
        <w:t>/</w:t>
      </w:r>
      <w:r>
        <w:rPr>
          <w:rFonts w:hint="eastAsia" w:ascii="宋体" w:hAnsi="宋体" w:cs="宋体"/>
          <w:sz w:val="24"/>
        </w:rPr>
        <w:t>“电子营业执照使用指南”，按照程序要求办理。</w:t>
      </w:r>
    </w:p>
    <w:p w14:paraId="7EDA1414">
      <w:pPr>
        <w:widowControl/>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ascii="宋体" w:hAnsi="宋体" w:cs="宋体"/>
          <w:sz w:val="24"/>
        </w:rPr>
        <w:t xml:space="preserve">.2 </w:t>
      </w:r>
      <w:r>
        <w:rPr>
          <w:rFonts w:hint="eastAsia" w:ascii="宋体" w:hAnsi="宋体" w:cs="宋体"/>
          <w:sz w:val="24"/>
        </w:rPr>
        <w:t>注册</w:t>
      </w:r>
    </w:p>
    <w:p w14:paraId="0A26B0C3">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供应商登录北京市政府采购电子交易平台“用户指南”</w:t>
      </w:r>
      <w:r>
        <w:rPr>
          <w:rFonts w:ascii="宋体" w:hAnsi="宋体" w:cs="宋体"/>
          <w:sz w:val="24"/>
        </w:rPr>
        <w:t>—</w:t>
      </w:r>
      <w:r>
        <w:rPr>
          <w:rFonts w:hint="eastAsia" w:ascii="宋体" w:hAnsi="宋体" w:cs="宋体"/>
          <w:sz w:val="24"/>
        </w:rPr>
        <w:t>“操作指南”</w:t>
      </w:r>
      <w:r>
        <w:rPr>
          <w:rFonts w:ascii="宋体" w:hAnsi="宋体" w:cs="宋体"/>
          <w:sz w:val="24"/>
        </w:rPr>
        <w:t>—</w:t>
      </w:r>
      <w:r>
        <w:rPr>
          <w:rFonts w:hint="eastAsia" w:ascii="宋体" w:hAnsi="宋体" w:cs="宋体"/>
          <w:sz w:val="24"/>
        </w:rPr>
        <w:t>“市场主体注册入库操作流程指引”进行自助注册绑定。</w:t>
      </w:r>
    </w:p>
    <w:p w14:paraId="63AF975F">
      <w:pPr>
        <w:widowControl/>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ascii="宋体" w:hAnsi="宋体" w:cs="宋体"/>
          <w:sz w:val="24"/>
        </w:rPr>
        <w:t xml:space="preserve">.3 </w:t>
      </w:r>
      <w:r>
        <w:rPr>
          <w:rFonts w:hint="eastAsia" w:ascii="宋体" w:hAnsi="宋体" w:cs="宋体"/>
          <w:sz w:val="24"/>
        </w:rPr>
        <w:t>驱动、客户端下载</w:t>
      </w:r>
    </w:p>
    <w:p w14:paraId="2297BAC5">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供应商登录北京市政府采购电子交易平台“用户指南”</w:t>
      </w:r>
      <w:r>
        <w:rPr>
          <w:rFonts w:ascii="宋体" w:hAnsi="宋体" w:cs="宋体"/>
          <w:sz w:val="24"/>
        </w:rPr>
        <w:t>—</w:t>
      </w:r>
      <w:r>
        <w:rPr>
          <w:rFonts w:hint="eastAsia" w:ascii="宋体" w:hAnsi="宋体" w:cs="宋体"/>
          <w:sz w:val="24"/>
        </w:rPr>
        <w:t>“工具下载”</w:t>
      </w:r>
      <w:r>
        <w:rPr>
          <w:rFonts w:ascii="宋体" w:hAnsi="宋体" w:cs="宋体"/>
          <w:sz w:val="24"/>
        </w:rPr>
        <w:t>—</w:t>
      </w:r>
      <w:r>
        <w:rPr>
          <w:rFonts w:hint="eastAsia" w:ascii="宋体" w:hAnsi="宋体" w:cs="宋体"/>
          <w:sz w:val="24"/>
        </w:rPr>
        <w:t>“招标采购系统文件驱动安装包”下载相关驱动。</w:t>
      </w:r>
    </w:p>
    <w:p w14:paraId="57A6657E">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供应商登录北京市政府采购电子交易平台“用户指南”</w:t>
      </w:r>
      <w:r>
        <w:rPr>
          <w:rFonts w:ascii="宋体" w:hAnsi="宋体" w:cs="宋体"/>
          <w:sz w:val="24"/>
        </w:rPr>
        <w:t>—</w:t>
      </w:r>
      <w:r>
        <w:rPr>
          <w:rFonts w:hint="eastAsia" w:ascii="宋体" w:hAnsi="宋体" w:cs="宋体"/>
          <w:sz w:val="24"/>
        </w:rPr>
        <w:t>“工具下载”</w:t>
      </w:r>
      <w:r>
        <w:rPr>
          <w:rFonts w:ascii="宋体" w:hAnsi="宋体" w:cs="宋体"/>
          <w:sz w:val="24"/>
        </w:rPr>
        <w:t>—</w:t>
      </w:r>
      <w:r>
        <w:rPr>
          <w:rFonts w:hint="eastAsia" w:ascii="宋体" w:hAnsi="宋体" w:cs="宋体"/>
          <w:sz w:val="24"/>
        </w:rPr>
        <w:t>“投标文件编制工具”下载相关客户端。</w:t>
      </w:r>
    </w:p>
    <w:p w14:paraId="22269FE9">
      <w:pPr>
        <w:widowControl/>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ascii="宋体" w:hAnsi="宋体" w:cs="宋体"/>
          <w:sz w:val="24"/>
        </w:rPr>
        <w:t xml:space="preserve">.4 </w:t>
      </w:r>
      <w:r>
        <w:rPr>
          <w:rFonts w:hint="eastAsia" w:ascii="宋体" w:hAnsi="宋体" w:cs="宋体"/>
          <w:sz w:val="24"/>
        </w:rPr>
        <w:t>获取电子竞争性磋商文件</w:t>
      </w:r>
    </w:p>
    <w:p w14:paraId="2F48AB52">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供应商使用</w:t>
      </w:r>
      <w:r>
        <w:rPr>
          <w:rFonts w:ascii="宋体" w:hAnsi="宋体" w:cs="宋体"/>
          <w:sz w:val="24"/>
        </w:rPr>
        <w:t>CA</w:t>
      </w:r>
      <w:r>
        <w:rPr>
          <w:rFonts w:hint="eastAsia" w:ascii="宋体" w:hAnsi="宋体" w:cs="宋体"/>
          <w:sz w:val="24"/>
        </w:rPr>
        <w:t>数字证书或电子营业执照登录北京市政府采购电子交易平台获取电 子竞争性磋商文件。</w:t>
      </w:r>
    </w:p>
    <w:p w14:paraId="3CF241B0">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供应商如计划参与多个采购包的响应，应在登录北京市政府采购电子交易平台后，在【我的项目】栏目依次选择对应采购包，进入项目工作台招标</w:t>
      </w:r>
      <w:r>
        <w:rPr>
          <w:rFonts w:ascii="宋体" w:hAnsi="宋体" w:cs="宋体"/>
          <w:sz w:val="24"/>
        </w:rPr>
        <w:t>/</w:t>
      </w:r>
      <w:r>
        <w:rPr>
          <w:rFonts w:hint="eastAsia" w:ascii="宋体" w:hAnsi="宋体" w:cs="宋体"/>
          <w:sz w:val="24"/>
        </w:rPr>
        <w:t>采购文件环节分别按采购包下载采购文件电子版。未在规定期限内按上述操作获取文件的采购包，供应商无法</w:t>
      </w:r>
      <w:r>
        <w:rPr>
          <w:rFonts w:hint="eastAsia" w:ascii="Leelawadee UI" w:hAnsi="Leelawadee UI" w:cs="Leelawadee UI"/>
          <w:sz w:val="24"/>
        </w:rPr>
        <w:t>提</w:t>
      </w:r>
      <w:r>
        <w:rPr>
          <w:rFonts w:hint="eastAsia" w:ascii="宋体" w:hAnsi="宋体" w:cs="宋体"/>
          <w:sz w:val="24"/>
        </w:rPr>
        <w:t>交相应包的电子响应文件。</w:t>
      </w:r>
    </w:p>
    <w:p w14:paraId="3C0441B7">
      <w:pPr>
        <w:widowControl/>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.5 编制电子响应文件</w:t>
      </w:r>
    </w:p>
    <w:p w14:paraId="4F7610C5">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供应商应使用电子投标客户端编制电子响应文件并进行线上响应，供应商电子响应 文件需要加密并加盖电子签章，如无法按照要求在电子响应文件中加盖电子签章和加密，请及时通过技术支持服务热线联系技术人员。</w:t>
      </w:r>
    </w:p>
    <w:p w14:paraId="6912DCC3">
      <w:pPr>
        <w:widowControl/>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.6 提交电子响应文件</w:t>
      </w:r>
    </w:p>
    <w:p w14:paraId="140663D7">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供应商应于响应文件提交截止时间前在北京市政府采购电子交易平台提交电子响应文件，上传电子响应文件过程中请保持与互联网的连接畅通。</w:t>
      </w:r>
    </w:p>
    <w:p w14:paraId="4506A737">
      <w:pPr>
        <w:widowControl/>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.7 开启响应文件</w:t>
      </w:r>
    </w:p>
    <w:p w14:paraId="24E6A302">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供应商于磋商文件规定的开启时间、在开启地点使用 CA 数字证书或电子营业执照登录北京市政府采购电子交易平台解密并开启响应文件。如因供应商问题，解密不成功，则响应无效。</w:t>
      </w:r>
    </w:p>
    <w:p w14:paraId="48AF6328">
      <w:pPr>
        <w:pStyle w:val="3"/>
        <w:spacing w:before="0" w:line="360" w:lineRule="auto"/>
        <w:jc w:val="left"/>
        <w:rPr>
          <w:rFonts w:ascii="Times New Roman" w:hAnsi="Times New Roman" w:eastAsiaTheme="minorEastAsia"/>
          <w:sz w:val="24"/>
          <w:szCs w:val="24"/>
        </w:rPr>
      </w:pPr>
      <w:bookmarkStart w:id="23" w:name="_Toc28359008"/>
      <w:bookmarkStart w:id="24" w:name="_Toc35393627"/>
      <w:bookmarkStart w:id="25" w:name="_Toc35393796"/>
      <w:bookmarkStart w:id="26" w:name="_Toc28359085"/>
      <w:r>
        <w:rPr>
          <w:rFonts w:ascii="Times New Roman" w:hAnsi="Times New Roman" w:eastAsiaTheme="minorEastAsia"/>
          <w:sz w:val="24"/>
          <w:szCs w:val="24"/>
        </w:rPr>
        <w:t>八、对本项目提出询问，请按以下方式联系。</w:t>
      </w:r>
      <w:bookmarkEnd w:id="23"/>
      <w:bookmarkEnd w:id="24"/>
      <w:bookmarkEnd w:id="25"/>
      <w:bookmarkEnd w:id="26"/>
    </w:p>
    <w:p w14:paraId="1E0BE62C">
      <w:pPr>
        <w:widowControl/>
        <w:spacing w:line="360" w:lineRule="auto"/>
        <w:ind w:firstLine="480"/>
        <w:jc w:val="left"/>
        <w:rPr>
          <w:b/>
          <w:sz w:val="24"/>
        </w:rPr>
      </w:pPr>
      <w:r>
        <w:rPr>
          <w:b/>
          <w:sz w:val="24"/>
        </w:rPr>
        <w:t>1.采购人信息</w:t>
      </w:r>
      <w:bookmarkStart w:id="27" w:name="_Toc28359009"/>
      <w:bookmarkStart w:id="28" w:name="_Toc28359086"/>
    </w:p>
    <w:p w14:paraId="49C50328">
      <w:pPr>
        <w:widowControl/>
        <w:spacing w:line="360" w:lineRule="auto"/>
        <w:ind w:firstLine="720" w:firstLineChars="300"/>
        <w:jc w:val="left"/>
        <w:rPr>
          <w:b/>
          <w:sz w:val="24"/>
        </w:rPr>
      </w:pPr>
      <w:r>
        <w:rPr>
          <w:sz w:val="24"/>
        </w:rPr>
        <w:t>名    称：</w:t>
      </w:r>
      <w:r>
        <w:rPr>
          <w:rFonts w:hint="eastAsia" w:eastAsiaTheme="minorEastAsia"/>
          <w:sz w:val="24"/>
          <w:u w:val="single"/>
          <w:lang w:eastAsia="zh-CN"/>
        </w:rPr>
        <w:t>北京市延庆区发展和改革委员会</w:t>
      </w:r>
      <w:r>
        <w:rPr>
          <w:rFonts w:hint="eastAsia" w:eastAsiaTheme="minorEastAsia"/>
          <w:sz w:val="24"/>
          <w:u w:val="single"/>
        </w:rPr>
        <w:t xml:space="preserve"> </w:t>
      </w:r>
    </w:p>
    <w:p w14:paraId="6EA92121">
      <w:pPr>
        <w:widowControl/>
        <w:spacing w:line="360" w:lineRule="auto"/>
        <w:ind w:firstLine="720" w:firstLineChars="300"/>
        <w:jc w:val="left"/>
        <w:rPr>
          <w:rFonts w:hint="eastAsia" w:eastAsia="宋体"/>
          <w:b/>
          <w:sz w:val="24"/>
          <w:lang w:eastAsia="zh-CN"/>
        </w:rPr>
      </w:pPr>
      <w:r>
        <w:rPr>
          <w:sz w:val="24"/>
        </w:rPr>
        <w:t>地    址：</w:t>
      </w:r>
      <w:r>
        <w:rPr>
          <w:rFonts w:hint="eastAsia"/>
          <w:sz w:val="24"/>
          <w:u w:val="single"/>
          <w:lang w:eastAsia="zh-CN"/>
        </w:rPr>
        <w:t>北京市延庆区新城街98号</w:t>
      </w:r>
    </w:p>
    <w:p w14:paraId="64DC2F0E">
      <w:pPr>
        <w:widowControl/>
        <w:spacing w:line="360" w:lineRule="auto"/>
        <w:ind w:firstLine="720" w:firstLineChars="300"/>
        <w:jc w:val="left"/>
        <w:rPr>
          <w:rFonts w:hint="default" w:eastAsia="宋体"/>
          <w:sz w:val="24"/>
          <w:u w:val="single"/>
          <w:lang w:val="en-US" w:eastAsia="zh-CN"/>
        </w:rPr>
      </w:pPr>
      <w:r>
        <w:rPr>
          <w:sz w:val="24"/>
        </w:rPr>
        <w:t>联系方</w:t>
      </w:r>
      <w:r>
        <w:rPr>
          <w:rFonts w:hint="eastAsia"/>
          <w:sz w:val="24"/>
          <w:u w:val="none"/>
        </w:rPr>
        <w:t>式：</w:t>
      </w:r>
      <w:r>
        <w:rPr>
          <w:rFonts w:hint="eastAsia"/>
          <w:sz w:val="24"/>
          <w:u w:val="single"/>
          <w:lang w:eastAsia="zh-CN"/>
        </w:rPr>
        <w:t>白子纯，010-</w:t>
      </w:r>
      <w:r>
        <w:rPr>
          <w:rFonts w:hint="eastAsia"/>
          <w:sz w:val="24"/>
          <w:u w:val="single"/>
          <w:lang w:val="en-US" w:eastAsia="zh-CN"/>
        </w:rPr>
        <w:t>69101151</w:t>
      </w:r>
    </w:p>
    <w:bookmarkEnd w:id="27"/>
    <w:bookmarkEnd w:id="28"/>
    <w:p w14:paraId="16D72960">
      <w:pPr>
        <w:widowControl/>
        <w:spacing w:line="360" w:lineRule="auto"/>
        <w:ind w:firstLine="480"/>
        <w:jc w:val="left"/>
        <w:rPr>
          <w:rFonts w:eastAsiaTheme="minorEastAsia"/>
          <w:b/>
          <w:sz w:val="24"/>
        </w:rPr>
      </w:pPr>
      <w:r>
        <w:rPr>
          <w:rFonts w:eastAsiaTheme="minorEastAsia"/>
          <w:b/>
          <w:sz w:val="24"/>
        </w:rPr>
        <w:t>2.采购代理机构信息</w:t>
      </w:r>
      <w:bookmarkStart w:id="29" w:name="_Toc28359010"/>
      <w:bookmarkStart w:id="30" w:name="_Toc28359087"/>
    </w:p>
    <w:p w14:paraId="49BC42A8">
      <w:pPr>
        <w:widowControl/>
        <w:spacing w:line="360" w:lineRule="auto"/>
        <w:ind w:firstLine="720" w:firstLineChars="300"/>
        <w:jc w:val="left"/>
        <w:rPr>
          <w:rFonts w:eastAsiaTheme="minorEastAsia"/>
          <w:b/>
          <w:sz w:val="24"/>
        </w:rPr>
      </w:pPr>
      <w:r>
        <w:rPr>
          <w:rFonts w:eastAsiaTheme="minorEastAsia"/>
          <w:sz w:val="24"/>
        </w:rPr>
        <w:t>名    称：</w:t>
      </w:r>
      <w:r>
        <w:rPr>
          <w:rFonts w:hint="eastAsia" w:eastAsiaTheme="minorEastAsia"/>
          <w:sz w:val="24"/>
          <w:u w:val="single"/>
        </w:rPr>
        <w:t>北京悦呈工程管理有限公司</w:t>
      </w:r>
    </w:p>
    <w:p w14:paraId="1BAF97A0">
      <w:pPr>
        <w:widowControl/>
        <w:spacing w:line="360" w:lineRule="auto"/>
        <w:ind w:firstLine="720" w:firstLineChars="300"/>
        <w:jc w:val="left"/>
        <w:rPr>
          <w:rFonts w:eastAsiaTheme="minorEastAsia"/>
          <w:b/>
          <w:sz w:val="24"/>
        </w:rPr>
      </w:pPr>
      <w:r>
        <w:rPr>
          <w:rFonts w:eastAsiaTheme="minorEastAsia"/>
          <w:sz w:val="24"/>
        </w:rPr>
        <w:t>地    址：</w:t>
      </w:r>
      <w:r>
        <w:rPr>
          <w:rFonts w:hint="eastAsia" w:eastAsiaTheme="minorEastAsia"/>
          <w:sz w:val="24"/>
          <w:u w:val="single"/>
        </w:rPr>
        <w:t>北京市延庆区融景美庐小区1号楼115室</w:t>
      </w:r>
    </w:p>
    <w:p w14:paraId="3130DE08">
      <w:pPr>
        <w:widowControl/>
        <w:spacing w:line="360" w:lineRule="auto"/>
        <w:ind w:firstLine="720" w:firstLineChars="300"/>
        <w:jc w:val="left"/>
        <w:rPr>
          <w:rFonts w:eastAsiaTheme="minorEastAsia"/>
          <w:b/>
          <w:sz w:val="24"/>
        </w:rPr>
      </w:pPr>
      <w:r>
        <w:rPr>
          <w:rFonts w:eastAsiaTheme="minorEastAsia"/>
          <w:sz w:val="24"/>
        </w:rPr>
        <w:t>联系方式：</w:t>
      </w:r>
      <w:r>
        <w:rPr>
          <w:rFonts w:hint="eastAsia" w:eastAsiaTheme="minorEastAsia"/>
          <w:sz w:val="24"/>
          <w:u w:val="single"/>
        </w:rPr>
        <w:t>贾梦凡，010-69180915/15210997907</w:t>
      </w:r>
    </w:p>
    <w:p w14:paraId="608E6CDE">
      <w:pPr>
        <w:spacing w:line="360" w:lineRule="auto"/>
        <w:ind w:firstLine="482" w:firstLineChars="200"/>
        <w:rPr>
          <w:rFonts w:eastAsiaTheme="minorEastAsia"/>
          <w:b/>
          <w:sz w:val="24"/>
          <w:u w:val="single"/>
        </w:rPr>
      </w:pPr>
      <w:r>
        <w:rPr>
          <w:rFonts w:eastAsiaTheme="minorEastAsia"/>
          <w:b/>
          <w:sz w:val="24"/>
        </w:rPr>
        <w:t>3.项目联系方式</w:t>
      </w:r>
      <w:bookmarkEnd w:id="29"/>
      <w:bookmarkEnd w:id="30"/>
    </w:p>
    <w:p w14:paraId="3D8724FF">
      <w:pPr>
        <w:pStyle w:val="2"/>
        <w:spacing w:line="360" w:lineRule="auto"/>
        <w:ind w:firstLine="720" w:firstLineChars="300"/>
        <w:rPr>
          <w:rFonts w:hint="default" w:ascii="Times New Roman" w:hAnsi="Times New Roman" w:eastAsiaTheme="minorEastAsia"/>
          <w:sz w:val="24"/>
          <w:szCs w:val="24"/>
        </w:rPr>
      </w:pPr>
      <w:r>
        <w:rPr>
          <w:rFonts w:hint="default" w:ascii="Times New Roman" w:hAnsi="Times New Roman" w:eastAsiaTheme="minorEastAsia"/>
          <w:sz w:val="24"/>
          <w:szCs w:val="24"/>
        </w:rPr>
        <w:t>项目联系人：</w:t>
      </w:r>
      <w:r>
        <w:rPr>
          <w:rFonts w:ascii="Times New Roman" w:hAnsi="Times New Roman" w:eastAsiaTheme="minorEastAsia"/>
          <w:sz w:val="24"/>
          <w:u w:val="single"/>
        </w:rPr>
        <w:t>贾梦凡</w:t>
      </w:r>
    </w:p>
    <w:p w14:paraId="30BA450F">
      <w:pPr>
        <w:pStyle w:val="2"/>
        <w:spacing w:line="360" w:lineRule="auto"/>
        <w:ind w:firstLine="720" w:firstLineChars="300"/>
        <w:rPr>
          <w:rFonts w:ascii="Times New Roman" w:hAnsi="Times New Roman" w:eastAsiaTheme="minorEastAsia"/>
          <w:sz w:val="24"/>
          <w:szCs w:val="24"/>
          <w:u w:val="single"/>
        </w:rPr>
      </w:pPr>
      <w:r>
        <w:rPr>
          <w:rFonts w:hint="default" w:ascii="Times New Roman" w:hAnsi="Times New Roman" w:eastAsiaTheme="minorEastAsia"/>
          <w:sz w:val="24"/>
        </w:rPr>
        <w:t>电      话：</w:t>
      </w:r>
      <w:r>
        <w:rPr>
          <w:rFonts w:ascii="Times New Roman" w:hAnsi="Times New Roman" w:eastAsiaTheme="minorEastAsia"/>
          <w:sz w:val="24"/>
          <w:szCs w:val="24"/>
          <w:u w:val="single"/>
        </w:rPr>
        <w:t>010-69180915/15210997907</w:t>
      </w:r>
    </w:p>
    <w:p w14:paraId="06FFF7F3">
      <w:pPr>
        <w:pStyle w:val="2"/>
        <w:spacing w:line="360" w:lineRule="auto"/>
        <w:ind w:firstLine="720" w:firstLineChars="300"/>
        <w:rPr>
          <w:rFonts w:hint="default" w:ascii="Times New Roman" w:hAnsi="Times New Roman" w:eastAsiaTheme="minorEastAsia"/>
          <w:sz w:val="24"/>
          <w:lang w:val="en-US" w:eastAsia="zh-CN"/>
        </w:rPr>
      </w:pPr>
      <w:r>
        <w:rPr>
          <w:rFonts w:hint="eastAsia" w:ascii="Times New Roman" w:hAnsi="Times New Roman" w:eastAsiaTheme="minorEastAsia"/>
          <w:sz w:val="24"/>
          <w:lang w:val="en-US" w:eastAsia="zh-CN"/>
        </w:rPr>
        <w:t>邮</w:t>
      </w:r>
      <w:r>
        <w:rPr>
          <w:rFonts w:hint="eastAsia" w:ascii="Times New Roman" w:hAnsi="Times New Roman"/>
          <w:sz w:val="24"/>
          <w:lang w:val="en-US" w:eastAsia="zh-CN"/>
        </w:rPr>
        <w:t xml:space="preserve">      </w:t>
      </w:r>
      <w:r>
        <w:rPr>
          <w:rFonts w:hint="eastAsia" w:ascii="Times New Roman" w:hAnsi="Times New Roman" w:eastAsiaTheme="minorEastAsia"/>
          <w:sz w:val="24"/>
          <w:lang w:val="en-US" w:eastAsia="zh-CN"/>
        </w:rPr>
        <w:t>箱</w:t>
      </w:r>
      <w:r>
        <w:rPr>
          <w:rFonts w:hint="eastAsia" w:ascii="Times New Roman" w:hAnsi="Times New Roman"/>
          <w:sz w:val="24"/>
          <w:lang w:val="en-US" w:eastAsia="zh-CN"/>
        </w:rPr>
        <w:t>：</w:t>
      </w:r>
      <w:r>
        <w:rPr>
          <w:rFonts w:hint="eastAsia" w:ascii="Times New Roman" w:hAnsi="Times New Roman"/>
          <w:sz w:val="24"/>
          <w:u w:val="single"/>
          <w:lang w:val="en-US" w:eastAsia="zh-CN"/>
        </w:rPr>
        <w:t>bjyc1234@163.com/1014278086@qq.com</w:t>
      </w:r>
    </w:p>
    <w:p w14:paraId="1CA2FC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Leelawadee UI">
    <w:panose1 w:val="020B0502040204020203"/>
    <w:charset w:val="00"/>
    <w:family w:val="swiss"/>
    <w:pitch w:val="default"/>
    <w:sig w:usb0="83000003" w:usb1="00000000" w:usb2="00010000" w:usb3="00000001"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1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2025-09-15T13:07:30Z</dcterms:created>
  <dc:creator>45994</dc:creator>
  <cp:lastModifiedBy>45994</cp:lastModifiedBy>
  <dcterms:modified xsi:type="dcterms:W3CDTF">2025-09-15T13:07:42Z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eyJoZGlkIjoiNGU0YThjNjliNjkzODU3NjE1Nzg1NWFjMjdjMTBkYTUifQ==</vt:lpwstr>
  </property>
  <property fmtid="{D5CDD505-2E9C-101B-9397-08002B2CF9AE}" pid="4" name="ICV">
    <vt:lpwstr>5057632E1FF34D93BA93AAC876E0B65C_12</vt:lpwstr>
  </property>
</Properties>
</file>