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0ED37C">
      <w:pPr>
        <w:pStyle w:val="2"/>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4"/>
          <w:szCs w:val="24"/>
          <w:lang w:eastAsia="zh-CN"/>
        </w:rPr>
      </w:pPr>
      <w:bookmarkStart w:id="0" w:name="_Toc35393789"/>
      <w:bookmarkStart w:id="1" w:name="_Toc28359001"/>
      <w:r>
        <w:rPr>
          <w:rFonts w:hint="eastAsia" w:ascii="仿宋" w:hAnsi="仿宋" w:eastAsia="仿宋" w:cs="仿宋"/>
          <w:sz w:val="24"/>
          <w:szCs w:val="24"/>
        </w:rPr>
        <w:t>招标公告</w:t>
      </w:r>
      <w:bookmarkEnd w:id="0"/>
      <w:bookmarkEnd w:id="1"/>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1-5</w:t>
      </w:r>
      <w:r>
        <w:rPr>
          <w:rFonts w:hint="eastAsia" w:ascii="仿宋" w:hAnsi="仿宋" w:eastAsia="仿宋" w:cs="仿宋"/>
          <w:sz w:val="24"/>
          <w:szCs w:val="24"/>
          <w:lang w:eastAsia="zh-CN"/>
        </w:rPr>
        <w:t>）</w:t>
      </w:r>
    </w:p>
    <w:p w14:paraId="2EA36C7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项目概况</w:t>
      </w:r>
    </w:p>
    <w:p w14:paraId="55D3933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lang w:eastAsia="zh-CN"/>
        </w:rPr>
        <w:t>北部院区设备购置经费医用电子生理参数检测仪器设备采购项目</w:t>
      </w:r>
      <w:r>
        <w:rPr>
          <w:rFonts w:hint="eastAsia" w:ascii="仿宋" w:hAnsi="仿宋" w:eastAsia="仿宋" w:cs="仿宋"/>
          <w:sz w:val="24"/>
          <w:szCs w:val="24"/>
        </w:rPr>
        <w:t xml:space="preserve">的潜在投标人应在 </w:t>
      </w:r>
      <w:r>
        <w:rPr>
          <w:rFonts w:hint="eastAsia" w:ascii="仿宋" w:hAnsi="仿宋" w:eastAsia="仿宋" w:cs="仿宋"/>
          <w:color w:val="000000" w:themeColor="text1"/>
          <w:sz w:val="24"/>
          <w:szCs w:val="24"/>
          <w:u w:val="none"/>
          <w14:textFill>
            <w14:solidFill>
              <w14:schemeClr w14:val="tx1"/>
            </w14:solidFill>
          </w14:textFill>
        </w:rPr>
        <w:t>http://zbcg-bjzc.zhongcy.com/bjczj-portal-site/index.html#/home获取招标文件，并于</w:t>
      </w:r>
      <w:r>
        <w:rPr>
          <w:rFonts w:hint="eastAsia" w:ascii="仿宋" w:hAnsi="仿宋" w:eastAsia="仿宋" w:cs="仿宋"/>
          <w:color w:val="000000" w:themeColor="text1"/>
          <w:sz w:val="24"/>
          <w:szCs w:val="24"/>
          <w:u w:val="none"/>
          <w:lang w:eastAsia="zh-CN"/>
          <w14:textFill>
            <w14:solidFill>
              <w14:schemeClr w14:val="tx1"/>
            </w14:solidFill>
          </w14:textFill>
        </w:rPr>
        <w:t>2025年10月22日</w:t>
      </w:r>
      <w:r>
        <w:rPr>
          <w:rFonts w:hint="eastAsia" w:ascii="仿宋" w:hAnsi="仿宋" w:eastAsia="仿宋" w:cs="仿宋"/>
          <w:bCs/>
          <w:sz w:val="24"/>
          <w:szCs w:val="24"/>
        </w:rPr>
        <w:t xml:space="preserve"> </w:t>
      </w:r>
      <w:r>
        <w:rPr>
          <w:rFonts w:hint="eastAsia" w:ascii="仿宋" w:hAnsi="仿宋" w:eastAsia="仿宋" w:cs="仿宋"/>
          <w:bCs/>
          <w:sz w:val="24"/>
          <w:szCs w:val="24"/>
          <w:lang w:val="en-US" w:eastAsia="zh-CN"/>
        </w:rPr>
        <w:t>08</w:t>
      </w:r>
      <w:r>
        <w:rPr>
          <w:rFonts w:hint="eastAsia" w:ascii="仿宋" w:hAnsi="仿宋" w:eastAsia="仿宋" w:cs="仿宋"/>
          <w:bCs/>
          <w:sz w:val="24"/>
          <w:szCs w:val="24"/>
        </w:rPr>
        <w:t>时</w:t>
      </w:r>
      <w:r>
        <w:rPr>
          <w:rFonts w:hint="eastAsia" w:ascii="仿宋" w:hAnsi="仿宋" w:eastAsia="仿宋" w:cs="仿宋"/>
          <w:bCs/>
          <w:sz w:val="24"/>
          <w:szCs w:val="24"/>
          <w:lang w:val="en-US" w:eastAsia="zh-CN"/>
        </w:rPr>
        <w:t>30</w:t>
      </w:r>
      <w:r>
        <w:rPr>
          <w:rFonts w:hint="eastAsia" w:ascii="仿宋" w:hAnsi="仿宋" w:eastAsia="仿宋" w:cs="仿宋"/>
          <w:bCs/>
          <w:sz w:val="24"/>
          <w:szCs w:val="24"/>
        </w:rPr>
        <w:t>分（北京时间）前递交投标文件</w:t>
      </w:r>
      <w:r>
        <w:rPr>
          <w:rFonts w:hint="eastAsia" w:ascii="仿宋" w:hAnsi="仿宋" w:eastAsia="仿宋" w:cs="仿宋"/>
          <w:sz w:val="24"/>
          <w:szCs w:val="24"/>
        </w:rPr>
        <w:t>。</w:t>
      </w:r>
    </w:p>
    <w:p w14:paraId="1C823AE2">
      <w:pPr>
        <w:pStyle w:val="3"/>
        <w:spacing w:before="0" w:line="240" w:lineRule="auto"/>
        <w:jc w:val="left"/>
        <w:rPr>
          <w:rFonts w:ascii="仿宋" w:hAnsi="仿宋" w:eastAsia="仿宋" w:cs="仿宋"/>
          <w:sz w:val="24"/>
          <w:szCs w:val="24"/>
        </w:rPr>
      </w:pPr>
      <w:r>
        <w:rPr>
          <w:rFonts w:hint="eastAsia" w:ascii="仿宋" w:hAnsi="仿宋" w:eastAsia="仿宋" w:cs="仿宋"/>
          <w:b w:val="0"/>
          <w:sz w:val="24"/>
          <w:szCs w:val="24"/>
          <w:lang w:val="en-US" w:eastAsia="zh-CN"/>
        </w:rPr>
        <w:t xml:space="preserve"> </w:t>
      </w:r>
      <w:r>
        <w:rPr>
          <w:rFonts w:hint="eastAsia" w:ascii="仿宋" w:hAnsi="仿宋" w:eastAsia="仿宋" w:cs="仿宋"/>
          <w:sz w:val="24"/>
          <w:szCs w:val="24"/>
          <w:lang w:val="en-US" w:eastAsia="zh-CN"/>
        </w:rPr>
        <w:t xml:space="preserve"> </w:t>
      </w:r>
      <w:bookmarkStart w:id="2" w:name="_Toc28359002"/>
      <w:bookmarkStart w:id="3" w:name="_Toc28359079"/>
      <w:bookmarkStart w:id="4" w:name="_Toc35393621"/>
      <w:bookmarkStart w:id="5" w:name="_Toc35393790"/>
      <w:bookmarkStart w:id="6" w:name="_Hlk24379207"/>
      <w:r>
        <w:rPr>
          <w:rFonts w:hint="eastAsia" w:ascii="仿宋" w:hAnsi="仿宋" w:eastAsia="仿宋" w:cs="仿宋"/>
          <w:sz w:val="24"/>
          <w:szCs w:val="24"/>
        </w:rPr>
        <w:t>一、项目基本情况</w:t>
      </w:r>
      <w:bookmarkEnd w:id="2"/>
      <w:bookmarkEnd w:id="3"/>
      <w:bookmarkEnd w:id="4"/>
      <w:bookmarkEnd w:id="5"/>
    </w:p>
    <w:p w14:paraId="5E48D532">
      <w:pPr>
        <w:spacing w:line="240" w:lineRule="auto"/>
        <w:ind w:firstLine="480" w:firstLineChars="200"/>
        <w:rPr>
          <w:rFonts w:ascii="仿宋" w:hAnsi="仿宋" w:eastAsia="仿宋" w:cs="仿宋"/>
          <w:sz w:val="24"/>
        </w:rPr>
      </w:pPr>
      <w:r>
        <w:rPr>
          <w:rFonts w:hint="eastAsia" w:ascii="仿宋" w:hAnsi="仿宋" w:eastAsia="仿宋" w:cs="仿宋"/>
          <w:sz w:val="24"/>
        </w:rPr>
        <w:t>1.项目编号：</w:t>
      </w:r>
      <w:r>
        <w:rPr>
          <w:rFonts w:hint="eastAsia" w:ascii="仿宋" w:hAnsi="仿宋" w:eastAsia="仿宋" w:cs="仿宋"/>
          <w:sz w:val="24"/>
          <w:lang w:val="en-US" w:eastAsia="zh-CN"/>
        </w:rPr>
        <w:t>0686-2511QI072701Z</w:t>
      </w:r>
    </w:p>
    <w:p w14:paraId="296B10D1">
      <w:pPr>
        <w:spacing w:line="240" w:lineRule="auto"/>
        <w:ind w:firstLine="480" w:firstLineChars="200"/>
        <w:rPr>
          <w:rFonts w:ascii="仿宋" w:hAnsi="仿宋" w:eastAsia="仿宋" w:cs="仿宋"/>
          <w:sz w:val="24"/>
        </w:rPr>
      </w:pPr>
      <w:r>
        <w:rPr>
          <w:rFonts w:hint="eastAsia" w:ascii="仿宋" w:hAnsi="仿宋" w:eastAsia="仿宋" w:cs="仿宋"/>
          <w:sz w:val="24"/>
        </w:rPr>
        <w:t>2.项目名称：</w:t>
      </w:r>
      <w:bookmarkEnd w:id="6"/>
      <w:r>
        <w:rPr>
          <w:rFonts w:hint="eastAsia" w:ascii="仿宋" w:hAnsi="仿宋" w:eastAsia="仿宋" w:cs="仿宋"/>
          <w:sz w:val="24"/>
          <w:lang w:eastAsia="zh-CN"/>
        </w:rPr>
        <w:t>北部院区设备购置经费医用电子生理参数检测仪器设备采购项目</w:t>
      </w:r>
    </w:p>
    <w:p w14:paraId="5147578C">
      <w:pPr>
        <w:spacing w:line="240" w:lineRule="auto"/>
        <w:ind w:firstLine="480" w:firstLineChars="200"/>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lang w:val="en-US" w:eastAsia="zh-CN"/>
        </w:rPr>
        <w:t>718.6</w:t>
      </w:r>
      <w:r>
        <w:rPr>
          <w:rFonts w:hint="eastAsia" w:ascii="仿宋" w:hAnsi="仿宋" w:eastAsia="仿宋" w:cs="仿宋"/>
          <w:sz w:val="24"/>
        </w:rPr>
        <w:t>万元</w:t>
      </w:r>
    </w:p>
    <w:p w14:paraId="66219B03">
      <w:pPr>
        <w:spacing w:line="240" w:lineRule="auto"/>
        <w:ind w:firstLine="480" w:firstLineChars="200"/>
        <w:rPr>
          <w:rFonts w:hint="eastAsia" w:ascii="仿宋" w:hAnsi="仿宋" w:eastAsia="仿宋" w:cs="仿宋"/>
          <w:sz w:val="24"/>
        </w:rPr>
      </w:pPr>
      <w:r>
        <w:rPr>
          <w:rFonts w:hint="eastAsia" w:ascii="仿宋" w:hAnsi="仿宋" w:eastAsia="仿宋" w:cs="仿宋"/>
          <w:sz w:val="24"/>
        </w:rPr>
        <w:t>4.采购需求：</w:t>
      </w:r>
    </w:p>
    <w:tbl>
      <w:tblPr>
        <w:tblStyle w:val="10"/>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1"/>
        <w:gridCol w:w="1341"/>
        <w:gridCol w:w="1007"/>
        <w:gridCol w:w="907"/>
        <w:gridCol w:w="2201"/>
        <w:gridCol w:w="1068"/>
        <w:gridCol w:w="1217"/>
        <w:gridCol w:w="2003"/>
      </w:tblGrid>
      <w:tr w14:paraId="2CD1C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F605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包号</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33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包名称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349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采购包预算金额（万元）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26E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品目号</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A64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标的名称/品目名称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1BC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数量(台)</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6BA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控制单价（万元）</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EE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简要技术需求或服务要求</w:t>
            </w:r>
          </w:p>
        </w:tc>
      </w:tr>
      <w:tr w14:paraId="31FD2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9CB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610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鼻咽纤维喉镜及光源显像系统等</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DE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87.5</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14B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A44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声导抗检测仪</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E2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8A4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825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具备海拔校准功能</w:t>
            </w:r>
          </w:p>
        </w:tc>
      </w:tr>
      <w:tr w14:paraId="077A9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9DD3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074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178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36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528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耳声发射仪</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3DF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8A6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BF3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双耳同时测试</w:t>
            </w:r>
          </w:p>
        </w:tc>
      </w:tr>
      <w:tr w14:paraId="065DB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374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74DE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1C31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D48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9AD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鼻咽纤维喉镜及光源显像系统</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9B7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B3C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8A8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视场角：≥120°</w:t>
            </w:r>
          </w:p>
        </w:tc>
      </w:tr>
      <w:tr w14:paraId="01635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1471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5BDB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53EC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F9B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7BB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儿童体脂分析仪</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EF9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DD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D34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测量电流：≤500μA</w:t>
            </w:r>
          </w:p>
        </w:tc>
      </w:tr>
      <w:tr w14:paraId="1F98B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699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CD11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25C7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CB6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54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动脉硬化检测仪</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A7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EA9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13.5</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B47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血管狭窄检测单元：用于下肢动脉粥样硬化全自动检测及心血管事件发病风险的预测</w:t>
            </w:r>
          </w:p>
        </w:tc>
      </w:tr>
      <w:tr w14:paraId="651DD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D17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AC1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医用离心机</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FF8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25.6</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CAA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766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医用离心机</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7BA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2CF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12.8</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384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免维护直流无刷电机</w:t>
            </w:r>
          </w:p>
        </w:tc>
      </w:tr>
      <w:tr w14:paraId="44552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538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bookmarkStart w:id="33" w:name="_GoBack" w:colFirst="7" w:colLast="7"/>
            <w:r>
              <w:rPr>
                <w:rFonts w:hint="eastAsia" w:ascii="仿宋" w:hAnsi="仿宋" w:eastAsia="仿宋" w:cs="仿宋"/>
                <w:i w:val="0"/>
                <w:iCs w:val="0"/>
                <w:color w:val="000000"/>
                <w:kern w:val="0"/>
                <w:sz w:val="24"/>
                <w:szCs w:val="24"/>
                <w:u w:val="none"/>
                <w:lang w:val="en-US" w:eastAsia="zh-CN" w:bidi="ar"/>
              </w:rPr>
              <w:t>03</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BE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培养箱</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15A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C16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114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培养箱</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216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642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317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lang w:val="en-US" w:eastAsia="zh-CN" w:bidi="ar"/>
              </w:rPr>
              <w:t>有效容积：≥170L</w:t>
            </w:r>
          </w:p>
        </w:tc>
      </w:tr>
      <w:tr w14:paraId="57F53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623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D1B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荧光显微镜</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460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13.5</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9B6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B6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荧光显微镜</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B99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81F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8E9C">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lang w:val="en-US" w:eastAsia="zh-CN" w:bidi="ar"/>
              </w:rPr>
              <w:t>载物台：钢丝传动，无齿条结构</w:t>
            </w:r>
          </w:p>
        </w:tc>
      </w:tr>
      <w:bookmarkEnd w:id="33"/>
      <w:tr w14:paraId="20252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829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09D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综合验光台(含电脑视力检查器和屏幕视力表)</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DD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25.8</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3F1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94E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综合验光台(含电脑视力检查器和屏幕视力表)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805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210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25.8</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65B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主机高:≤2100mm</w:t>
            </w:r>
          </w:p>
        </w:tc>
      </w:tr>
    </w:tbl>
    <w:p w14:paraId="644F202F">
      <w:pPr>
        <w:spacing w:line="240" w:lineRule="auto"/>
        <w:ind w:firstLine="480" w:firstLineChars="200"/>
        <w:rPr>
          <w:rFonts w:hint="eastAsia" w:ascii="仿宋" w:hAnsi="仿宋" w:eastAsia="仿宋" w:cs="仿宋"/>
          <w:sz w:val="24"/>
        </w:rPr>
      </w:pPr>
    </w:p>
    <w:p w14:paraId="23CAE12C">
      <w:pPr>
        <w:spacing w:before="120" w:beforeLines="50" w:line="360" w:lineRule="auto"/>
        <w:ind w:firstLine="480" w:firstLineChars="200"/>
        <w:rPr>
          <w:rFonts w:ascii="仿宋" w:hAnsi="仿宋" w:eastAsia="仿宋" w:cs="仿宋"/>
          <w:sz w:val="24"/>
          <w:u w:val="single"/>
        </w:rPr>
      </w:pPr>
      <w:r>
        <w:rPr>
          <w:rFonts w:hint="eastAsia" w:ascii="仿宋" w:hAnsi="仿宋" w:eastAsia="仿宋" w:cs="仿宋"/>
          <w:sz w:val="24"/>
        </w:rPr>
        <w:t>5.合同履行期限：按采购人要求</w:t>
      </w:r>
    </w:p>
    <w:p w14:paraId="03E2A3E2">
      <w:pPr>
        <w:spacing w:line="360" w:lineRule="auto"/>
        <w:ind w:firstLine="480" w:firstLineChars="200"/>
        <w:rPr>
          <w:rFonts w:ascii="仿宋" w:hAnsi="仿宋" w:eastAsia="仿宋" w:cs="仿宋"/>
          <w:sz w:val="24"/>
        </w:rPr>
      </w:pPr>
      <w:r>
        <w:rPr>
          <w:rFonts w:hint="eastAsia" w:ascii="仿宋" w:hAnsi="仿宋" w:eastAsia="仿宋" w:cs="仿宋"/>
          <w:sz w:val="24"/>
        </w:rPr>
        <w:t xml:space="preserve">6.本项目是否接受联合体投标：□是  </w:t>
      </w:r>
      <w:r>
        <w:rPr>
          <w:rFonts w:hint="eastAsia" w:ascii="仿宋" w:hAnsi="仿宋" w:eastAsia="仿宋" w:cs="仿宋"/>
          <w:b/>
          <w:color w:val="000000"/>
          <w:sz w:val="24"/>
        </w:rPr>
        <w:t>■</w:t>
      </w:r>
      <w:r>
        <w:rPr>
          <w:rFonts w:hint="eastAsia" w:ascii="仿宋" w:hAnsi="仿宋" w:eastAsia="仿宋" w:cs="仿宋"/>
          <w:sz w:val="24"/>
        </w:rPr>
        <w:t>否。</w:t>
      </w:r>
    </w:p>
    <w:p w14:paraId="09F47634">
      <w:pPr>
        <w:pStyle w:val="3"/>
        <w:spacing w:before="0" w:line="360" w:lineRule="auto"/>
        <w:jc w:val="left"/>
        <w:rPr>
          <w:rFonts w:ascii="仿宋" w:hAnsi="仿宋" w:eastAsia="仿宋" w:cs="仿宋"/>
          <w:sz w:val="24"/>
          <w:szCs w:val="24"/>
        </w:rPr>
      </w:pPr>
      <w:bookmarkStart w:id="7" w:name="_Toc35393791"/>
      <w:bookmarkStart w:id="8" w:name="_Toc28359080"/>
      <w:bookmarkStart w:id="9" w:name="_Toc35393622"/>
      <w:bookmarkStart w:id="10" w:name="_Toc28359003"/>
      <w:r>
        <w:rPr>
          <w:rFonts w:hint="eastAsia" w:ascii="仿宋" w:hAnsi="仿宋" w:eastAsia="仿宋" w:cs="仿宋"/>
          <w:sz w:val="24"/>
          <w:szCs w:val="24"/>
        </w:rPr>
        <w:t>二、申请人的资格要求（须同时满足）</w:t>
      </w:r>
      <w:bookmarkEnd w:id="7"/>
      <w:bookmarkEnd w:id="8"/>
      <w:bookmarkEnd w:id="9"/>
      <w:bookmarkEnd w:id="10"/>
    </w:p>
    <w:p w14:paraId="57B82739">
      <w:pPr>
        <w:spacing w:line="360" w:lineRule="auto"/>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1FE8F416">
      <w:pPr>
        <w:spacing w:line="360" w:lineRule="auto"/>
        <w:ind w:firstLine="480" w:firstLineChars="200"/>
        <w:rPr>
          <w:rFonts w:ascii="仿宋" w:hAnsi="仿宋" w:eastAsia="仿宋" w:cs="仿宋"/>
          <w:sz w:val="24"/>
        </w:rPr>
      </w:pPr>
      <w:bookmarkStart w:id="11" w:name="_Toc28359004"/>
      <w:bookmarkStart w:id="12" w:name="_Toc28359081"/>
      <w:r>
        <w:rPr>
          <w:rFonts w:hint="eastAsia" w:ascii="仿宋" w:hAnsi="仿宋" w:eastAsia="仿宋" w:cs="仿宋"/>
          <w:sz w:val="24"/>
        </w:rPr>
        <w:t>2.落实政府采购政策需满足的资格要求：</w:t>
      </w:r>
    </w:p>
    <w:p w14:paraId="1C98073B">
      <w:pPr>
        <w:spacing w:line="360" w:lineRule="auto"/>
        <w:ind w:firstLine="480" w:firstLineChars="200"/>
        <w:rPr>
          <w:rFonts w:hint="eastAsia" w:ascii="仿宋" w:hAnsi="仿宋" w:eastAsia="仿宋" w:cs="仿宋"/>
          <w:sz w:val="24"/>
        </w:rPr>
      </w:pPr>
      <w:r>
        <w:rPr>
          <w:rFonts w:hint="eastAsia" w:ascii="仿宋" w:hAnsi="仿宋" w:eastAsia="仿宋" w:cs="仿宋"/>
          <w:sz w:val="24"/>
        </w:rPr>
        <w:t>2.1 中小企业政策</w:t>
      </w:r>
    </w:p>
    <w:p w14:paraId="22AE7425">
      <w:pPr>
        <w:spacing w:line="360" w:lineRule="auto"/>
        <w:ind w:firstLine="482" w:firstLineChars="200"/>
        <w:rPr>
          <w:rFonts w:hint="eastAsia" w:ascii="仿宋" w:hAnsi="仿宋" w:eastAsia="仿宋" w:cs="仿宋"/>
          <w:sz w:val="24"/>
        </w:rPr>
      </w:pPr>
      <w:r>
        <w:rPr>
          <w:rFonts w:hint="eastAsia" w:ascii="仿宋" w:hAnsi="仿宋" w:eastAsia="仿宋" w:cs="仿宋"/>
          <w:b/>
          <w:color w:val="000000"/>
          <w:sz w:val="24"/>
        </w:rPr>
        <w:t>■</w:t>
      </w:r>
      <w:r>
        <w:rPr>
          <w:rFonts w:hint="eastAsia" w:ascii="仿宋" w:hAnsi="仿宋" w:eastAsia="仿宋" w:cs="仿宋"/>
          <w:sz w:val="24"/>
        </w:rPr>
        <w:t>本项目不专门面向中小企业预留采购份额。</w:t>
      </w:r>
    </w:p>
    <w:p w14:paraId="22403370">
      <w:pPr>
        <w:spacing w:line="360" w:lineRule="auto"/>
        <w:ind w:firstLine="480" w:firstLineChars="200"/>
        <w:rPr>
          <w:rFonts w:ascii="仿宋" w:hAnsi="仿宋" w:eastAsia="仿宋" w:cs="仿宋"/>
          <w:sz w:val="24"/>
        </w:rPr>
      </w:pPr>
      <w:r>
        <w:rPr>
          <w:rFonts w:hint="eastAsia" w:ascii="仿宋" w:hAnsi="仿宋" w:eastAsia="仿宋" w:cs="仿宋"/>
          <w:sz w:val="24"/>
        </w:rPr>
        <w:t>3.本项目的特定资格要求</w:t>
      </w:r>
      <w:r>
        <w:rPr>
          <w:rFonts w:hint="eastAsia" w:ascii="仿宋" w:hAnsi="仿宋" w:eastAsia="仿宋" w:cs="仿宋"/>
          <w:sz w:val="24"/>
          <w:lang w:eastAsia="zh-CN"/>
        </w:rPr>
        <w:t>：</w:t>
      </w:r>
    </w:p>
    <w:p w14:paraId="46F0E48F">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3.1本项目是否接受分支机构参与投标：□是   </w:t>
      </w:r>
      <w:r>
        <w:rPr>
          <w:rFonts w:hint="eastAsia" w:ascii="仿宋" w:hAnsi="仿宋" w:eastAsia="仿宋" w:cs="仿宋"/>
          <w:b/>
          <w:color w:val="000000"/>
          <w:sz w:val="24"/>
        </w:rPr>
        <w:t>■</w:t>
      </w:r>
      <w:r>
        <w:rPr>
          <w:rFonts w:hint="eastAsia" w:ascii="仿宋" w:hAnsi="仿宋" w:eastAsia="仿宋" w:cs="仿宋"/>
          <w:sz w:val="24"/>
        </w:rPr>
        <w:t>否；</w:t>
      </w:r>
    </w:p>
    <w:p w14:paraId="5214BAD1">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3.2本项目是否属于政府购买服务：</w:t>
      </w:r>
    </w:p>
    <w:p w14:paraId="65A4A536">
      <w:pPr>
        <w:tabs>
          <w:tab w:val="left" w:pos="900"/>
          <w:tab w:val="left" w:pos="1134"/>
          <w:tab w:val="left" w:pos="1589"/>
          <w:tab w:val="left" w:pos="5521"/>
        </w:tabs>
        <w:snapToGrid w:val="0"/>
        <w:spacing w:line="360" w:lineRule="auto"/>
        <w:ind w:left="991" w:leftChars="472" w:firstLine="2"/>
        <w:rPr>
          <w:rFonts w:ascii="仿宋" w:hAnsi="仿宋" w:eastAsia="仿宋" w:cs="仿宋"/>
          <w:sz w:val="24"/>
        </w:rPr>
      </w:pPr>
      <w:r>
        <w:rPr>
          <w:rFonts w:hint="eastAsia" w:ascii="仿宋" w:hAnsi="仿宋" w:eastAsia="仿宋" w:cs="仿宋"/>
          <w:b/>
          <w:color w:val="000000"/>
          <w:sz w:val="24"/>
        </w:rPr>
        <w:t>■</w:t>
      </w:r>
      <w:r>
        <w:rPr>
          <w:rFonts w:hint="eastAsia" w:ascii="仿宋" w:hAnsi="仿宋" w:eastAsia="仿宋" w:cs="仿宋"/>
          <w:sz w:val="24"/>
        </w:rPr>
        <w:t>否</w:t>
      </w:r>
    </w:p>
    <w:p w14:paraId="53F186FE">
      <w:pPr>
        <w:tabs>
          <w:tab w:val="left" w:pos="900"/>
          <w:tab w:val="left" w:pos="1134"/>
          <w:tab w:val="left" w:pos="1589"/>
          <w:tab w:val="left" w:pos="5521"/>
        </w:tabs>
        <w:snapToGrid w:val="0"/>
        <w:spacing w:line="360" w:lineRule="auto"/>
        <w:ind w:left="991" w:leftChars="472" w:firstLine="2"/>
        <w:rPr>
          <w:rFonts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63C418CA">
      <w:pPr>
        <w:spacing w:line="360" w:lineRule="auto"/>
        <w:ind w:firstLine="480" w:firstLineChars="200"/>
        <w:rPr>
          <w:rFonts w:ascii="仿宋" w:hAnsi="仿宋" w:eastAsia="仿宋" w:cs="仿宋"/>
          <w:i/>
          <w:iCs/>
          <w:sz w:val="24"/>
          <w:u w:val="single"/>
        </w:rPr>
      </w:pPr>
      <w:r>
        <w:rPr>
          <w:rFonts w:hint="eastAsia" w:ascii="仿宋" w:hAnsi="仿宋" w:eastAsia="仿宋" w:cs="仿宋"/>
          <w:sz w:val="24"/>
        </w:rPr>
        <w:t>3.3其他特定资格要求：</w:t>
      </w:r>
      <w:r>
        <w:rPr>
          <w:rFonts w:hint="eastAsia" w:ascii="仿宋" w:hAnsi="仿宋" w:eastAsia="仿宋" w:cs="仿宋"/>
          <w:sz w:val="24"/>
          <w:lang w:val="en-US" w:eastAsia="zh-CN"/>
        </w:rPr>
        <w:t xml:space="preserve"> </w:t>
      </w:r>
      <w:r>
        <w:rPr>
          <w:rFonts w:hint="eastAsia" w:ascii="仿宋" w:hAnsi="仿宋" w:eastAsia="仿宋" w:cs="仿宋"/>
          <w:b/>
          <w:bCs/>
          <w:sz w:val="24"/>
          <w:lang w:val="en-US" w:eastAsia="zh-CN"/>
        </w:rPr>
        <w:t>投标产品属于医疗器械的，供应商如为代理商，应具有合法的医疗器械经营资格；供应商如为制造商，使用自身生产的产品投标时，应具有合法的医疗器械生产资格。</w:t>
      </w:r>
      <w:r>
        <w:rPr>
          <w:rFonts w:hint="eastAsia" w:ascii="仿宋" w:hAnsi="仿宋" w:eastAsia="仿宋" w:cs="仿宋"/>
          <w:sz w:val="24"/>
          <w:lang w:val="en-US" w:eastAsia="zh-CN"/>
        </w:rPr>
        <w:t xml:space="preserve"> </w:t>
      </w:r>
    </w:p>
    <w:bookmarkEnd w:id="11"/>
    <w:bookmarkEnd w:id="12"/>
    <w:p w14:paraId="584FAE2C">
      <w:pPr>
        <w:pStyle w:val="3"/>
        <w:widowControl/>
        <w:spacing w:before="0" w:line="360" w:lineRule="auto"/>
        <w:jc w:val="left"/>
        <w:rPr>
          <w:rFonts w:ascii="仿宋" w:hAnsi="仿宋" w:eastAsia="仿宋" w:cs="仿宋"/>
          <w:sz w:val="24"/>
          <w:szCs w:val="24"/>
        </w:rPr>
      </w:pPr>
      <w:bookmarkStart w:id="13" w:name="_Toc35393623"/>
      <w:bookmarkStart w:id="14" w:name="_Toc35393792"/>
      <w:r>
        <w:rPr>
          <w:rFonts w:hint="eastAsia" w:ascii="仿宋" w:hAnsi="仿宋" w:eastAsia="仿宋" w:cs="仿宋"/>
          <w:sz w:val="24"/>
          <w:szCs w:val="24"/>
        </w:rPr>
        <w:t>三、获取招标文件</w:t>
      </w:r>
      <w:bookmarkEnd w:id="13"/>
      <w:bookmarkEnd w:id="14"/>
    </w:p>
    <w:p w14:paraId="20BBDDAF">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lang w:eastAsia="zh-CN" w:bidi="ar"/>
        </w:rPr>
        <w:t>2025年9月30日至2025年10月14日</w:t>
      </w:r>
      <w:r>
        <w:rPr>
          <w:rFonts w:hint="eastAsia" w:ascii="仿宋" w:hAnsi="仿宋" w:eastAsia="仿宋" w:cs="仿宋"/>
          <w:sz w:val="24"/>
          <w:lang w:bidi="ar"/>
        </w:rPr>
        <w:t>，每天上午8:30至12:00，下午12:00至16:30（北京时间，法定节假日除外）。</w:t>
      </w:r>
    </w:p>
    <w:p w14:paraId="3A68FDB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654E5FF5">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3.方式：供应商持CA数字认证证书登录北京市政府采购电子交易平台（http://zbcg-bjzc.zhongcy.com/bjczj-portal-site/index.html#/home）获取电子版招标文件。</w:t>
      </w:r>
    </w:p>
    <w:p w14:paraId="70B32D47">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69510076">
      <w:pPr>
        <w:tabs>
          <w:tab w:val="left" w:pos="900"/>
          <w:tab w:val="left" w:pos="1980"/>
        </w:tabs>
        <w:snapToGrid w:val="0"/>
        <w:spacing w:line="360" w:lineRule="auto"/>
        <w:ind w:left="840"/>
        <w:rPr>
          <w:rFonts w:ascii="仿宋" w:hAnsi="仿宋" w:eastAsia="仿宋" w:cs="仿宋"/>
          <w:sz w:val="24"/>
        </w:rPr>
      </w:pPr>
    </w:p>
    <w:p w14:paraId="0D492295">
      <w:pPr>
        <w:pStyle w:val="3"/>
        <w:widowControl/>
        <w:spacing w:before="0" w:line="360" w:lineRule="auto"/>
        <w:jc w:val="left"/>
        <w:rPr>
          <w:rFonts w:ascii="仿宋" w:hAnsi="仿宋" w:eastAsia="仿宋" w:cs="仿宋"/>
          <w:sz w:val="24"/>
          <w:szCs w:val="24"/>
        </w:rPr>
      </w:pPr>
      <w:bookmarkStart w:id="15" w:name="_Toc28359005"/>
      <w:bookmarkStart w:id="16" w:name="_Toc28359082"/>
      <w:bookmarkStart w:id="17" w:name="_Toc35393793"/>
      <w:bookmarkStart w:id="18" w:name="_Toc35393624"/>
      <w:r>
        <w:rPr>
          <w:rFonts w:hint="eastAsia" w:ascii="仿宋" w:hAnsi="仿宋" w:eastAsia="仿宋" w:cs="仿宋"/>
          <w:sz w:val="24"/>
          <w:szCs w:val="24"/>
        </w:rPr>
        <w:t>四、提交投标文件</w:t>
      </w:r>
      <w:bookmarkEnd w:id="15"/>
      <w:bookmarkEnd w:id="16"/>
      <w:r>
        <w:rPr>
          <w:rFonts w:hint="eastAsia" w:ascii="仿宋" w:hAnsi="仿宋" w:eastAsia="仿宋" w:cs="仿宋"/>
          <w:sz w:val="24"/>
          <w:szCs w:val="24"/>
        </w:rPr>
        <w:t>截止时间、开标时间和地点</w:t>
      </w:r>
      <w:bookmarkEnd w:id="17"/>
      <w:bookmarkEnd w:id="18"/>
    </w:p>
    <w:p w14:paraId="0381A336">
      <w:pPr>
        <w:widowControl/>
        <w:adjustRightInd w:val="0"/>
        <w:snapToGrid w:val="0"/>
        <w:spacing w:line="360" w:lineRule="auto"/>
        <w:ind w:firstLine="480" w:firstLineChars="200"/>
        <w:jc w:val="left"/>
        <w:rPr>
          <w:rFonts w:hint="eastAsia" w:ascii="仿宋" w:hAnsi="仿宋" w:eastAsia="仿宋" w:cs="仿宋"/>
          <w:sz w:val="24"/>
          <w:lang w:bidi="ar"/>
        </w:rPr>
      </w:pPr>
      <w:bookmarkStart w:id="19" w:name="_Toc28359084"/>
      <w:bookmarkStart w:id="20" w:name="_Toc35393794"/>
      <w:bookmarkStart w:id="21" w:name="_Toc35393625"/>
      <w:bookmarkStart w:id="22" w:name="_Toc28359007"/>
      <w:r>
        <w:rPr>
          <w:rFonts w:hint="eastAsia" w:ascii="仿宋" w:hAnsi="仿宋" w:eastAsia="仿宋" w:cs="仿宋"/>
          <w:sz w:val="24"/>
          <w:lang w:bidi="ar"/>
        </w:rPr>
        <w:t>1.投标文件递交时间：</w:t>
      </w:r>
      <w:r>
        <w:rPr>
          <w:rFonts w:hint="eastAsia" w:ascii="仿宋" w:hAnsi="仿宋" w:eastAsia="仿宋" w:cs="仿宋"/>
          <w:sz w:val="24"/>
          <w:lang w:eastAsia="zh-CN" w:bidi="ar"/>
        </w:rPr>
        <w:t>2025年10月22日7时30分至8时30分</w:t>
      </w:r>
      <w:r>
        <w:rPr>
          <w:rFonts w:hint="eastAsia" w:ascii="仿宋" w:hAnsi="仿宋" w:eastAsia="仿宋" w:cs="仿宋"/>
          <w:sz w:val="24"/>
          <w:lang w:bidi="ar"/>
        </w:rPr>
        <w:t>（北京时间）</w:t>
      </w:r>
    </w:p>
    <w:p w14:paraId="426650E5">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2.投标截止时间：</w:t>
      </w:r>
      <w:r>
        <w:rPr>
          <w:rFonts w:hint="eastAsia" w:ascii="仿宋" w:hAnsi="仿宋" w:eastAsia="仿宋" w:cs="仿宋"/>
          <w:sz w:val="24"/>
          <w:lang w:eastAsia="zh-CN" w:bidi="ar"/>
        </w:rPr>
        <w:t>2025年10月22日</w:t>
      </w:r>
      <w:r>
        <w:rPr>
          <w:rFonts w:hint="eastAsia" w:ascii="仿宋" w:hAnsi="仿宋" w:eastAsia="仿宋" w:cs="仿宋"/>
          <w:sz w:val="24"/>
          <w:lang w:val="en-US" w:eastAsia="zh-CN" w:bidi="ar"/>
        </w:rPr>
        <w:t>8时30分</w:t>
      </w:r>
      <w:r>
        <w:rPr>
          <w:rFonts w:hint="eastAsia" w:ascii="仿宋" w:hAnsi="仿宋" w:eastAsia="仿宋" w:cs="仿宋"/>
          <w:sz w:val="24"/>
          <w:lang w:bidi="ar"/>
        </w:rPr>
        <w:t>（北京时间），逾期送达或者不符合规定的投标文件恕不接受。</w:t>
      </w:r>
    </w:p>
    <w:p w14:paraId="15FEFD18">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3.投标文件递交地点：北京市政府采购电子交易平台提交电子投标文件；北京市朝阳区建国门外大街甲3号北楼1层第2开标室</w:t>
      </w:r>
      <w:r>
        <w:rPr>
          <w:rFonts w:hint="eastAsia" w:ascii="仿宋" w:hAnsi="仿宋" w:eastAsia="仿宋" w:cs="仿宋"/>
          <w:sz w:val="24"/>
          <w:lang w:val="en-US" w:eastAsia="zh-CN" w:bidi="ar"/>
        </w:rPr>
        <w:t>，</w:t>
      </w:r>
      <w:r>
        <w:rPr>
          <w:rFonts w:hint="eastAsia" w:ascii="仿宋" w:hAnsi="仿宋" w:eastAsia="仿宋" w:cs="仿宋"/>
          <w:sz w:val="24"/>
          <w:lang w:bidi="ar"/>
        </w:rPr>
        <w:t>提交纸质投标文件。</w:t>
      </w:r>
    </w:p>
    <w:p w14:paraId="7E3B0009">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4.开标时间：</w:t>
      </w:r>
      <w:r>
        <w:rPr>
          <w:rFonts w:hint="eastAsia" w:ascii="仿宋" w:hAnsi="仿宋" w:eastAsia="仿宋" w:cs="仿宋"/>
          <w:sz w:val="24"/>
          <w:lang w:eastAsia="zh-CN" w:bidi="ar"/>
        </w:rPr>
        <w:t>2025年10月22日</w:t>
      </w:r>
      <w:r>
        <w:rPr>
          <w:rFonts w:hint="eastAsia" w:ascii="仿宋" w:hAnsi="仿宋" w:eastAsia="仿宋" w:cs="仿宋"/>
          <w:sz w:val="24"/>
          <w:lang w:val="en-US" w:eastAsia="zh-CN" w:bidi="ar"/>
        </w:rPr>
        <w:t>8时30分</w:t>
      </w:r>
      <w:r>
        <w:rPr>
          <w:rFonts w:hint="eastAsia" w:ascii="仿宋" w:hAnsi="仿宋" w:eastAsia="仿宋" w:cs="仿宋"/>
          <w:sz w:val="24"/>
          <w:lang w:bidi="ar"/>
        </w:rPr>
        <w:t>（北京时间）</w:t>
      </w:r>
    </w:p>
    <w:p w14:paraId="2DCC4C21">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lang w:bidi="ar"/>
        </w:rPr>
        <w:t>5.开标地点：北京市朝阳区建国门外大街甲3号北楼1层第2开标室</w:t>
      </w:r>
    </w:p>
    <w:p w14:paraId="1065603B">
      <w:pPr>
        <w:pStyle w:val="3"/>
        <w:spacing w:before="0" w:line="360" w:lineRule="auto"/>
        <w:jc w:val="left"/>
        <w:rPr>
          <w:rFonts w:ascii="仿宋" w:hAnsi="仿宋" w:eastAsia="仿宋" w:cs="仿宋"/>
          <w:sz w:val="24"/>
          <w:szCs w:val="24"/>
        </w:rPr>
      </w:pPr>
      <w:r>
        <w:rPr>
          <w:rFonts w:hint="eastAsia" w:ascii="仿宋" w:hAnsi="仿宋" w:eastAsia="仿宋" w:cs="仿宋"/>
          <w:sz w:val="24"/>
          <w:szCs w:val="24"/>
        </w:rPr>
        <w:t>五、公告期限</w:t>
      </w:r>
      <w:bookmarkEnd w:id="19"/>
      <w:bookmarkEnd w:id="20"/>
      <w:bookmarkEnd w:id="21"/>
      <w:bookmarkEnd w:id="22"/>
    </w:p>
    <w:p w14:paraId="373CF863">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14:paraId="16FCDAF9">
      <w:pPr>
        <w:spacing w:line="360" w:lineRule="auto"/>
        <w:ind w:firstLine="480" w:firstLineChars="200"/>
        <w:rPr>
          <w:rFonts w:ascii="仿宋" w:hAnsi="仿宋" w:eastAsia="仿宋" w:cs="仿宋"/>
          <w:kern w:val="0"/>
          <w:sz w:val="24"/>
        </w:rPr>
      </w:pPr>
    </w:p>
    <w:p w14:paraId="1E3E63F7">
      <w:pPr>
        <w:pStyle w:val="3"/>
        <w:spacing w:before="0" w:line="360" w:lineRule="auto"/>
        <w:jc w:val="left"/>
        <w:rPr>
          <w:rFonts w:ascii="仿宋" w:hAnsi="仿宋" w:eastAsia="仿宋" w:cs="仿宋"/>
          <w:sz w:val="24"/>
          <w:szCs w:val="24"/>
        </w:rPr>
      </w:pPr>
      <w:bookmarkStart w:id="23" w:name="_Toc35393795"/>
      <w:bookmarkStart w:id="24" w:name="_Toc35393626"/>
      <w:r>
        <w:rPr>
          <w:rFonts w:hint="eastAsia" w:ascii="仿宋" w:hAnsi="仿宋" w:eastAsia="仿宋" w:cs="仿宋"/>
          <w:sz w:val="24"/>
          <w:szCs w:val="24"/>
        </w:rPr>
        <w:t>六、其他补充事宜</w:t>
      </w:r>
      <w:bookmarkEnd w:id="23"/>
      <w:bookmarkEnd w:id="24"/>
    </w:p>
    <w:p w14:paraId="23E6B516">
      <w:pPr>
        <w:spacing w:line="360" w:lineRule="auto"/>
        <w:ind w:firstLine="480" w:firstLineChars="200"/>
        <w:rPr>
          <w:rFonts w:ascii="仿宋" w:hAnsi="仿宋" w:eastAsia="仿宋" w:cs="仿宋"/>
          <w:sz w:val="24"/>
        </w:rPr>
      </w:pPr>
      <w:r>
        <w:rPr>
          <w:rFonts w:hint="eastAsia" w:ascii="仿宋" w:hAnsi="仿宋" w:eastAsia="仿宋" w:cs="仿宋"/>
          <w:sz w:val="24"/>
        </w:rPr>
        <w:t>1.本项目需要落实的政府采购政策：促进中小企业发展政策、监狱企业扶持政策、促进残疾人就业政府采购政策、鼓励节能、环保政策等。政府采购政策具体落实情况详见招标文件</w:t>
      </w:r>
      <w:r>
        <w:rPr>
          <w:rFonts w:hint="eastAsia" w:ascii="仿宋" w:hAnsi="仿宋" w:eastAsia="仿宋" w:cs="仿宋"/>
          <w:sz w:val="24"/>
          <w:lang w:bidi="ar"/>
        </w:rPr>
        <w:t>。</w:t>
      </w:r>
      <w:r>
        <w:rPr>
          <w:rFonts w:hint="eastAsia" w:ascii="仿宋" w:hAnsi="仿宋" w:eastAsia="仿宋" w:cs="仿宋"/>
          <w:sz w:val="24"/>
        </w:rPr>
        <w:t xml:space="preserve"> </w:t>
      </w:r>
    </w:p>
    <w:p w14:paraId="4EB1F8F7">
      <w:pPr>
        <w:widowControl/>
        <w:adjustRightInd w:val="0"/>
        <w:snapToGrid w:val="0"/>
        <w:ind w:firstLine="480" w:firstLineChars="200"/>
        <w:jc w:val="left"/>
        <w:rPr>
          <w:rFonts w:ascii="仿宋" w:hAnsi="仿宋" w:eastAsia="仿宋" w:cs="仿宋"/>
          <w:sz w:val="24"/>
        </w:rPr>
      </w:pPr>
      <w:r>
        <w:rPr>
          <w:rFonts w:hint="eastAsia" w:ascii="仿宋" w:hAnsi="仿宋" w:eastAsia="仿宋" w:cs="仿宋"/>
          <w:sz w:val="24"/>
        </w:rPr>
        <w:t>2.本次招标供应商必须以包为单位进行投标响应，评标和合同授予也以包为单位。</w:t>
      </w:r>
    </w:p>
    <w:p w14:paraId="59A769CF">
      <w:pPr>
        <w:widowControl/>
        <w:adjustRightInd w:val="0"/>
        <w:snapToGrid w:val="0"/>
        <w:spacing w:line="420" w:lineRule="exact"/>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3.本项目采用</w:t>
      </w:r>
      <w:r>
        <w:rPr>
          <w:rFonts w:hint="eastAsia" w:ascii="仿宋" w:hAnsi="仿宋" w:eastAsia="仿宋" w:cs="仿宋"/>
          <w:b/>
          <w:bCs/>
          <w:sz w:val="24"/>
          <w:u w:val="single"/>
          <w:lang w:bidi="ar"/>
        </w:rPr>
        <w:t>全流程电子化</w:t>
      </w:r>
      <w:r>
        <w:rPr>
          <w:rFonts w:hint="eastAsia" w:ascii="仿宋" w:hAnsi="仿宋" w:eastAsia="仿宋" w:cs="仿宋"/>
          <w:sz w:val="24"/>
          <w:lang w:bidi="ar"/>
        </w:rPr>
        <w:t>采购方式，请供应商认真学习北京市政府采购电子交易</w:t>
      </w:r>
    </w:p>
    <w:p w14:paraId="7F88CB53">
      <w:pPr>
        <w:widowControl/>
        <w:adjustRightInd w:val="0"/>
        <w:snapToGrid w:val="0"/>
        <w:spacing w:line="420" w:lineRule="exact"/>
        <w:ind w:firstLine="480" w:firstLineChars="200"/>
        <w:jc w:val="left"/>
        <w:rPr>
          <w:rFonts w:hint="eastAsia" w:ascii="仿宋" w:hAnsi="仿宋" w:eastAsia="仿宋" w:cs="仿宋"/>
          <w:bCs/>
          <w:sz w:val="24"/>
          <w:lang w:bidi="ar"/>
        </w:rPr>
      </w:pPr>
      <w:r>
        <w:rPr>
          <w:rFonts w:hint="eastAsia" w:ascii="仿宋" w:hAnsi="仿宋" w:eastAsia="仿宋" w:cs="仿宋"/>
          <w:sz w:val="24"/>
          <w:lang w:bidi="ar"/>
        </w:rPr>
        <w:t>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3CE3D38">
      <w:pPr>
        <w:widowControl/>
        <w:adjustRightInd w:val="0"/>
        <w:snapToGrid w:val="0"/>
        <w:spacing w:line="420" w:lineRule="exact"/>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CA认证证书服务热线：010-58511086</w:t>
      </w:r>
    </w:p>
    <w:p w14:paraId="6A71B8A4">
      <w:pPr>
        <w:widowControl/>
        <w:adjustRightInd w:val="0"/>
        <w:snapToGrid w:val="0"/>
        <w:spacing w:line="420" w:lineRule="exact"/>
        <w:ind w:firstLine="480" w:firstLineChars="200"/>
        <w:jc w:val="left"/>
        <w:rPr>
          <w:rFonts w:hint="eastAsia" w:ascii="仿宋" w:hAnsi="仿宋" w:eastAsia="仿宋" w:cs="仿宋"/>
          <w:sz w:val="24"/>
          <w:lang w:val="en-US" w:eastAsia="zh-CN" w:bidi="ar"/>
        </w:rPr>
      </w:pPr>
      <w:r>
        <w:rPr>
          <w:rFonts w:hint="eastAsia" w:ascii="仿宋" w:hAnsi="仿宋" w:eastAsia="仿宋" w:cs="仿宋"/>
          <w:sz w:val="24"/>
          <w:lang w:bidi="ar"/>
        </w:rPr>
        <w:t>电子营业执照服务热线 400-699-7000</w:t>
      </w:r>
    </w:p>
    <w:p w14:paraId="16F9A69C">
      <w:pPr>
        <w:widowControl/>
        <w:adjustRightInd w:val="0"/>
        <w:snapToGrid w:val="0"/>
        <w:spacing w:line="420" w:lineRule="exact"/>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技术支持服务热线：010-86483801</w:t>
      </w:r>
    </w:p>
    <w:p w14:paraId="12502D58">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3.1办理CA认证证书</w:t>
      </w:r>
    </w:p>
    <w:p w14:paraId="5E43DAC9">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供应商登录北京市政府采购电子交易平台查阅 “用户指南”—“操作指南”—“市场主体CA办理操作流程指引”，按照程序要求办理。</w:t>
      </w:r>
    </w:p>
    <w:p w14:paraId="24064AC7">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3.2注册</w:t>
      </w:r>
    </w:p>
    <w:p w14:paraId="7999DBC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供应商登录北京市政府采购电子交易平台“用户指南”—“操作指南”—“市场主体注册入库操作流程指引”进行自助注册绑定。</w:t>
      </w:r>
    </w:p>
    <w:p w14:paraId="306AFDC4">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3.3驱动、客户端下载</w:t>
      </w:r>
    </w:p>
    <w:p w14:paraId="127CA9C9">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供应商登录北京市政府采购电子交易平台“用户指南”—“工具下载”—“招标采购系统文件驱动安装包”下载相关驱动。</w:t>
      </w:r>
    </w:p>
    <w:p w14:paraId="547BD57E">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供应商登录北京市政府采购电子交易平台“用户指南”—“工具下载”—“投标文件编制工具”下载相关客户端。</w:t>
      </w:r>
    </w:p>
    <w:p w14:paraId="24067F79">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3.4 获取电子招标文件</w:t>
      </w:r>
    </w:p>
    <w:p w14:paraId="6CE8E204">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供应商使用 CA 数字证书或电子营业执照登录北京市政府采购电子交易平台获取电子招标文件。</w:t>
      </w:r>
    </w:p>
    <w:p w14:paraId="5CAF0927">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仿宋" w:hAnsi="仿宋" w:eastAsia="仿宋" w:cs="仿宋"/>
          <w:sz w:val="24"/>
          <w:szCs w:val="24"/>
          <w:lang w:val="en-US" w:eastAsia="zh-CN"/>
        </w:rPr>
        <w:t>提</w:t>
      </w:r>
      <w:r>
        <w:rPr>
          <w:rFonts w:hint="eastAsia" w:ascii="仿宋" w:hAnsi="仿宋" w:eastAsia="仿宋" w:cs="仿宋"/>
          <w:sz w:val="24"/>
          <w:szCs w:val="24"/>
        </w:rPr>
        <w:t>交相应包的电子投标文件。</w:t>
      </w:r>
    </w:p>
    <w:p w14:paraId="40CECC49">
      <w:pPr>
        <w:rPr>
          <w:rFonts w:hint="eastAsia" w:ascii="仿宋" w:hAnsi="仿宋" w:eastAsia="仿宋" w:cs="仿宋"/>
          <w:sz w:val="24"/>
          <w:szCs w:val="24"/>
        </w:rPr>
      </w:pPr>
      <w:r>
        <w:rPr>
          <w:rFonts w:hint="eastAsia" w:ascii="仿宋" w:hAnsi="仿宋" w:eastAsia="仿宋" w:cs="仿宋"/>
          <w:sz w:val="24"/>
          <w:szCs w:val="24"/>
        </w:rPr>
        <w:t>3.5 编制电子投标文件</w:t>
      </w:r>
    </w:p>
    <w:p w14:paraId="0FDEE97A">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58C9E1F">
      <w:pPr>
        <w:rPr>
          <w:rFonts w:hint="eastAsia" w:ascii="仿宋" w:hAnsi="仿宋" w:eastAsia="仿宋" w:cs="仿宋"/>
          <w:sz w:val="24"/>
          <w:szCs w:val="24"/>
        </w:rPr>
      </w:pPr>
      <w:r>
        <w:rPr>
          <w:rFonts w:hint="eastAsia" w:ascii="仿宋" w:hAnsi="仿宋" w:eastAsia="仿宋" w:cs="仿宋"/>
          <w:sz w:val="24"/>
          <w:szCs w:val="24"/>
        </w:rPr>
        <w:t xml:space="preserve">3.6 </w:t>
      </w:r>
      <w:r>
        <w:rPr>
          <w:rFonts w:hint="eastAsia" w:ascii="仿宋" w:hAnsi="仿宋" w:eastAsia="仿宋" w:cs="仿宋"/>
          <w:sz w:val="24"/>
          <w:szCs w:val="24"/>
          <w:lang w:val="en-US" w:eastAsia="zh-CN"/>
        </w:rPr>
        <w:t>提</w:t>
      </w:r>
      <w:r>
        <w:rPr>
          <w:rFonts w:hint="eastAsia" w:ascii="仿宋" w:hAnsi="仿宋" w:eastAsia="仿宋" w:cs="仿宋"/>
          <w:sz w:val="24"/>
          <w:szCs w:val="24"/>
        </w:rPr>
        <w:t>交电子投标文件</w:t>
      </w:r>
    </w:p>
    <w:p w14:paraId="54EB6A88">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供应商应于投标截止时间前在北京市政府采购电子交易平台</w:t>
      </w:r>
      <w:r>
        <w:rPr>
          <w:rFonts w:hint="eastAsia" w:ascii="仿宋" w:hAnsi="仿宋" w:eastAsia="仿宋" w:cs="仿宋"/>
          <w:sz w:val="24"/>
          <w:szCs w:val="24"/>
          <w:lang w:val="en-US" w:eastAsia="zh-CN"/>
        </w:rPr>
        <w:t>提</w:t>
      </w:r>
      <w:r>
        <w:rPr>
          <w:rFonts w:hint="eastAsia" w:ascii="仿宋" w:hAnsi="仿宋" w:eastAsia="仿宋" w:cs="仿宋"/>
          <w:sz w:val="24"/>
          <w:szCs w:val="24"/>
        </w:rPr>
        <w:t>交电子投标文件</w:t>
      </w:r>
      <w:r>
        <w:rPr>
          <w:rFonts w:hint="eastAsia" w:ascii="仿宋" w:hAnsi="仿宋" w:eastAsia="仿宋" w:cs="仿宋"/>
          <w:sz w:val="24"/>
          <w:szCs w:val="24"/>
          <w:lang w:val="en-US" w:eastAsia="zh-CN"/>
        </w:rPr>
        <w:t>及电子版保证金凭证</w:t>
      </w:r>
      <w:r>
        <w:rPr>
          <w:rFonts w:hint="eastAsia" w:ascii="仿宋" w:hAnsi="仿宋" w:eastAsia="仿宋" w:cs="仿宋"/>
          <w:sz w:val="24"/>
          <w:szCs w:val="24"/>
        </w:rPr>
        <w:t>，上传电子投标文件过程中请保持与互联网的连接畅通。</w:t>
      </w:r>
    </w:p>
    <w:p w14:paraId="1CF96DF4">
      <w:pPr>
        <w:rPr>
          <w:rFonts w:hint="eastAsia" w:ascii="仿宋" w:hAnsi="仿宋" w:eastAsia="仿宋" w:cs="仿宋"/>
          <w:sz w:val="24"/>
          <w:szCs w:val="24"/>
        </w:rPr>
      </w:pPr>
      <w:r>
        <w:rPr>
          <w:rFonts w:hint="eastAsia" w:ascii="仿宋" w:hAnsi="仿宋" w:eastAsia="仿宋" w:cs="仿宋"/>
          <w:sz w:val="24"/>
          <w:szCs w:val="24"/>
        </w:rPr>
        <w:t>3.7 电子开标</w:t>
      </w:r>
    </w:p>
    <w:p w14:paraId="5DC65613">
      <w:pPr>
        <w:pStyle w:val="8"/>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供应商在开标地点</w:t>
      </w:r>
      <w:r>
        <w:rPr>
          <w:rFonts w:hint="eastAsia" w:ascii="仿宋" w:hAnsi="仿宋" w:eastAsia="仿宋" w:cs="仿宋"/>
          <w:b/>
          <w:bCs/>
          <w:sz w:val="24"/>
          <w:szCs w:val="24"/>
        </w:rPr>
        <w:t>自行携带设</w:t>
      </w:r>
      <w:r>
        <w:rPr>
          <w:rFonts w:hint="eastAsia" w:ascii="仿宋" w:hAnsi="仿宋" w:eastAsia="仿宋" w:cs="仿宋"/>
          <w:sz w:val="24"/>
          <w:szCs w:val="24"/>
        </w:rPr>
        <w:t>备使用 CA 数字证书或电子营业执照登录北京市政府采购电子交易平台进行电子开标。</w:t>
      </w:r>
      <w:r>
        <w:rPr>
          <w:rFonts w:hint="eastAsia" w:ascii="仿宋" w:hAnsi="仿宋" w:eastAsia="仿宋" w:cs="仿宋"/>
          <w:sz w:val="24"/>
          <w:szCs w:val="24"/>
          <w:lang w:val="en-US" w:eastAsia="zh-CN"/>
        </w:rPr>
        <w:t xml:space="preserve"> </w:t>
      </w:r>
    </w:p>
    <w:p w14:paraId="68858368">
      <w:pPr>
        <w:rPr>
          <w:rFonts w:hint="default"/>
          <w:lang w:val="en-US"/>
        </w:rPr>
      </w:pPr>
      <w:r>
        <w:rPr>
          <w:rFonts w:hint="eastAsia" w:ascii="仿宋" w:hAnsi="仿宋" w:eastAsia="仿宋" w:cs="仿宋"/>
          <w:sz w:val="24"/>
          <w:szCs w:val="24"/>
          <w:lang w:val="en-US" w:eastAsia="zh-CN"/>
        </w:rPr>
        <w:t>4 采购人监督管理部门联系人、联系方式：高金金01062558940</w:t>
      </w:r>
    </w:p>
    <w:p w14:paraId="14627D91">
      <w:pPr>
        <w:pStyle w:val="3"/>
        <w:spacing w:before="0" w:line="360" w:lineRule="auto"/>
        <w:jc w:val="left"/>
        <w:rPr>
          <w:rFonts w:ascii="仿宋" w:hAnsi="仿宋" w:eastAsia="仿宋" w:cs="仿宋"/>
          <w:sz w:val="24"/>
          <w:szCs w:val="24"/>
        </w:rPr>
      </w:pPr>
      <w:bookmarkStart w:id="25" w:name="_Toc35393796"/>
      <w:bookmarkStart w:id="26" w:name="_Toc28359085"/>
      <w:bookmarkStart w:id="27" w:name="_Toc28359008"/>
      <w:bookmarkStart w:id="28" w:name="_Toc35393627"/>
      <w:r>
        <w:rPr>
          <w:rFonts w:hint="eastAsia" w:ascii="仿宋" w:hAnsi="仿宋" w:eastAsia="仿宋" w:cs="仿宋"/>
          <w:sz w:val="24"/>
          <w:szCs w:val="24"/>
        </w:rPr>
        <w:t>七、对本次招标提出询问，请按以下方式联系。</w:t>
      </w:r>
      <w:bookmarkEnd w:id="25"/>
      <w:bookmarkEnd w:id="26"/>
      <w:bookmarkEnd w:id="27"/>
      <w:bookmarkEnd w:id="28"/>
    </w:p>
    <w:p w14:paraId="646E7A5F">
      <w:pPr>
        <w:widowControl/>
        <w:spacing w:line="360" w:lineRule="auto"/>
        <w:jc w:val="left"/>
        <w:rPr>
          <w:rFonts w:ascii="仿宋" w:hAnsi="仿宋" w:eastAsia="仿宋" w:cs="仿宋"/>
          <w:b/>
          <w:sz w:val="24"/>
        </w:rPr>
      </w:pPr>
      <w:r>
        <w:rPr>
          <w:rFonts w:hint="eastAsia" w:ascii="仿宋" w:hAnsi="仿宋" w:eastAsia="仿宋" w:cs="仿宋"/>
          <w:sz w:val="24"/>
        </w:rPr>
        <w:t>　　　</w:t>
      </w:r>
      <w:r>
        <w:rPr>
          <w:rFonts w:hint="eastAsia" w:ascii="仿宋" w:hAnsi="仿宋" w:eastAsia="仿宋" w:cs="仿宋"/>
          <w:b/>
          <w:sz w:val="24"/>
        </w:rPr>
        <w:t>1.采购人信息</w:t>
      </w:r>
    </w:p>
    <w:p w14:paraId="568BECE2">
      <w:pPr>
        <w:spacing w:line="360" w:lineRule="auto"/>
        <w:ind w:left="1079" w:leftChars="371" w:hanging="300" w:hangingChars="125"/>
        <w:jc w:val="left"/>
        <w:rPr>
          <w:rFonts w:ascii="仿宋" w:hAnsi="仿宋" w:eastAsia="仿宋" w:cs="仿宋"/>
          <w:sz w:val="24"/>
        </w:rPr>
      </w:pPr>
      <w:bookmarkStart w:id="29" w:name="_Toc28359009"/>
      <w:bookmarkStart w:id="30" w:name="_Toc28359086"/>
      <w:r>
        <w:rPr>
          <w:rFonts w:hint="eastAsia" w:ascii="仿宋" w:hAnsi="仿宋" w:eastAsia="仿宋" w:cs="仿宋"/>
          <w:sz w:val="24"/>
        </w:rPr>
        <w:t>名 称：</w:t>
      </w:r>
      <w:r>
        <w:rPr>
          <w:rFonts w:hint="eastAsia" w:ascii="仿宋" w:hAnsi="仿宋" w:eastAsia="仿宋" w:cs="仿宋"/>
          <w:sz w:val="24"/>
          <w:u w:val="single"/>
          <w:lang w:eastAsia="zh-CN"/>
        </w:rPr>
        <w:t>北京市海淀区妇幼保健院</w:t>
      </w:r>
    </w:p>
    <w:p w14:paraId="096CB7F0">
      <w:pPr>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lang w:eastAsia="zh-CN"/>
        </w:rPr>
        <w:t>北京市海定区西北旺镇六里屯南路6号2号楼、3号楼</w:t>
      </w:r>
    </w:p>
    <w:p w14:paraId="6D9AFFB1">
      <w:pPr>
        <w:spacing w:line="360" w:lineRule="auto"/>
        <w:ind w:left="1079" w:leftChars="371" w:hanging="300" w:hangingChars="125"/>
        <w:jc w:val="left"/>
        <w:rPr>
          <w:rFonts w:ascii="仿宋" w:hAnsi="仿宋" w:eastAsia="仿宋" w:cs="仿宋"/>
          <w:sz w:val="24"/>
          <w:u w:val="single"/>
        </w:rPr>
      </w:pPr>
      <w:r>
        <w:rPr>
          <w:rFonts w:hint="eastAsia" w:ascii="仿宋" w:hAnsi="仿宋" w:eastAsia="仿宋" w:cs="仿宋"/>
          <w:sz w:val="24"/>
        </w:rPr>
        <w:t>联系方式：</w:t>
      </w:r>
      <w:r>
        <w:rPr>
          <w:rFonts w:hint="eastAsia" w:ascii="仿宋" w:hAnsi="仿宋" w:eastAsia="仿宋" w:cs="仿宋"/>
          <w:sz w:val="24"/>
          <w:u w:val="single"/>
          <w:lang w:val="en-US" w:eastAsia="zh-CN"/>
        </w:rPr>
        <w:t>唐可 62538899-8805</w:t>
      </w:r>
    </w:p>
    <w:p w14:paraId="0A2D1E46">
      <w:pPr>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2.采购代理机构信息</w:t>
      </w:r>
      <w:bookmarkEnd w:id="29"/>
      <w:bookmarkEnd w:id="30"/>
    </w:p>
    <w:p w14:paraId="7594487F">
      <w:pPr>
        <w:spacing w:line="360" w:lineRule="auto"/>
        <w:ind w:firstLine="720" w:firstLineChars="300"/>
        <w:rPr>
          <w:rFonts w:ascii="仿宋" w:hAnsi="仿宋" w:eastAsia="仿宋" w:cs="仿宋"/>
          <w:sz w:val="24"/>
          <w:u w:val="single"/>
        </w:rPr>
      </w:pPr>
      <w:bookmarkStart w:id="31" w:name="_Toc28359010"/>
      <w:bookmarkStart w:id="32" w:name="_Toc28359087"/>
      <w:r>
        <w:rPr>
          <w:rFonts w:hint="eastAsia" w:ascii="仿宋" w:hAnsi="仿宋" w:eastAsia="仿宋" w:cs="仿宋"/>
          <w:sz w:val="24"/>
        </w:rPr>
        <w:t>名 称：</w:t>
      </w:r>
      <w:r>
        <w:rPr>
          <w:rFonts w:hint="eastAsia" w:ascii="仿宋" w:hAnsi="仿宋" w:eastAsia="仿宋" w:cs="仿宋"/>
          <w:sz w:val="24"/>
          <w:u w:val="single"/>
        </w:rPr>
        <w:t>北京国际贸易有限公司</w:t>
      </w:r>
    </w:p>
    <w:p w14:paraId="2116692A">
      <w:pPr>
        <w:spacing w:line="360" w:lineRule="auto"/>
        <w:ind w:firstLine="720" w:firstLineChars="300"/>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北京市朝阳区建国门外大街甲3号</w:t>
      </w:r>
    </w:p>
    <w:p w14:paraId="4C45CAD1">
      <w:pPr>
        <w:spacing w:line="360" w:lineRule="auto"/>
        <w:ind w:firstLine="720" w:firstLineChars="300"/>
        <w:rPr>
          <w:rFonts w:ascii="仿宋" w:hAnsi="仿宋" w:eastAsia="仿宋" w:cs="仿宋"/>
          <w:sz w:val="24"/>
        </w:rPr>
      </w:pPr>
      <w:r>
        <w:rPr>
          <w:rFonts w:hint="eastAsia" w:ascii="仿宋" w:hAnsi="仿宋" w:eastAsia="仿宋" w:cs="仿宋"/>
          <w:sz w:val="24"/>
        </w:rPr>
        <w:t>联系方式：</w:t>
      </w:r>
      <w:r>
        <w:rPr>
          <w:rFonts w:hint="eastAsia" w:ascii="仿宋" w:hAnsi="仿宋" w:eastAsia="仿宋" w:cs="仿宋"/>
          <w:bCs/>
          <w:sz w:val="24"/>
          <w:szCs w:val="24"/>
          <w:u w:val="single"/>
          <w:lang w:eastAsia="zh-CN"/>
        </w:rPr>
        <w:t>010-85343428、010-85343327</w:t>
      </w:r>
    </w:p>
    <w:p w14:paraId="4E048461">
      <w:pPr>
        <w:spacing w:line="360" w:lineRule="auto"/>
        <w:ind w:firstLine="723" w:firstLineChars="300"/>
        <w:rPr>
          <w:rFonts w:ascii="仿宋" w:hAnsi="仿宋" w:eastAsia="仿宋" w:cs="仿宋"/>
          <w:b/>
          <w:sz w:val="24"/>
          <w:u w:val="single"/>
        </w:rPr>
      </w:pPr>
      <w:r>
        <w:rPr>
          <w:rFonts w:hint="eastAsia" w:ascii="仿宋" w:hAnsi="仿宋" w:eastAsia="仿宋" w:cs="仿宋"/>
          <w:b/>
          <w:sz w:val="24"/>
        </w:rPr>
        <w:t>3.项目联系方式</w:t>
      </w:r>
      <w:bookmarkEnd w:id="31"/>
      <w:bookmarkEnd w:id="32"/>
    </w:p>
    <w:p w14:paraId="25D51DDE">
      <w:pPr>
        <w:pStyle w:val="8"/>
        <w:spacing w:line="360" w:lineRule="auto"/>
        <w:ind w:firstLine="720" w:firstLineChars="300"/>
        <w:rPr>
          <w:rFonts w:hint="default" w:ascii="仿宋" w:hAnsi="仿宋" w:eastAsia="仿宋" w:cs="仿宋"/>
          <w:sz w:val="24"/>
          <w:szCs w:val="24"/>
        </w:rPr>
      </w:pPr>
      <w:r>
        <w:rPr>
          <w:rFonts w:ascii="仿宋" w:hAnsi="仿宋" w:eastAsia="仿宋" w:cs="仿宋"/>
          <w:sz w:val="24"/>
          <w:szCs w:val="24"/>
        </w:rPr>
        <w:t>项目联系人：</w:t>
      </w:r>
      <w:r>
        <w:rPr>
          <w:rFonts w:hint="eastAsia" w:ascii="仿宋" w:hAnsi="仿宋" w:eastAsia="仿宋" w:cs="仿宋"/>
          <w:sz w:val="24"/>
          <w:szCs w:val="24"/>
          <w:u w:val="single"/>
          <w:lang w:eastAsia="zh-CN"/>
        </w:rPr>
        <w:t>张昊赟睿、臧妍、梁潇</w:t>
      </w:r>
    </w:p>
    <w:p w14:paraId="18C4F18D">
      <w:pPr>
        <w:pStyle w:val="8"/>
        <w:spacing w:line="360" w:lineRule="auto"/>
        <w:ind w:firstLine="720" w:firstLineChars="300"/>
        <w:rPr>
          <w:rFonts w:ascii="仿宋" w:hAnsi="仿宋" w:eastAsia="仿宋" w:cs="仿宋"/>
          <w:sz w:val="24"/>
        </w:rPr>
      </w:pPr>
      <w:r>
        <w:rPr>
          <w:rFonts w:ascii="仿宋" w:hAnsi="仿宋" w:eastAsia="仿宋" w:cs="仿宋"/>
          <w:sz w:val="24"/>
          <w:szCs w:val="24"/>
        </w:rPr>
        <w:t>电      话：</w:t>
      </w:r>
      <w:r>
        <w:rPr>
          <w:rFonts w:hint="eastAsia" w:ascii="仿宋" w:hAnsi="仿宋" w:eastAsia="仿宋" w:cs="仿宋"/>
          <w:bCs/>
          <w:sz w:val="24"/>
          <w:szCs w:val="24"/>
          <w:u w:val="single"/>
          <w:lang w:eastAsia="zh-CN"/>
        </w:rPr>
        <w:t>010-85343428、010-85343327</w:t>
      </w:r>
    </w:p>
    <w:p w14:paraId="12744E5F">
      <w:pPr>
        <w:spacing w:line="360" w:lineRule="auto"/>
        <w:ind w:firstLine="480" w:firstLineChars="200"/>
        <w:rPr>
          <w:rFonts w:hint="eastAsia" w:ascii="仿宋" w:hAnsi="仿宋" w:eastAsia="仿宋" w:cs="仿宋"/>
          <w:sz w:val="24"/>
          <w:szCs w:val="24"/>
          <w:lang w:val="en-US" w:eastAsia="zh-CN"/>
        </w:rPr>
      </w:pPr>
    </w:p>
    <w:sectPr>
      <w:pgSz w:w="11906" w:h="16838"/>
      <w:pgMar w:top="850" w:right="737" w:bottom="1134" w:left="73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2M0ZGY5NDk3Mzg2N2RiNTQ3ZDNjOTdhNTIzNTYifQ=="/>
  </w:docVars>
  <w:rsids>
    <w:rsidRoot w:val="5C69757C"/>
    <w:rsid w:val="000D4266"/>
    <w:rsid w:val="007D2CF9"/>
    <w:rsid w:val="00F40829"/>
    <w:rsid w:val="01831B08"/>
    <w:rsid w:val="01EC5634"/>
    <w:rsid w:val="03A85B56"/>
    <w:rsid w:val="03F36EDF"/>
    <w:rsid w:val="047930DC"/>
    <w:rsid w:val="04B0613C"/>
    <w:rsid w:val="05C43A86"/>
    <w:rsid w:val="06DB077B"/>
    <w:rsid w:val="070B62E1"/>
    <w:rsid w:val="077F3D5C"/>
    <w:rsid w:val="08E77E2B"/>
    <w:rsid w:val="09285011"/>
    <w:rsid w:val="094820F7"/>
    <w:rsid w:val="0A1221E8"/>
    <w:rsid w:val="0A9F3009"/>
    <w:rsid w:val="0AAB518D"/>
    <w:rsid w:val="0B7C0033"/>
    <w:rsid w:val="0BBB53FF"/>
    <w:rsid w:val="0CD6481E"/>
    <w:rsid w:val="0DA655C7"/>
    <w:rsid w:val="0E0B286D"/>
    <w:rsid w:val="0F8E7E05"/>
    <w:rsid w:val="0FD72C0C"/>
    <w:rsid w:val="103E71C0"/>
    <w:rsid w:val="12A51AA6"/>
    <w:rsid w:val="14B46A8F"/>
    <w:rsid w:val="150565A1"/>
    <w:rsid w:val="150E4CCD"/>
    <w:rsid w:val="152A4CC8"/>
    <w:rsid w:val="1697741D"/>
    <w:rsid w:val="16E774ED"/>
    <w:rsid w:val="17101665"/>
    <w:rsid w:val="17AB3A62"/>
    <w:rsid w:val="184D326B"/>
    <w:rsid w:val="19B7283D"/>
    <w:rsid w:val="19F03C9C"/>
    <w:rsid w:val="1B0442B0"/>
    <w:rsid w:val="1D166248"/>
    <w:rsid w:val="204B5703"/>
    <w:rsid w:val="20DF7D95"/>
    <w:rsid w:val="20EA1E77"/>
    <w:rsid w:val="216D7966"/>
    <w:rsid w:val="218E591C"/>
    <w:rsid w:val="22180A9B"/>
    <w:rsid w:val="222A3576"/>
    <w:rsid w:val="223707BB"/>
    <w:rsid w:val="226A23AB"/>
    <w:rsid w:val="23F52C20"/>
    <w:rsid w:val="2616700A"/>
    <w:rsid w:val="261925D4"/>
    <w:rsid w:val="269856F3"/>
    <w:rsid w:val="26D406C1"/>
    <w:rsid w:val="272C6B52"/>
    <w:rsid w:val="27401BB2"/>
    <w:rsid w:val="27C82578"/>
    <w:rsid w:val="28047326"/>
    <w:rsid w:val="28FB2ABE"/>
    <w:rsid w:val="2A6E59AA"/>
    <w:rsid w:val="2B01299A"/>
    <w:rsid w:val="2BE1588C"/>
    <w:rsid w:val="2E2270BF"/>
    <w:rsid w:val="2ED7557E"/>
    <w:rsid w:val="2F8C011C"/>
    <w:rsid w:val="2FBD6A26"/>
    <w:rsid w:val="309940C3"/>
    <w:rsid w:val="317143FB"/>
    <w:rsid w:val="31B7091D"/>
    <w:rsid w:val="331517B2"/>
    <w:rsid w:val="3334563E"/>
    <w:rsid w:val="33386B85"/>
    <w:rsid w:val="339E175A"/>
    <w:rsid w:val="33A1236A"/>
    <w:rsid w:val="34CA6229"/>
    <w:rsid w:val="35755AB5"/>
    <w:rsid w:val="3578533A"/>
    <w:rsid w:val="35EC2DAF"/>
    <w:rsid w:val="36151C5B"/>
    <w:rsid w:val="399D776F"/>
    <w:rsid w:val="3B4F0EE0"/>
    <w:rsid w:val="3C5A4094"/>
    <w:rsid w:val="3C976F5E"/>
    <w:rsid w:val="3CF2634E"/>
    <w:rsid w:val="3D274F5C"/>
    <w:rsid w:val="3D71416D"/>
    <w:rsid w:val="3D7344A5"/>
    <w:rsid w:val="3DC76F84"/>
    <w:rsid w:val="3F45735D"/>
    <w:rsid w:val="40FD2E2B"/>
    <w:rsid w:val="41E05B3C"/>
    <w:rsid w:val="42DB2B4C"/>
    <w:rsid w:val="43CA6B8D"/>
    <w:rsid w:val="43FE2345"/>
    <w:rsid w:val="441912F9"/>
    <w:rsid w:val="4427077C"/>
    <w:rsid w:val="456674E7"/>
    <w:rsid w:val="46CE6E39"/>
    <w:rsid w:val="47CC6664"/>
    <w:rsid w:val="480A2FBE"/>
    <w:rsid w:val="482515E9"/>
    <w:rsid w:val="49950111"/>
    <w:rsid w:val="4B544B64"/>
    <w:rsid w:val="4C6F0B7D"/>
    <w:rsid w:val="4CAB781B"/>
    <w:rsid w:val="4E3C38DE"/>
    <w:rsid w:val="4E550E94"/>
    <w:rsid w:val="503F6A79"/>
    <w:rsid w:val="51690384"/>
    <w:rsid w:val="54A7282B"/>
    <w:rsid w:val="55197A31"/>
    <w:rsid w:val="553A45E0"/>
    <w:rsid w:val="55B25E9C"/>
    <w:rsid w:val="57237983"/>
    <w:rsid w:val="576E486A"/>
    <w:rsid w:val="5C69757C"/>
    <w:rsid w:val="5D5C19F4"/>
    <w:rsid w:val="5DA659B4"/>
    <w:rsid w:val="5E0250EF"/>
    <w:rsid w:val="5F1B6AFD"/>
    <w:rsid w:val="63120193"/>
    <w:rsid w:val="638B4DDF"/>
    <w:rsid w:val="641D434E"/>
    <w:rsid w:val="643D1F77"/>
    <w:rsid w:val="64616169"/>
    <w:rsid w:val="64B6149A"/>
    <w:rsid w:val="6625072E"/>
    <w:rsid w:val="672F3F11"/>
    <w:rsid w:val="67661191"/>
    <w:rsid w:val="685E210F"/>
    <w:rsid w:val="68DF504F"/>
    <w:rsid w:val="68E02922"/>
    <w:rsid w:val="693D3E56"/>
    <w:rsid w:val="69703829"/>
    <w:rsid w:val="6A0546FF"/>
    <w:rsid w:val="6B6C3642"/>
    <w:rsid w:val="6C845A17"/>
    <w:rsid w:val="6D1B111F"/>
    <w:rsid w:val="6E1A13AA"/>
    <w:rsid w:val="6E9D0B64"/>
    <w:rsid w:val="6F9E5261"/>
    <w:rsid w:val="701E2CFF"/>
    <w:rsid w:val="710C7105"/>
    <w:rsid w:val="716B7E06"/>
    <w:rsid w:val="716F13A8"/>
    <w:rsid w:val="728F63AB"/>
    <w:rsid w:val="73723423"/>
    <w:rsid w:val="73AA3251"/>
    <w:rsid w:val="75147D98"/>
    <w:rsid w:val="761C172F"/>
    <w:rsid w:val="763D100B"/>
    <w:rsid w:val="765A4D38"/>
    <w:rsid w:val="76CD5077"/>
    <w:rsid w:val="774614BE"/>
    <w:rsid w:val="79573170"/>
    <w:rsid w:val="79E60B0D"/>
    <w:rsid w:val="7A4C70CE"/>
    <w:rsid w:val="7A962EAF"/>
    <w:rsid w:val="7BB072A7"/>
    <w:rsid w:val="7CD04298"/>
    <w:rsid w:val="7DAE0B2D"/>
    <w:rsid w:val="7E6B3474"/>
    <w:rsid w:val="7F1969C6"/>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annotation text"/>
    <w:basedOn w:val="1"/>
    <w:unhideWhenUsed/>
    <w:qFormat/>
    <w:uiPriority w:val="0"/>
    <w:pPr>
      <w:jc w:val="left"/>
    </w:pPr>
  </w:style>
  <w:style w:type="paragraph" w:styleId="6">
    <w:name w:val="Body Text"/>
    <w:basedOn w:val="1"/>
    <w:next w:val="7"/>
    <w:qFormat/>
    <w:uiPriority w:val="0"/>
    <w:pPr>
      <w:spacing w:after="120"/>
    </w:pPr>
    <w:rPr>
      <w:szCs w:val="24"/>
    </w:rPr>
  </w:style>
  <w:style w:type="paragraph" w:customStyle="1" w:styleId="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8">
    <w:name w:val="Plain Text"/>
    <w:basedOn w:val="1"/>
    <w:next w:val="1"/>
    <w:qFormat/>
    <w:uiPriority w:val="0"/>
    <w:rPr>
      <w:rFonts w:ascii="宋体" w:hAnsi="Courier New" w:eastAsiaTheme="minorEastAsia" w:cstheme="minorBidi"/>
      <w:szCs w:val="22"/>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paragraph" w:customStyle="1" w:styleId="15">
    <w:name w:val="表格文字"/>
    <w:basedOn w:val="1"/>
    <w:qFormat/>
    <w:uiPriority w:val="0"/>
    <w:pPr>
      <w:spacing w:before="25" w:after="25"/>
      <w:jc w:val="left"/>
    </w:pPr>
    <w:rPr>
      <w:bCs/>
      <w:spacing w:val="10"/>
      <w:kern w:val="0"/>
      <w:sz w:val="24"/>
    </w:rPr>
  </w:style>
  <w:style w:type="paragraph" w:customStyle="1" w:styleId="16">
    <w:name w:val="列表段落1"/>
    <w:basedOn w:val="1"/>
    <w:qFormat/>
    <w:uiPriority w:val="34"/>
    <w:pPr>
      <w:ind w:firstLine="420" w:firstLineChars="200"/>
    </w:pPr>
  </w:style>
  <w:style w:type="paragraph" w:customStyle="1" w:styleId="17">
    <w:name w:val="正文3"/>
    <w:qFormat/>
    <w:uiPriority w:val="0"/>
    <w:pPr>
      <w:jc w:val="both"/>
    </w:pPr>
    <w:rPr>
      <w:rFonts w:ascii="Calibri" w:hAnsi="Calibri" w:eastAsia="宋体" w:cs="Times New Roman"/>
      <w:kern w:val="2"/>
      <w:sz w:val="21"/>
      <w:szCs w:val="21"/>
      <w:lang w:val="en-US" w:eastAsia="zh-CN" w:bidi="ar-SA"/>
    </w:rPr>
  </w:style>
  <w:style w:type="character" w:customStyle="1" w:styleId="18">
    <w:name w:val="15"/>
    <w:basedOn w:val="11"/>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2210</Words>
  <Characters>2623</Characters>
  <Lines>1</Lines>
  <Paragraphs>1</Paragraphs>
  <TotalTime>0</TotalTime>
  <ScaleCrop>false</ScaleCrop>
  <LinksUpToDate>false</LinksUpToDate>
  <CharactersWithSpaces>2684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ZHYR</cp:lastModifiedBy>
  <cp:lastPrinted>2023-10-12T08:11:00Z</cp:lastPrinted>
  <dcterms:modified xsi:type="dcterms:W3CDTF">2025-09-30T02:22:55Z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4DA840311BBE4C5CB0AE12A01D21C0E5</vt:lpwstr>
  </property>
  <property fmtid="{D5CDD505-2E9C-101B-9397-08002B2CF9AE}" pid="4" name="KSOTemplateDocerSaveRecord">
    <vt:lpwstr>eyJoZGlkIjoiMjU5NmUxMDM0NmE0ZTI1ZWYxZGM3MTYyZmE4MDE0ZGQiLCJ1c2VySWQiOiI0MzU0Njc3NTAifQ==</vt:lpwstr>
  </property>
</Properties>
</file>