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AFBE">
      <w:pPr>
        <w:pStyle w:val="4"/>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color w:val="auto"/>
        </w:rPr>
      </w:pPr>
      <w:r>
        <w:rPr>
          <w:rFonts w:hint="eastAsia" w:ascii="华文中宋" w:hAnsi="华文中宋" w:eastAsia="华文中宋"/>
          <w:color w:val="auto"/>
        </w:rPr>
        <w:t>公开招标公告</w:t>
      </w:r>
    </w:p>
    <w:p w14:paraId="1CDBF58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3D66E5EE">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2025年西城区网络安全运营与指挥中心项目的潜在投标人应在北京市政府采购电子交易平台</w:t>
      </w:r>
      <w:r>
        <w:fldChar w:fldCharType="begin"/>
      </w:r>
      <w:r>
        <w:instrText xml:space="preserve"> HYPERLINK "http://zbcg-bjzc.zhongcy.com/bjczj-portal-site/index.html#/home。获取招标文件，并于2023年6月" </w:instrText>
      </w:r>
      <w:r>
        <w:fldChar w:fldCharType="separate"/>
      </w:r>
      <w:r>
        <w:rPr>
          <w:rFonts w:hint="eastAsia"/>
        </w:rPr>
        <w:t>获取招标文件，并于</w:t>
      </w:r>
      <w:r>
        <w:rPr>
          <w:rFonts w:hint="eastAsia" w:ascii="宋体" w:hAnsi="宋体" w:cs="宋体"/>
          <w:sz w:val="24"/>
          <w:szCs w:val="24"/>
        </w:rPr>
        <w:t>2025年9月23日下午13点30分</w:t>
      </w:r>
      <w:r>
        <w:rPr>
          <w:rFonts w:hint="eastAsia" w:ascii="宋体" w:hAnsi="宋体" w:cs="宋体"/>
          <w:sz w:val="24"/>
          <w:szCs w:val="24"/>
        </w:rPr>
        <w:fldChar w:fldCharType="end"/>
      </w:r>
      <w:r>
        <w:rPr>
          <w:rFonts w:hint="eastAsia" w:ascii="宋体" w:hAnsi="宋体" w:cs="宋体"/>
          <w:sz w:val="24"/>
          <w:szCs w:val="24"/>
        </w:rPr>
        <w:t>（北京时间）前递交投标文件。</w:t>
      </w:r>
    </w:p>
    <w:p w14:paraId="34D0EE2D">
      <w:pPr>
        <w:pStyle w:val="5"/>
        <w:spacing w:before="0" w:line="360" w:lineRule="auto"/>
        <w:ind w:firstLine="482"/>
        <w:rPr>
          <w:rFonts w:hint="eastAsia" w:ascii="宋体" w:hAnsi="宋体" w:eastAsia="宋体" w:cs="宋体"/>
          <w:color w:val="auto"/>
          <w:sz w:val="24"/>
          <w:szCs w:val="24"/>
        </w:rPr>
      </w:pPr>
      <w:bookmarkStart w:id="0" w:name="_Hlk189657600"/>
      <w:r>
        <w:rPr>
          <w:rFonts w:hint="eastAsia" w:ascii="宋体" w:hAnsi="宋体" w:eastAsia="宋体" w:cs="宋体"/>
          <w:color w:val="auto"/>
          <w:sz w:val="24"/>
          <w:szCs w:val="24"/>
        </w:rPr>
        <w:t>一、项目基本情况</w:t>
      </w:r>
    </w:p>
    <w:p w14:paraId="4E4E0D96">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ascii="宋体" w:hAnsi="宋体" w:cs="宋体"/>
          <w:sz w:val="24"/>
        </w:rPr>
        <w:t>11010225210200020907-XM001</w:t>
      </w:r>
      <w:r>
        <w:rPr>
          <w:rFonts w:hint="eastAsia" w:ascii="宋体" w:hAnsi="宋体" w:cs="宋体"/>
          <w:sz w:val="24"/>
        </w:rPr>
        <w:t xml:space="preserve"> </w:t>
      </w:r>
    </w:p>
    <w:p w14:paraId="236C1A25">
      <w:pPr>
        <w:spacing w:line="360" w:lineRule="auto"/>
        <w:ind w:firstLine="720" w:firstLineChars="300"/>
        <w:rPr>
          <w:rFonts w:hint="eastAsia" w:ascii="宋体" w:hAnsi="宋体" w:cs="宋体"/>
          <w:sz w:val="24"/>
        </w:rPr>
      </w:pPr>
      <w:r>
        <w:rPr>
          <w:rFonts w:hint="eastAsia" w:ascii="宋体" w:hAnsi="宋体" w:cs="宋体"/>
          <w:sz w:val="24"/>
        </w:rPr>
        <w:t>项目代理编号：HCZB-2025-ZB1307</w:t>
      </w:r>
    </w:p>
    <w:p w14:paraId="0533D171">
      <w:pPr>
        <w:spacing w:line="360" w:lineRule="auto"/>
        <w:ind w:firstLine="480" w:firstLineChars="200"/>
        <w:rPr>
          <w:rFonts w:hint="eastAsia" w:ascii="宋体" w:hAnsi="宋体" w:cs="宋体"/>
          <w:sz w:val="24"/>
        </w:rPr>
      </w:pPr>
      <w:r>
        <w:rPr>
          <w:rFonts w:hint="eastAsia" w:ascii="宋体" w:hAnsi="宋体" w:cs="宋体"/>
          <w:sz w:val="24"/>
        </w:rPr>
        <w:t>2.项目名称：</w:t>
      </w:r>
      <w:r>
        <w:rPr>
          <w:rFonts w:hint="eastAsia" w:ascii="宋体" w:hAnsi="宋体" w:cs="宋体"/>
          <w:bCs/>
          <w:sz w:val="24"/>
        </w:rPr>
        <w:t>2025年西城区网络安全运营与指挥中心项目</w:t>
      </w:r>
    </w:p>
    <w:p w14:paraId="2FF680EB">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rPr>
        <w:t>1397.06</w:t>
      </w:r>
      <w:r>
        <w:rPr>
          <w:rFonts w:hint="eastAsia" w:ascii="宋体" w:hAnsi="宋体" w:cs="宋体"/>
          <w:sz w:val="24"/>
        </w:rPr>
        <w:t>万元、项目最高限价（如有）：</w:t>
      </w:r>
      <w:r>
        <w:rPr>
          <w:rFonts w:hint="eastAsia" w:ascii="宋体" w:hAnsi="宋体" w:cs="宋体"/>
          <w:sz w:val="24"/>
          <w:u w:val="single"/>
        </w:rPr>
        <w:t>1397.06</w:t>
      </w:r>
      <w:r>
        <w:rPr>
          <w:rFonts w:hint="eastAsia" w:ascii="宋体" w:hAnsi="宋体" w:cs="宋体"/>
          <w:sz w:val="24"/>
        </w:rPr>
        <w:t>万元</w:t>
      </w:r>
    </w:p>
    <w:p w14:paraId="1EBC78F0">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2023"/>
        <w:gridCol w:w="1459"/>
        <w:gridCol w:w="598"/>
        <w:gridCol w:w="3819"/>
      </w:tblGrid>
      <w:tr w14:paraId="1876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2" w:type="pct"/>
            <w:vAlign w:val="center"/>
          </w:tcPr>
          <w:p w14:paraId="3F784031">
            <w:pPr>
              <w:jc w:val="center"/>
              <w:rPr>
                <w:rFonts w:hint="eastAsia" w:ascii="宋体" w:hAnsi="宋体" w:cs="宋体"/>
                <w:color w:val="000000"/>
                <w:sz w:val="24"/>
              </w:rPr>
            </w:pPr>
            <w:r>
              <w:rPr>
                <w:rFonts w:hint="eastAsia" w:ascii="宋体" w:hAnsi="宋体" w:cs="宋体"/>
                <w:color w:val="000000"/>
                <w:sz w:val="24"/>
              </w:rPr>
              <w:t>包号</w:t>
            </w:r>
          </w:p>
        </w:tc>
        <w:tc>
          <w:tcPr>
            <w:tcW w:w="1187" w:type="pct"/>
            <w:vAlign w:val="center"/>
          </w:tcPr>
          <w:p w14:paraId="034369B4">
            <w:pPr>
              <w:jc w:val="center"/>
              <w:rPr>
                <w:rFonts w:hint="eastAsia" w:ascii="宋体" w:hAnsi="宋体" w:cs="宋体"/>
                <w:color w:val="000000"/>
                <w:sz w:val="24"/>
              </w:rPr>
            </w:pPr>
            <w:r>
              <w:rPr>
                <w:rFonts w:hint="eastAsia" w:ascii="宋体" w:hAnsi="宋体" w:cs="宋体"/>
                <w:color w:val="000000"/>
                <w:sz w:val="24"/>
              </w:rPr>
              <w:t>标的名称</w:t>
            </w:r>
          </w:p>
        </w:tc>
        <w:tc>
          <w:tcPr>
            <w:tcW w:w="856" w:type="pct"/>
            <w:vAlign w:val="center"/>
          </w:tcPr>
          <w:p w14:paraId="4C3ABFF5">
            <w:pPr>
              <w:jc w:val="center"/>
              <w:rPr>
                <w:rFonts w:hint="eastAsia" w:ascii="宋体" w:hAnsi="宋体" w:cs="宋体"/>
                <w:color w:val="000000"/>
                <w:sz w:val="24"/>
              </w:rPr>
            </w:pPr>
            <w:r>
              <w:rPr>
                <w:rFonts w:hint="eastAsia" w:ascii="宋体" w:hAnsi="宋体" w:cs="宋体"/>
                <w:color w:val="000000"/>
                <w:sz w:val="24"/>
              </w:rPr>
              <w:t>采购包预算金额（万元）</w:t>
            </w:r>
          </w:p>
        </w:tc>
        <w:tc>
          <w:tcPr>
            <w:tcW w:w="351" w:type="pct"/>
            <w:vAlign w:val="center"/>
          </w:tcPr>
          <w:p w14:paraId="04E3023C">
            <w:pPr>
              <w:jc w:val="center"/>
              <w:rPr>
                <w:rFonts w:hint="eastAsia" w:ascii="宋体" w:hAnsi="宋体" w:cs="宋体"/>
                <w:color w:val="000000"/>
                <w:sz w:val="24"/>
              </w:rPr>
            </w:pPr>
            <w:r>
              <w:rPr>
                <w:rFonts w:hint="eastAsia" w:ascii="宋体" w:hAnsi="宋体" w:cs="宋体"/>
                <w:color w:val="000000"/>
                <w:sz w:val="24"/>
              </w:rPr>
              <w:t>数量</w:t>
            </w:r>
          </w:p>
        </w:tc>
        <w:tc>
          <w:tcPr>
            <w:tcW w:w="2241" w:type="pct"/>
            <w:vAlign w:val="center"/>
          </w:tcPr>
          <w:p w14:paraId="13D97551">
            <w:pPr>
              <w:jc w:val="center"/>
              <w:rPr>
                <w:rFonts w:hint="eastAsia" w:ascii="宋体" w:hAnsi="宋体" w:cs="宋体"/>
                <w:color w:val="000000"/>
                <w:sz w:val="24"/>
              </w:rPr>
            </w:pPr>
            <w:r>
              <w:rPr>
                <w:rFonts w:hint="eastAsia" w:ascii="宋体" w:hAnsi="宋体" w:cs="宋体"/>
                <w:color w:val="000000"/>
                <w:sz w:val="24"/>
              </w:rPr>
              <w:t>简要技术需求或服务要求</w:t>
            </w:r>
          </w:p>
        </w:tc>
      </w:tr>
      <w:tr w14:paraId="3987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62" w:type="pct"/>
            <w:vAlign w:val="center"/>
          </w:tcPr>
          <w:p w14:paraId="0FD1E230">
            <w:pPr>
              <w:jc w:val="center"/>
              <w:rPr>
                <w:rFonts w:hint="eastAsia" w:ascii="宋体" w:hAnsi="宋体" w:cs="宋体"/>
                <w:sz w:val="24"/>
              </w:rPr>
            </w:pPr>
            <w:r>
              <w:rPr>
                <w:rFonts w:hint="eastAsia" w:ascii="宋体" w:hAnsi="宋体" w:cs="宋体"/>
                <w:sz w:val="24"/>
              </w:rPr>
              <w:t>01</w:t>
            </w:r>
          </w:p>
        </w:tc>
        <w:tc>
          <w:tcPr>
            <w:tcW w:w="1187" w:type="pct"/>
            <w:vAlign w:val="center"/>
          </w:tcPr>
          <w:p w14:paraId="01DEFF24">
            <w:pPr>
              <w:jc w:val="center"/>
              <w:rPr>
                <w:rFonts w:hint="eastAsia" w:ascii="宋体" w:hAnsi="宋体" w:cs="宋体"/>
                <w:sz w:val="24"/>
              </w:rPr>
            </w:pPr>
            <w:r>
              <w:rPr>
                <w:rFonts w:hint="eastAsia" w:ascii="宋体" w:hAnsi="宋体" w:cs="宋体"/>
                <w:bCs/>
                <w:sz w:val="24"/>
              </w:rPr>
              <w:t>2025年西城区网络安全运营与指挥中心项目</w:t>
            </w:r>
          </w:p>
        </w:tc>
        <w:tc>
          <w:tcPr>
            <w:tcW w:w="856" w:type="pct"/>
            <w:vAlign w:val="center"/>
          </w:tcPr>
          <w:p w14:paraId="62EEC84A">
            <w:pPr>
              <w:jc w:val="center"/>
              <w:rPr>
                <w:rFonts w:hint="eastAsia" w:ascii="宋体" w:hAnsi="宋体" w:cs="宋体"/>
                <w:sz w:val="24"/>
              </w:rPr>
            </w:pPr>
            <w:r>
              <w:rPr>
                <w:rFonts w:hint="eastAsia" w:ascii="宋体" w:hAnsi="宋体" w:cs="宋体"/>
                <w:sz w:val="24"/>
              </w:rPr>
              <w:t>1397.06</w:t>
            </w:r>
          </w:p>
        </w:tc>
        <w:tc>
          <w:tcPr>
            <w:tcW w:w="351" w:type="pct"/>
            <w:vAlign w:val="center"/>
          </w:tcPr>
          <w:p w14:paraId="7D86B245">
            <w:pPr>
              <w:jc w:val="center"/>
              <w:rPr>
                <w:rFonts w:hint="eastAsia" w:ascii="宋体" w:hAnsi="宋体" w:cs="宋体"/>
                <w:sz w:val="24"/>
              </w:rPr>
            </w:pPr>
            <w:r>
              <w:rPr>
                <w:rFonts w:hint="eastAsia" w:ascii="宋体" w:hAnsi="宋体" w:cs="宋体"/>
                <w:sz w:val="24"/>
              </w:rPr>
              <w:t>1项</w:t>
            </w:r>
          </w:p>
        </w:tc>
        <w:tc>
          <w:tcPr>
            <w:tcW w:w="2241" w:type="pct"/>
            <w:vAlign w:val="center"/>
          </w:tcPr>
          <w:p w14:paraId="33720DC8">
            <w:pPr>
              <w:pStyle w:val="13"/>
              <w:rPr>
                <w:sz w:val="24"/>
              </w:rPr>
            </w:pPr>
            <w:r>
              <w:rPr>
                <w:rFonts w:hint="eastAsia" w:ascii="宋体" w:hAnsi="宋体" w:cs="宋体"/>
                <w:bCs/>
                <w:sz w:val="24"/>
              </w:rPr>
              <w:t>围绕实现区政务网络监测预警与安全可控目标，构建适应西城区协同化、专业化、常态化的网络安全保障架构，打造完善“安全治理、安全防御、安全运营、安全监管”四位一体的网络安全保障体系，为西城区政务外网提供网络边界安全服务、安全审计服务、互联网网站云监测服务、网站安全防护服务、互联网众测服务、热点事件预警服务、关联分析规则优化服务、实战化攻防演练服务、安全事件全流程监测响应服务、API安全检测服务、敏感数据分类分级服务等11项技术实施和保障服务。具体详见招标文件第五章 采购需求</w:t>
            </w:r>
          </w:p>
        </w:tc>
      </w:tr>
    </w:tbl>
    <w:p w14:paraId="20B75089">
      <w:pPr>
        <w:spacing w:line="360" w:lineRule="auto"/>
        <w:ind w:firstLine="480" w:firstLineChars="200"/>
        <w:rPr>
          <w:rFonts w:hint="eastAsia" w:ascii="宋体" w:hAnsi="宋体" w:cs="宋体"/>
          <w:sz w:val="24"/>
        </w:rPr>
      </w:pPr>
      <w:r>
        <w:rPr>
          <w:rFonts w:hint="eastAsia" w:ascii="宋体" w:hAnsi="宋体" w:cs="宋体"/>
          <w:sz w:val="24"/>
        </w:rPr>
        <w:t>5.</w:t>
      </w:r>
      <w:r>
        <w:rPr>
          <w:sz w:val="24"/>
        </w:rPr>
        <w:t>合同履行期限</w:t>
      </w:r>
      <w:r>
        <w:rPr>
          <w:rFonts w:hint="eastAsia" w:ascii="宋体" w:hAnsi="宋体" w:cs="宋体"/>
          <w:sz w:val="24"/>
        </w:rPr>
        <w:t>：</w:t>
      </w:r>
      <w:r>
        <w:rPr>
          <w:rFonts w:hint="eastAsia"/>
          <w:iCs/>
          <w:sz w:val="24"/>
        </w:rPr>
        <w:t>一年</w:t>
      </w:r>
      <w:r>
        <w:rPr>
          <w:rFonts w:hint="eastAsia" w:ascii="宋体" w:hAnsi="宋体" w:cs="宋体"/>
          <w:sz w:val="24"/>
        </w:rPr>
        <w:t>。</w:t>
      </w:r>
    </w:p>
    <w:p w14:paraId="33994F98">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1B8F3A0F">
      <w:pPr>
        <w:pStyle w:val="5"/>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二、申请人的资格要求（须同时满足）</w:t>
      </w:r>
    </w:p>
    <w:p w14:paraId="60B321FF">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532C1797">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5D91E188">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40860AE7">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715D1A5B">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1BC8F81E">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07E34F79">
      <w:pPr>
        <w:spacing w:line="360" w:lineRule="auto"/>
        <w:ind w:firstLine="480" w:firstLineChars="200"/>
        <w:rPr>
          <w:rFonts w:hint="eastAsia"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366C8DC1">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D86F2CF">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3D1DFD44">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4289DC2A">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3DD0158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p>
    <w:p w14:paraId="23B2D60E">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投标人必须为投标文件递交截止之日前未被列入“信用中国”网站（www.creditchina.gov.cn）、中国政府采购网（www.ccgp.gov.cn）信用记录失信被执行人、重大税收违法失信主体、政府采购严重违法失信行为记录名单的。</w:t>
      </w:r>
    </w:p>
    <w:p w14:paraId="1ECA950E">
      <w:pPr>
        <w:pStyle w:val="5"/>
        <w:widowControl/>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p>
    <w:p w14:paraId="5CC4F5E1">
      <w:pPr>
        <w:spacing w:line="360" w:lineRule="auto"/>
        <w:ind w:firstLine="480" w:firstLineChars="200"/>
        <w:rPr>
          <w:rFonts w:hint="eastAsia" w:ascii="宋体" w:hAnsi="宋体" w:cs="宋体"/>
          <w:sz w:val="24"/>
        </w:rPr>
      </w:pPr>
      <w:r>
        <w:rPr>
          <w:rFonts w:hint="eastAsia" w:ascii="宋体" w:hAnsi="宋体" w:cs="宋体"/>
          <w:sz w:val="24"/>
        </w:rPr>
        <w:t>1.时间：2025年9月1日至2025年9月8日，每天9：00至12：00，下午13：00至17：00（北京时间，法定节假日除外）</w:t>
      </w:r>
    </w:p>
    <w:p w14:paraId="0B1990A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6ECE4CC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7B6525E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726C934B">
      <w:pPr>
        <w:pStyle w:val="5"/>
        <w:widowControl/>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四、提交投标文件截止时间、开标时间和地点</w:t>
      </w:r>
    </w:p>
    <w:p w14:paraId="4A5B85E1">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2025年9月23日下午13点30分</w:t>
      </w:r>
      <w:r>
        <w:rPr>
          <w:rFonts w:hint="eastAsia" w:ascii="宋体" w:hAnsi="宋体" w:cs="宋体"/>
          <w:bCs/>
          <w:sz w:val="24"/>
          <w:lang w:bidi="ar"/>
        </w:rPr>
        <w:t>（北京时间）</w:t>
      </w:r>
      <w:r>
        <w:rPr>
          <w:rFonts w:hint="eastAsia" w:ascii="宋体" w:hAnsi="宋体" w:cs="宋体"/>
          <w:iCs/>
          <w:sz w:val="24"/>
          <w:lang w:bidi="ar"/>
        </w:rPr>
        <w:t>。</w:t>
      </w:r>
    </w:p>
    <w:p w14:paraId="342BD64A">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地点：北京市政府采购电子交易平台。本项目采用远程电子开标，投标人使用CA 数字证书或电子营业执照登录北京市政府采购电子交易平台进行电子开标</w:t>
      </w:r>
      <w:r>
        <w:rPr>
          <w:rFonts w:hint="eastAsia" w:ascii="宋体" w:hAnsi="宋体" w:cs="宋体"/>
          <w:sz w:val="24"/>
          <w:lang w:val="zh-TW"/>
        </w:rPr>
        <w:t>。</w:t>
      </w:r>
    </w:p>
    <w:p w14:paraId="10C8AEA6">
      <w:pPr>
        <w:pStyle w:val="5"/>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五、公告期限</w:t>
      </w:r>
    </w:p>
    <w:p w14:paraId="7DE0E101">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3724E73D">
      <w:pPr>
        <w:pStyle w:val="5"/>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六、其他补充事宜</w:t>
      </w:r>
    </w:p>
    <w:p w14:paraId="1DC7DD03">
      <w:pPr>
        <w:spacing w:line="360" w:lineRule="auto"/>
        <w:ind w:firstLine="480" w:firstLineChars="200"/>
        <w:rPr>
          <w:rFonts w:hint="eastAsia"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17768B5E">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39CD4F5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146AA82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5AC1ECA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5CA0D8F9">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21B0B08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127136B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1C4CADC6">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4B34D9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2DB53AD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1C9FAD9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34D33F0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27254908">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5C6F83C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20761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21600F2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7D33069D">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2991AA00">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54338A4E">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584DB70A">
      <w:pPr>
        <w:spacing w:line="360" w:lineRule="auto"/>
        <w:ind w:firstLine="480" w:firstLineChars="200"/>
        <w:rPr>
          <w:rFonts w:hint="eastAsia"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3873D945">
      <w:pPr>
        <w:spacing w:line="360" w:lineRule="auto"/>
        <w:ind w:firstLine="480" w:firstLineChars="200"/>
        <w:rPr>
          <w:rFonts w:hint="eastAsia" w:ascii="宋体" w:hAnsi="宋体" w:cs="宋体"/>
          <w:sz w:val="24"/>
        </w:rPr>
      </w:pPr>
      <w:r>
        <w:rPr>
          <w:rFonts w:hint="eastAsia" w:ascii="宋体" w:hAnsi="宋体" w:cs="宋体"/>
          <w:sz w:val="24"/>
        </w:rPr>
        <w:t>3.本项目招标公告在中国政府采购网、北京市政府采购网、北京市西城区公共资源交易平台上同步发布。</w:t>
      </w:r>
    </w:p>
    <w:p w14:paraId="4F62EF5A">
      <w:pPr>
        <w:pStyle w:val="5"/>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七、对本次招标提出询问，请按以下方式联系。</w:t>
      </w:r>
    </w:p>
    <w:p w14:paraId="21852DE2">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0D3DF6F2">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称：北京市西城区数据局</w:t>
      </w:r>
    </w:p>
    <w:p w14:paraId="1D374C1A">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w:t>
      </w:r>
      <w:r>
        <w:rPr>
          <w:rFonts w:hint="eastAsia"/>
          <w:sz w:val="24"/>
        </w:rPr>
        <w:t>北京市西城区广安门南街68号</w:t>
      </w:r>
    </w:p>
    <w:p w14:paraId="6D6F3F09">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联系方式：郑阳</w:t>
      </w:r>
      <w:r>
        <w:rPr>
          <w:rFonts w:ascii="宋体" w:hAnsi="宋体" w:cs="宋体"/>
          <w:sz w:val="24"/>
        </w:rPr>
        <w:t>83976428</w:t>
      </w:r>
    </w:p>
    <w:p w14:paraId="5FD221F2">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1B6D2D7D">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4676CF74">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57017413">
      <w:pPr>
        <w:spacing w:line="360" w:lineRule="auto"/>
        <w:ind w:left="210" w:leftChars="100" w:firstLine="480" w:firstLineChars="200"/>
        <w:jc w:val="left"/>
        <w:rPr>
          <w:rFonts w:hint="default" w:ascii="宋体" w:hAnsi="宋体" w:eastAsia="宋体" w:cs="宋体"/>
          <w:sz w:val="24"/>
          <w:lang w:val="en-US" w:eastAsia="zh-CN"/>
        </w:rPr>
      </w:pPr>
      <w:r>
        <w:rPr>
          <w:rFonts w:hint="eastAsia" w:ascii="宋体" w:hAnsi="宋体" w:cs="宋体"/>
          <w:sz w:val="24"/>
        </w:rPr>
        <w:t>联系方式：崔丽洁、赵娜、刘金秀、金珊、贾东敏、姚冲、马凯</w:t>
      </w:r>
      <w:r>
        <w:rPr>
          <w:rFonts w:hint="eastAsia" w:hAnsi="宋体" w:cs="宋体"/>
          <w:sz w:val="24"/>
        </w:rPr>
        <w:t xml:space="preserve"> </w:t>
      </w:r>
      <w:r>
        <w:rPr>
          <w:rFonts w:hint="eastAsia" w:ascii="宋体" w:hAnsi="宋体" w:cs="宋体"/>
          <w:sz w:val="24"/>
        </w:rPr>
        <w:t>010-63509799-80</w:t>
      </w:r>
      <w:r>
        <w:rPr>
          <w:rFonts w:hint="eastAsia" w:ascii="宋体" w:hAnsi="宋体" w:cs="宋体"/>
          <w:sz w:val="24"/>
          <w:lang w:val="en-US" w:eastAsia="zh-CN"/>
        </w:rPr>
        <w:t>78</w:t>
      </w:r>
      <w:r>
        <w:rPr>
          <w:rFonts w:hint="eastAsia" w:ascii="宋体" w:hAnsi="宋体" w:cs="宋体"/>
          <w:sz w:val="24"/>
        </w:rPr>
        <w:t>、80</w:t>
      </w:r>
      <w:r>
        <w:rPr>
          <w:rFonts w:hint="eastAsia" w:ascii="宋体" w:hAnsi="宋体" w:cs="宋体"/>
          <w:sz w:val="24"/>
          <w:lang w:val="en-US" w:eastAsia="zh-CN"/>
        </w:rPr>
        <w:t>38</w:t>
      </w:r>
    </w:p>
    <w:p w14:paraId="6DCEDC0F">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33DD1F84">
      <w:pPr>
        <w:pStyle w:val="14"/>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崔丽洁、赵娜、刘金秀、金珊、贾东敏、姚冲、马凯</w:t>
      </w:r>
    </w:p>
    <w:p w14:paraId="450ECC5E">
      <w:pPr>
        <w:pStyle w:val="14"/>
        <w:spacing w:line="360" w:lineRule="auto"/>
        <w:ind w:left="210" w:leftChars="100" w:firstLine="480" w:firstLineChars="200"/>
        <w:rPr>
          <w:rFonts w:hAnsi="宋体" w:cs="宋体"/>
          <w:sz w:val="24"/>
          <w:szCs w:val="24"/>
        </w:rPr>
      </w:pPr>
      <w:r>
        <w:rPr>
          <w:rFonts w:hAnsi="宋体" w:cs="宋体"/>
          <w:sz w:val="24"/>
        </w:rPr>
        <w:t>电      话：010-63509799-8078、8038</w:t>
      </w:r>
      <w:bookmarkStart w:id="1" w:name="_GoBack"/>
      <w:bookmarkEnd w:id="1"/>
    </w:p>
    <w:bookmarkEnd w:id="0"/>
    <w:p w14:paraId="63C2FB94">
      <w:pPr>
        <w:pStyle w:val="14"/>
        <w:spacing w:line="360" w:lineRule="auto"/>
        <w:ind w:firstLine="630" w:firstLineChars="300"/>
        <w:rPr>
          <w:rFonts w:hAnsi="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ksdb"/>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18"/>
    <w:rsid w:val="00190418"/>
    <w:rsid w:val="004C18A0"/>
    <w:rsid w:val="00B13F88"/>
    <w:rsid w:val="00CE5B8A"/>
    <w:rsid w:val="7E7E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0" w:line="240" w:lineRule="auto"/>
      <w:jc w:val="both"/>
    </w:pPr>
    <w:rPr>
      <w:rFonts w:ascii="Times New Roman" w:hAnsi="Times New Roman" w:eastAsia="宋体" w:cs="Times New Roman"/>
      <w:kern w:val="2"/>
      <w:sz w:val="21"/>
      <w:szCs w:val="21"/>
      <w:lang w:val="en-US" w:eastAsia="zh-CN" w:bidi="ar-SA"/>
      <w14:ligatures w14:val="none"/>
    </w:rPr>
  </w:style>
  <w:style w:type="paragraph" w:styleId="4">
    <w:name w:val="heading 1"/>
    <w:basedOn w:val="1"/>
    <w:next w:val="1"/>
    <w:link w:val="20"/>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5">
    <w:name w:val="heading 2"/>
    <w:basedOn w:val="1"/>
    <w:next w:val="1"/>
    <w:link w:val="21"/>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6">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7">
    <w:name w:val="heading 4"/>
    <w:basedOn w:val="1"/>
    <w:next w:val="1"/>
    <w:link w:val="23"/>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8">
    <w:name w:val="heading 5"/>
    <w:basedOn w:val="1"/>
    <w:next w:val="1"/>
    <w:link w:val="24"/>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9">
    <w:name w:val="heading 6"/>
    <w:basedOn w:val="1"/>
    <w:next w:val="1"/>
    <w:link w:val="25"/>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10">
    <w:name w:val="heading 7"/>
    <w:basedOn w:val="1"/>
    <w:next w:val="1"/>
    <w:link w:val="26"/>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1">
    <w:name w:val="heading 8"/>
    <w:basedOn w:val="1"/>
    <w:next w:val="1"/>
    <w:link w:val="27"/>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2">
    <w:name w:val="heading 9"/>
    <w:basedOn w:val="1"/>
    <w:next w:val="1"/>
    <w:link w:val="28"/>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9"/>
    <w:semiHidden/>
    <w:unhideWhenUsed/>
    <w:qFormat/>
    <w:uiPriority w:val="99"/>
    <w:pPr>
      <w:ind w:firstLine="420" w:firstLineChars="200"/>
    </w:pPr>
  </w:style>
  <w:style w:type="paragraph" w:styleId="3">
    <w:name w:val="Body Text Indent"/>
    <w:basedOn w:val="1"/>
    <w:link w:val="38"/>
    <w:semiHidden/>
    <w:unhideWhenUsed/>
    <w:qFormat/>
    <w:uiPriority w:val="99"/>
    <w:pPr>
      <w:spacing w:after="120"/>
      <w:ind w:left="420" w:leftChars="200"/>
    </w:pPr>
  </w:style>
  <w:style w:type="paragraph" w:styleId="13">
    <w:name w:val="Body Text"/>
    <w:basedOn w:val="1"/>
    <w:link w:val="40"/>
    <w:semiHidden/>
    <w:unhideWhenUsed/>
    <w:qFormat/>
    <w:uiPriority w:val="99"/>
    <w:pPr>
      <w:spacing w:after="120"/>
    </w:pPr>
  </w:style>
  <w:style w:type="paragraph" w:styleId="14">
    <w:name w:val="Plain Text"/>
    <w:basedOn w:val="1"/>
    <w:link w:val="42"/>
    <w:qFormat/>
    <w:uiPriority w:val="0"/>
    <w:rPr>
      <w:rFonts w:ascii="宋体" w:hAnsi="Courier New"/>
      <w:szCs w:val="20"/>
    </w:rPr>
  </w:style>
  <w:style w:type="paragraph" w:styleId="15">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9">
    <w:name w:val="Hyperlink"/>
    <w:basedOn w:val="18"/>
    <w:autoRedefine/>
    <w:qFormat/>
    <w:uiPriority w:val="0"/>
    <w:rPr>
      <w:color w:val="0563C1" w:themeColor="hyperlink"/>
      <w:u w:val="single"/>
      <w14:textFill>
        <w14:solidFill>
          <w14:schemeClr w14:val="hlink"/>
        </w14:solidFill>
      </w14:textFill>
    </w:rPr>
  </w:style>
  <w:style w:type="character" w:customStyle="1" w:styleId="20">
    <w:name w:val="标题 1 字符"/>
    <w:basedOn w:val="18"/>
    <w:link w:val="4"/>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6"/>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7"/>
    <w:semiHidden/>
    <w:uiPriority w:val="9"/>
    <w:rPr>
      <w:rFonts w:cstheme="majorBidi"/>
      <w:color w:val="2F5597" w:themeColor="accent1" w:themeShade="BF"/>
      <w:sz w:val="28"/>
      <w:szCs w:val="28"/>
    </w:rPr>
  </w:style>
  <w:style w:type="character" w:customStyle="1" w:styleId="24">
    <w:name w:val="标题 5 字符"/>
    <w:basedOn w:val="18"/>
    <w:link w:val="8"/>
    <w:semiHidden/>
    <w:qFormat/>
    <w:uiPriority w:val="9"/>
    <w:rPr>
      <w:rFonts w:cstheme="majorBidi"/>
      <w:color w:val="2F5597" w:themeColor="accent1" w:themeShade="BF"/>
      <w:sz w:val="24"/>
    </w:rPr>
  </w:style>
  <w:style w:type="character" w:customStyle="1" w:styleId="25">
    <w:name w:val="标题 6 字符"/>
    <w:basedOn w:val="18"/>
    <w:link w:val="9"/>
    <w:semiHidden/>
    <w:qFormat/>
    <w:uiPriority w:val="9"/>
    <w:rPr>
      <w:rFonts w:cstheme="majorBidi"/>
      <w:b/>
      <w:bCs/>
      <w:color w:val="2F5597" w:themeColor="accent1" w:themeShade="BF"/>
    </w:rPr>
  </w:style>
  <w:style w:type="character" w:customStyle="1" w:styleId="26">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11"/>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2"/>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2">
    <w:name w:val="引用 字符"/>
    <w:basedOn w:val="18"/>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6">
    <w:name w:val="明显引用 字符"/>
    <w:basedOn w:val="18"/>
    <w:link w:val="35"/>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正文文本缩进 字符"/>
    <w:basedOn w:val="18"/>
    <w:link w:val="3"/>
    <w:semiHidden/>
    <w:uiPriority w:val="99"/>
    <w:rPr>
      <w:rFonts w:ascii="Times New Roman" w:hAnsi="Times New Roman" w:eastAsia="宋体" w:cs="Times New Roman"/>
      <w:sz w:val="21"/>
      <w:szCs w:val="21"/>
      <w14:ligatures w14:val="none"/>
    </w:rPr>
  </w:style>
  <w:style w:type="character" w:customStyle="1" w:styleId="39">
    <w:name w:val="正文文本首行缩进 2 字符"/>
    <w:basedOn w:val="38"/>
    <w:link w:val="2"/>
    <w:semiHidden/>
    <w:qFormat/>
    <w:uiPriority w:val="99"/>
    <w:rPr>
      <w:rFonts w:ascii="Times New Roman" w:hAnsi="Times New Roman" w:eastAsia="宋体" w:cs="Times New Roman"/>
      <w:sz w:val="21"/>
      <w:szCs w:val="21"/>
      <w14:ligatures w14:val="none"/>
    </w:rPr>
  </w:style>
  <w:style w:type="character" w:customStyle="1" w:styleId="40">
    <w:name w:val="正文文本 字符"/>
    <w:basedOn w:val="18"/>
    <w:link w:val="13"/>
    <w:semiHidden/>
    <w:qFormat/>
    <w:uiPriority w:val="99"/>
    <w:rPr>
      <w:rFonts w:ascii="Times New Roman" w:hAnsi="Times New Roman" w:eastAsia="宋体" w:cs="Times New Roman"/>
      <w:sz w:val="21"/>
      <w:szCs w:val="21"/>
      <w14:ligatures w14:val="none"/>
    </w:rPr>
  </w:style>
  <w:style w:type="character" w:customStyle="1" w:styleId="41">
    <w:name w:val="纯文本 字符"/>
    <w:basedOn w:val="18"/>
    <w:semiHidden/>
    <w:qFormat/>
    <w:uiPriority w:val="99"/>
    <w:rPr>
      <w:rFonts w:hAnsi="Courier New" w:cs="Courier New" w:asciiTheme="minorEastAsia"/>
      <w:sz w:val="21"/>
      <w:szCs w:val="21"/>
      <w14:ligatures w14:val="none"/>
    </w:rPr>
  </w:style>
  <w:style w:type="character" w:customStyle="1" w:styleId="42">
    <w:name w:val="纯文本 字符2"/>
    <w:link w:val="14"/>
    <w:qFormat/>
    <w:uiPriority w:val="0"/>
    <w:rPr>
      <w:rFonts w:ascii="宋体" w:hAnsi="Courier New" w:eastAsia="宋体" w:cs="Times New Roman"/>
      <w:sz w:val="21"/>
      <w:szCs w:val="20"/>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1153</Words>
  <Characters>1369</Characters>
  <Lines>20</Lines>
  <Paragraphs>5</Paragraphs>
  <TotalTime>6</TotalTime>
  <ScaleCrop>false</ScaleCrop>
  <LinksUpToDate>false</LinksUpToDate>
  <CharactersWithSpaces>1398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2025-09-01T06:43:00Z</dcterms:created>
  <dc:creator>1679054564@qq.com</dc:creator>
  <cp:lastModifiedBy>i'yih</cp:lastModifiedBy>
  <dcterms:modified xsi:type="dcterms:W3CDTF">2025-09-01T07:35:52Z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eyJoZGlkIjoiZWIwNTgwYjZjODA3ZDM4YmE5OThkNTYwYjNlZWI3ZjciLCJ1c2VySWQiOiI3Mjg5NzM5MzUifQ==</vt:lpwstr>
  </property>
  <property fmtid="{D5CDD505-2E9C-101B-9397-08002B2CF9AE}" pid="3" name="KSOProductBuildVer">
    <vt:lpwstr>2052-12.1.0.22529</vt:lpwstr>
  </property>
  <property fmtid="{D5CDD505-2E9C-101B-9397-08002B2CF9AE}" pid="4" name="ICV">
    <vt:lpwstr>149243877AFF4579BD7377C7706A1B37_12</vt:lpwstr>
  </property>
</Properties>
</file>