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12382">
      <w:pPr>
        <w:keepNext w:val="0"/>
        <w:keepLines w:val="0"/>
        <w:pageBreakBefore w:val="0"/>
        <w:widowControl w:val="0"/>
        <w:wordWrap/>
        <w:topLinePunct w:val="0"/>
        <w:bidi w:val="0"/>
        <w:snapToGrid w:val="0"/>
        <w:spacing w:line="360" w:lineRule="auto"/>
        <w:jc w:val="center"/>
        <w:textAlignment w:val="auto"/>
        <w:outlineLvl w:val="0"/>
        <w:rPr>
          <w:rFonts w:hint="default" w:ascii="Times New Roman" w:hAnsi="Times New Roman" w:eastAsia="宋体" w:cs="Times New Roman"/>
          <w:sz w:val="24"/>
          <w:szCs w:val="24"/>
        </w:rPr>
      </w:pPr>
      <w:bookmarkStart w:id="0" w:name="_Toc19097"/>
      <w:bookmarkStart w:id="1" w:name="_Toc9268"/>
      <w:bookmarkStart w:id="2" w:name="_Toc28359080"/>
      <w:bookmarkStart w:id="3" w:name="_Toc28359003"/>
      <w:bookmarkStart w:id="4" w:name="_Toc35393622"/>
      <w:bookmarkStart w:id="5" w:name="_Toc35393791"/>
      <w:r>
        <w:rPr>
          <w:rFonts w:hint="default" w:ascii="Times New Roman" w:hAnsi="Times New Roman" w:eastAsia="宋体" w:cs="Times New Roman"/>
          <w:b/>
          <w:sz w:val="28"/>
          <w:szCs w:val="28"/>
        </w:rPr>
        <w:t>2026年朝阳教育监控建设联网应用（第1、2包）</w:t>
      </w:r>
      <w:r>
        <w:rPr>
          <w:rFonts w:hint="eastAsia" w:cs="Times New Roman"/>
          <w:b/>
          <w:sz w:val="28"/>
          <w:szCs w:val="28"/>
          <w:lang w:val="en-US" w:eastAsia="zh-CN"/>
        </w:rPr>
        <w:t>招标公告</w:t>
      </w:r>
      <w:bookmarkEnd w:id="0"/>
      <w:bookmarkEnd w:id="1"/>
      <w:bookmarkStart w:id="33" w:name="_GoBack"/>
      <w:bookmarkEnd w:id="33"/>
    </w:p>
    <w:p w14:paraId="0CB8E2B4">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6" w:name="_Toc35393790"/>
      <w:bookmarkStart w:id="7" w:name="_Toc28359079"/>
      <w:bookmarkStart w:id="8" w:name="_Toc28359002"/>
      <w:bookmarkStart w:id="9" w:name="_Toc35393621"/>
      <w:bookmarkStart w:id="10" w:name="_Hlk24379207"/>
      <w:r>
        <w:rPr>
          <w:rFonts w:hint="default" w:ascii="Times New Roman" w:hAnsi="Times New Roman" w:eastAsia="宋体" w:cs="Times New Roman"/>
          <w:b/>
          <w:bCs/>
          <w:sz w:val="24"/>
          <w:szCs w:val="24"/>
          <w:highlight w:val="none"/>
        </w:rPr>
        <w:t>一、项目基本情况</w:t>
      </w:r>
      <w:bookmarkEnd w:id="6"/>
      <w:bookmarkEnd w:id="7"/>
      <w:bookmarkEnd w:id="8"/>
      <w:bookmarkEnd w:id="9"/>
    </w:p>
    <w:p w14:paraId="2661E4C7">
      <w:pPr>
        <w:keepNext w:val="0"/>
        <w:keepLines w:val="0"/>
        <w:pageBreakBefore w:val="0"/>
        <w:widowControl w:val="0"/>
        <w:wordWrap/>
        <w:topLinePunct w:val="0"/>
        <w:bidi w:val="0"/>
        <w:snapToGrid w:val="0"/>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1.项目编号：</w:t>
      </w:r>
      <w:r>
        <w:rPr>
          <w:rFonts w:hint="eastAsia" w:cs="Times New Roman"/>
          <w:sz w:val="24"/>
          <w:szCs w:val="24"/>
          <w:lang w:eastAsia="zh-CN"/>
        </w:rPr>
        <w:t>BJJQ-2026-074/01、02</w:t>
      </w:r>
    </w:p>
    <w:p w14:paraId="355C053E">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2.项目名称：2026年朝阳教育监控建设联网应用（第1、2包）</w:t>
      </w:r>
    </w:p>
    <w:bookmarkEnd w:id="10"/>
    <w:p w14:paraId="128396EA">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3.项目预算金额：</w:t>
      </w:r>
      <w:r>
        <w:rPr>
          <w:rFonts w:hint="eastAsia" w:cs="Times New Roman"/>
          <w:sz w:val="24"/>
          <w:szCs w:val="24"/>
          <w:highlight w:val="none"/>
          <w:lang w:val="en-US" w:eastAsia="zh-CN"/>
        </w:rPr>
        <w:t>176</w:t>
      </w:r>
      <w:r>
        <w:rPr>
          <w:rFonts w:hint="default" w:ascii="Times New Roman" w:hAnsi="Times New Roman" w:eastAsia="宋体" w:cs="Times New Roman"/>
          <w:sz w:val="24"/>
          <w:szCs w:val="24"/>
        </w:rPr>
        <w:t>万元、项目最高限价（如有）：</w:t>
      </w:r>
      <w:r>
        <w:rPr>
          <w:rFonts w:hint="eastAsia" w:cs="Times New Roman"/>
          <w:sz w:val="24"/>
          <w:szCs w:val="24"/>
          <w:u w:val="single"/>
          <w:lang w:val="en-US" w:eastAsia="zh-CN"/>
        </w:rPr>
        <w:t xml:space="preserve"> / </w:t>
      </w:r>
      <w:r>
        <w:rPr>
          <w:rFonts w:hint="default" w:ascii="Times New Roman" w:hAnsi="Times New Roman" w:eastAsia="宋体" w:cs="Times New Roman"/>
          <w:sz w:val="24"/>
          <w:szCs w:val="24"/>
        </w:rPr>
        <w:t>万元</w:t>
      </w:r>
    </w:p>
    <w:p w14:paraId="2F8CA220">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4.采购需求：</w:t>
      </w:r>
    </w:p>
    <w:tbl>
      <w:tblPr>
        <w:tblStyle w:val="3"/>
        <w:tblW w:w="50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703"/>
        <w:gridCol w:w="1214"/>
        <w:gridCol w:w="795"/>
        <w:gridCol w:w="5659"/>
      </w:tblGrid>
      <w:tr w14:paraId="7657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5" w:type="pct"/>
            <w:vAlign w:val="center"/>
          </w:tcPr>
          <w:p w14:paraId="230728C4">
            <w:pPr>
              <w:keepNext w:val="0"/>
              <w:keepLines w:val="0"/>
              <w:pageBreakBefore w:val="0"/>
              <w:widowControl w:val="0"/>
              <w:wordWrap/>
              <w:topLinePunct w:val="0"/>
              <w:bidi w:val="0"/>
              <w:snapToGrid w:val="0"/>
              <w:spacing w:line="360" w:lineRule="auto"/>
              <w:jc w:val="center"/>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包号</w:t>
            </w:r>
          </w:p>
        </w:tc>
        <w:tc>
          <w:tcPr>
            <w:tcW w:w="842" w:type="pct"/>
            <w:vAlign w:val="center"/>
          </w:tcPr>
          <w:p w14:paraId="273A288A">
            <w:pPr>
              <w:keepNext w:val="0"/>
              <w:keepLines w:val="0"/>
              <w:pageBreakBefore w:val="0"/>
              <w:widowControl w:val="0"/>
              <w:wordWrap/>
              <w:topLinePunct w:val="0"/>
              <w:bidi w:val="0"/>
              <w:snapToGrid w:val="0"/>
              <w:spacing w:line="360" w:lineRule="auto"/>
              <w:jc w:val="center"/>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标的名称</w:t>
            </w:r>
          </w:p>
        </w:tc>
        <w:tc>
          <w:tcPr>
            <w:tcW w:w="600" w:type="pct"/>
            <w:vAlign w:val="center"/>
          </w:tcPr>
          <w:p w14:paraId="73D61654">
            <w:pPr>
              <w:keepNext w:val="0"/>
              <w:keepLines w:val="0"/>
              <w:pageBreakBefore w:val="0"/>
              <w:widowControl w:val="0"/>
              <w:wordWrap/>
              <w:topLinePunct w:val="0"/>
              <w:bidi w:val="0"/>
              <w:snapToGrid w:val="0"/>
              <w:spacing w:line="360" w:lineRule="auto"/>
              <w:jc w:val="center"/>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采购包预算金额</w:t>
            </w:r>
          </w:p>
          <w:p w14:paraId="0885246F">
            <w:pPr>
              <w:keepNext w:val="0"/>
              <w:keepLines w:val="0"/>
              <w:pageBreakBefore w:val="0"/>
              <w:widowControl w:val="0"/>
              <w:wordWrap/>
              <w:topLinePunct w:val="0"/>
              <w:bidi w:val="0"/>
              <w:snapToGrid w:val="0"/>
              <w:spacing w:line="360" w:lineRule="auto"/>
              <w:jc w:val="center"/>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（万元）</w:t>
            </w:r>
          </w:p>
        </w:tc>
        <w:tc>
          <w:tcPr>
            <w:tcW w:w="393" w:type="pct"/>
            <w:vAlign w:val="center"/>
          </w:tcPr>
          <w:p w14:paraId="2D87AF1C">
            <w:pPr>
              <w:keepNext w:val="0"/>
              <w:keepLines w:val="0"/>
              <w:pageBreakBefore w:val="0"/>
              <w:widowControl w:val="0"/>
              <w:wordWrap/>
              <w:topLinePunct w:val="0"/>
              <w:bidi w:val="0"/>
              <w:snapToGrid w:val="0"/>
              <w:spacing w:line="360" w:lineRule="auto"/>
              <w:jc w:val="center"/>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数量</w:t>
            </w:r>
          </w:p>
        </w:tc>
        <w:tc>
          <w:tcPr>
            <w:tcW w:w="2797" w:type="pct"/>
            <w:vAlign w:val="center"/>
          </w:tcPr>
          <w:p w14:paraId="25B0427D">
            <w:pPr>
              <w:keepNext w:val="0"/>
              <w:keepLines w:val="0"/>
              <w:pageBreakBefore w:val="0"/>
              <w:widowControl w:val="0"/>
              <w:wordWrap/>
              <w:topLinePunct w:val="0"/>
              <w:bidi w:val="0"/>
              <w:snapToGrid w:val="0"/>
              <w:spacing w:line="36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简要技术需求或服务要求</w:t>
            </w:r>
          </w:p>
        </w:tc>
      </w:tr>
      <w:tr w14:paraId="36044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5" w:type="pct"/>
            <w:vAlign w:val="center"/>
          </w:tcPr>
          <w:p w14:paraId="4DF9E416">
            <w:pPr>
              <w:keepNext w:val="0"/>
              <w:keepLines w:val="0"/>
              <w:pageBreakBefore w:val="0"/>
              <w:widowControl w:val="0"/>
              <w:wordWrap/>
              <w:topLinePunct w:val="0"/>
              <w:bidi w:val="0"/>
              <w:snapToGrid w:val="0"/>
              <w:spacing w:line="360" w:lineRule="auto"/>
              <w:jc w:val="center"/>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01</w:t>
            </w:r>
          </w:p>
        </w:tc>
        <w:tc>
          <w:tcPr>
            <w:tcW w:w="842" w:type="pct"/>
            <w:vAlign w:val="center"/>
          </w:tcPr>
          <w:p w14:paraId="4C540D46">
            <w:pPr>
              <w:keepNext w:val="0"/>
              <w:keepLines w:val="0"/>
              <w:pageBreakBefore w:val="0"/>
              <w:widowControl w:val="0"/>
              <w:wordWrap/>
              <w:topLinePunct w:val="0"/>
              <w:bidi w:val="0"/>
              <w:snapToGrid w:val="0"/>
              <w:spacing w:line="360" w:lineRule="auto"/>
              <w:jc w:val="center"/>
              <w:textAlignment w:val="auto"/>
              <w:rPr>
                <w:rFonts w:hint="eastAsia" w:ascii="Times New Roman" w:hAnsi="Times New Roman" w:eastAsia="宋体" w:cs="Times New Roman"/>
                <w:bCs/>
                <w:sz w:val="24"/>
                <w:szCs w:val="24"/>
                <w:lang w:val="en-US" w:eastAsia="zh-CN"/>
              </w:rPr>
            </w:pPr>
            <w:r>
              <w:rPr>
                <w:rFonts w:hint="default" w:ascii="Times New Roman" w:hAnsi="Times New Roman" w:eastAsia="宋体" w:cs="Times New Roman"/>
                <w:bCs/>
                <w:sz w:val="24"/>
                <w:szCs w:val="24"/>
              </w:rPr>
              <w:t>幼儿园安防核心设备</w:t>
            </w:r>
            <w:r>
              <w:rPr>
                <w:rFonts w:hint="eastAsia" w:ascii="Times New Roman" w:hAnsi="Times New Roman" w:eastAsia="宋体" w:cs="Times New Roman"/>
                <w:bCs/>
                <w:sz w:val="24"/>
                <w:szCs w:val="24"/>
                <w:lang w:val="en-US" w:eastAsia="zh-CN"/>
              </w:rPr>
              <w:t>维保</w:t>
            </w:r>
          </w:p>
        </w:tc>
        <w:tc>
          <w:tcPr>
            <w:tcW w:w="600" w:type="pct"/>
            <w:vAlign w:val="center"/>
          </w:tcPr>
          <w:p w14:paraId="691E2212">
            <w:pPr>
              <w:keepNext w:val="0"/>
              <w:keepLines w:val="0"/>
              <w:pageBreakBefore w:val="0"/>
              <w:widowControl w:val="0"/>
              <w:wordWrap/>
              <w:topLinePunct w:val="0"/>
              <w:bidi w:val="0"/>
              <w:snapToGrid w:val="0"/>
              <w:spacing w:line="360" w:lineRule="auto"/>
              <w:jc w:val="center"/>
              <w:textAlignment w:val="auto"/>
              <w:rPr>
                <w:rFonts w:hint="default" w:ascii="Times New Roman" w:hAnsi="Times New Roman" w:eastAsia="宋体" w:cs="Times New Roman"/>
                <w:bCs/>
                <w:sz w:val="24"/>
                <w:szCs w:val="24"/>
                <w:highlight w:val="none"/>
                <w:lang w:val="en-US" w:eastAsia="zh-CN"/>
              </w:rPr>
            </w:pPr>
            <w:r>
              <w:rPr>
                <w:rFonts w:hint="eastAsia" w:ascii="Times New Roman" w:hAnsi="Times New Roman" w:eastAsia="宋体" w:cs="Times New Roman"/>
                <w:bCs/>
                <w:sz w:val="24"/>
                <w:szCs w:val="24"/>
                <w:highlight w:val="none"/>
                <w:lang w:val="en-US" w:eastAsia="zh-CN"/>
              </w:rPr>
              <w:t>114.5</w:t>
            </w:r>
          </w:p>
        </w:tc>
        <w:tc>
          <w:tcPr>
            <w:tcW w:w="393" w:type="pct"/>
            <w:vAlign w:val="center"/>
          </w:tcPr>
          <w:p w14:paraId="4198ED9C">
            <w:pPr>
              <w:keepNext w:val="0"/>
              <w:keepLines w:val="0"/>
              <w:pageBreakBefore w:val="0"/>
              <w:widowControl w:val="0"/>
              <w:wordWrap/>
              <w:topLinePunct w:val="0"/>
              <w:bidi w:val="0"/>
              <w:snapToGrid w:val="0"/>
              <w:spacing w:line="360" w:lineRule="auto"/>
              <w:jc w:val="center"/>
              <w:textAlignment w:val="auto"/>
              <w:rPr>
                <w:rFonts w:hint="default"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1项服务</w:t>
            </w:r>
          </w:p>
        </w:tc>
        <w:tc>
          <w:tcPr>
            <w:tcW w:w="2797" w:type="pct"/>
            <w:vAlign w:val="center"/>
          </w:tcPr>
          <w:p w14:paraId="6D58A9F3">
            <w:pPr>
              <w:keepNext w:val="0"/>
              <w:keepLines w:val="0"/>
              <w:pageBreakBefore w:val="0"/>
              <w:widowControl w:val="0"/>
              <w:wordWrap/>
              <w:topLinePunct w:val="0"/>
              <w:bidi w:val="0"/>
              <w:snapToGrid w:val="0"/>
              <w:spacing w:line="360" w:lineRule="auto"/>
              <w:jc w:val="center"/>
              <w:textAlignment w:val="auto"/>
              <w:rPr>
                <w:rFonts w:hint="default" w:ascii="Times New Roman" w:hAnsi="Times New Roman" w:eastAsia="宋体" w:cs="Times New Roman"/>
                <w:kern w:val="0"/>
                <w:sz w:val="24"/>
                <w:szCs w:val="24"/>
              </w:rPr>
            </w:pPr>
            <w:r>
              <w:rPr>
                <w:rFonts w:hint="eastAsia" w:cs="Times New Roman"/>
                <w:sz w:val="24"/>
                <w:szCs w:val="24"/>
                <w:lang w:val="en-US" w:eastAsia="zh-CN"/>
              </w:rPr>
              <w:t>为北京市朝阳区教育数智化发展中心提供优质的幼儿园安防核心设备维保服务（详见招标文件）。</w:t>
            </w:r>
          </w:p>
        </w:tc>
      </w:tr>
      <w:tr w14:paraId="419C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5" w:type="pct"/>
            <w:vAlign w:val="center"/>
          </w:tcPr>
          <w:p w14:paraId="62456D4D">
            <w:pPr>
              <w:keepNext w:val="0"/>
              <w:keepLines w:val="0"/>
              <w:pageBreakBefore w:val="0"/>
              <w:widowControl w:val="0"/>
              <w:wordWrap/>
              <w:topLinePunct w:val="0"/>
              <w:bidi w:val="0"/>
              <w:snapToGrid w:val="0"/>
              <w:spacing w:line="360" w:lineRule="auto"/>
              <w:jc w:val="center"/>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02</w:t>
            </w:r>
          </w:p>
        </w:tc>
        <w:tc>
          <w:tcPr>
            <w:tcW w:w="842" w:type="pct"/>
            <w:vAlign w:val="center"/>
          </w:tcPr>
          <w:p w14:paraId="58C1CDA7">
            <w:pPr>
              <w:keepNext w:val="0"/>
              <w:keepLines w:val="0"/>
              <w:pageBreakBefore w:val="0"/>
              <w:widowControl w:val="0"/>
              <w:wordWrap/>
              <w:topLinePunct w:val="0"/>
              <w:bidi w:val="0"/>
              <w:snapToGrid w:val="0"/>
              <w:spacing w:line="360" w:lineRule="auto"/>
              <w:jc w:val="center"/>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中小学安防核心设备维保</w:t>
            </w:r>
          </w:p>
        </w:tc>
        <w:tc>
          <w:tcPr>
            <w:tcW w:w="600" w:type="pct"/>
            <w:vAlign w:val="center"/>
          </w:tcPr>
          <w:p w14:paraId="1323389C">
            <w:pPr>
              <w:keepNext w:val="0"/>
              <w:keepLines w:val="0"/>
              <w:pageBreakBefore w:val="0"/>
              <w:widowControl w:val="0"/>
              <w:wordWrap/>
              <w:topLinePunct w:val="0"/>
              <w:bidi w:val="0"/>
              <w:snapToGrid w:val="0"/>
              <w:spacing w:line="360" w:lineRule="auto"/>
              <w:jc w:val="center"/>
              <w:textAlignment w:val="auto"/>
              <w:rPr>
                <w:rFonts w:hint="default" w:ascii="Times New Roman" w:hAnsi="Times New Roman" w:eastAsia="宋体" w:cs="Times New Roman"/>
                <w:bCs/>
                <w:sz w:val="24"/>
                <w:szCs w:val="24"/>
                <w:highlight w:val="none"/>
                <w:lang w:val="en-US" w:eastAsia="zh-CN"/>
              </w:rPr>
            </w:pPr>
            <w:r>
              <w:rPr>
                <w:rFonts w:hint="eastAsia" w:ascii="Times New Roman" w:hAnsi="Times New Roman" w:eastAsia="宋体" w:cs="Times New Roman"/>
                <w:bCs/>
                <w:sz w:val="24"/>
                <w:szCs w:val="24"/>
                <w:highlight w:val="none"/>
                <w:lang w:val="en-US" w:eastAsia="zh-CN"/>
              </w:rPr>
              <w:t>61.5</w:t>
            </w:r>
          </w:p>
        </w:tc>
        <w:tc>
          <w:tcPr>
            <w:tcW w:w="393" w:type="pct"/>
            <w:vAlign w:val="center"/>
          </w:tcPr>
          <w:p w14:paraId="73AA9F23">
            <w:pPr>
              <w:keepNext w:val="0"/>
              <w:keepLines w:val="0"/>
              <w:pageBreakBefore w:val="0"/>
              <w:widowControl w:val="0"/>
              <w:wordWrap/>
              <w:topLinePunct w:val="0"/>
              <w:bidi w:val="0"/>
              <w:snapToGrid w:val="0"/>
              <w:spacing w:line="360" w:lineRule="auto"/>
              <w:jc w:val="center"/>
              <w:textAlignment w:val="auto"/>
              <w:rPr>
                <w:rFonts w:hint="default" w:ascii="Times New Roman" w:hAnsi="Times New Roman" w:eastAsia="宋体" w:cs="Times New Roman"/>
                <w:bCs/>
                <w:sz w:val="24"/>
                <w:szCs w:val="24"/>
              </w:rPr>
            </w:pPr>
            <w:r>
              <w:rPr>
                <w:rFonts w:hint="eastAsia" w:ascii="Times New Roman" w:hAnsi="Times New Roman" w:eastAsia="宋体" w:cs="Times New Roman"/>
                <w:bCs/>
                <w:sz w:val="24"/>
                <w:szCs w:val="24"/>
                <w:lang w:val="en-US" w:eastAsia="zh-CN"/>
              </w:rPr>
              <w:t>1项服务</w:t>
            </w:r>
          </w:p>
        </w:tc>
        <w:tc>
          <w:tcPr>
            <w:tcW w:w="2797" w:type="pct"/>
            <w:vAlign w:val="center"/>
          </w:tcPr>
          <w:p w14:paraId="26057198">
            <w:pPr>
              <w:keepNext w:val="0"/>
              <w:keepLines w:val="0"/>
              <w:pageBreakBefore w:val="0"/>
              <w:widowControl w:val="0"/>
              <w:wordWrap/>
              <w:topLinePunct w:val="0"/>
              <w:bidi w:val="0"/>
              <w:snapToGrid w:val="0"/>
              <w:spacing w:line="360" w:lineRule="auto"/>
              <w:jc w:val="center"/>
              <w:textAlignment w:val="auto"/>
              <w:rPr>
                <w:rFonts w:hint="default" w:ascii="Times New Roman" w:hAnsi="Times New Roman" w:eastAsia="宋体" w:cs="Times New Roman"/>
                <w:kern w:val="0"/>
                <w:sz w:val="24"/>
                <w:szCs w:val="24"/>
              </w:rPr>
            </w:pPr>
            <w:r>
              <w:rPr>
                <w:rFonts w:hint="eastAsia" w:cs="Times New Roman"/>
                <w:sz w:val="24"/>
                <w:szCs w:val="24"/>
                <w:lang w:val="en-US" w:eastAsia="zh-CN"/>
              </w:rPr>
              <w:t>为北京市朝阳区教育数智化发展中心提供优质的中小学安防核心设备维保服务（详见招标文件）。</w:t>
            </w:r>
          </w:p>
        </w:tc>
      </w:tr>
    </w:tbl>
    <w:p w14:paraId="1CF69F47">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rPr>
        <w:t>5.合同履行期限：</w:t>
      </w:r>
      <w:r>
        <w:rPr>
          <w:rFonts w:hint="eastAsia" w:cs="Times New Roman"/>
          <w:sz w:val="24"/>
          <w:szCs w:val="24"/>
          <w:lang w:val="en-US" w:eastAsia="zh-CN"/>
        </w:rPr>
        <w:t>第1包为</w:t>
      </w:r>
      <w:r>
        <w:rPr>
          <w:rFonts w:hint="default" w:ascii="Times New Roman" w:hAnsi="Times New Roman" w:eastAsia="宋体" w:cs="Times New Roman"/>
          <w:sz w:val="24"/>
          <w:szCs w:val="24"/>
        </w:rPr>
        <w:t>2026年</w:t>
      </w:r>
      <w:r>
        <w:rPr>
          <w:rFonts w:hint="eastAsia" w:cs="Times New Roman"/>
          <w:sz w:val="24"/>
          <w:szCs w:val="24"/>
          <w:lang w:val="en-US" w:eastAsia="zh-CN"/>
        </w:rPr>
        <w:t>2</w:t>
      </w:r>
      <w:r>
        <w:rPr>
          <w:rFonts w:hint="default" w:ascii="Times New Roman" w:hAnsi="Times New Roman" w:eastAsia="宋体" w:cs="Times New Roman"/>
          <w:sz w:val="24"/>
          <w:szCs w:val="24"/>
        </w:rPr>
        <w:t>月</w:t>
      </w:r>
      <w:r>
        <w:rPr>
          <w:rFonts w:hint="eastAsia" w:cs="Times New Roman"/>
          <w:sz w:val="24"/>
          <w:szCs w:val="24"/>
          <w:lang w:val="en-US" w:eastAsia="zh-CN"/>
        </w:rPr>
        <w:t>25</w:t>
      </w:r>
      <w:r>
        <w:rPr>
          <w:rFonts w:hint="default" w:ascii="Times New Roman" w:hAnsi="Times New Roman" w:eastAsia="宋体" w:cs="Times New Roman"/>
          <w:sz w:val="24"/>
          <w:szCs w:val="24"/>
        </w:rPr>
        <w:t>日</w:t>
      </w:r>
      <w:r>
        <w:rPr>
          <w:rFonts w:hint="eastAsia" w:cs="Times New Roman"/>
          <w:sz w:val="24"/>
          <w:szCs w:val="24"/>
          <w:lang w:val="en-US" w:eastAsia="zh-CN"/>
        </w:rPr>
        <w:t>至</w:t>
      </w:r>
      <w:r>
        <w:rPr>
          <w:rFonts w:hint="default" w:ascii="Times New Roman" w:hAnsi="Times New Roman" w:eastAsia="宋体" w:cs="Times New Roman"/>
          <w:sz w:val="24"/>
          <w:szCs w:val="24"/>
        </w:rPr>
        <w:t>2026年12月31日止</w:t>
      </w:r>
      <w:r>
        <w:rPr>
          <w:rFonts w:hint="eastAsia" w:cs="Times New Roman"/>
          <w:sz w:val="24"/>
          <w:szCs w:val="24"/>
          <w:lang w:eastAsia="zh-CN"/>
        </w:rPr>
        <w:t>；</w:t>
      </w:r>
      <w:r>
        <w:rPr>
          <w:rFonts w:hint="eastAsia" w:cs="Times New Roman"/>
          <w:sz w:val="24"/>
          <w:szCs w:val="24"/>
          <w:lang w:val="en-US" w:eastAsia="zh-CN"/>
        </w:rPr>
        <w:t>第2包为2026年2月28日至2026年12月31日止</w:t>
      </w:r>
      <w:r>
        <w:rPr>
          <w:rFonts w:hint="default" w:ascii="Times New Roman" w:hAnsi="Times New Roman" w:eastAsia="宋体" w:cs="Times New Roman"/>
          <w:sz w:val="24"/>
          <w:szCs w:val="24"/>
        </w:rPr>
        <w:t>。</w:t>
      </w:r>
    </w:p>
    <w:p w14:paraId="06DB04A7">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6.本项目是否接受联合体投标：□是  ■否。</w:t>
      </w:r>
    </w:p>
    <w:p w14:paraId="1E66E7CE">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二、申请人的资格要求（须同时满足）</w:t>
      </w:r>
      <w:bookmarkEnd w:id="2"/>
      <w:bookmarkEnd w:id="3"/>
      <w:bookmarkEnd w:id="4"/>
      <w:bookmarkEnd w:id="5"/>
    </w:p>
    <w:p w14:paraId="62EF0645">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1.满足《中华人民共和国政府采购法》第二十二条规定；</w:t>
      </w:r>
    </w:p>
    <w:p w14:paraId="0A3E8ED6">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bookmarkStart w:id="11" w:name="_Toc28359081"/>
      <w:bookmarkStart w:id="12" w:name="_Toc28359004"/>
      <w:r>
        <w:rPr>
          <w:rFonts w:hint="default" w:ascii="Times New Roman" w:hAnsi="Times New Roman" w:eastAsia="宋体" w:cs="Times New Roman"/>
          <w:sz w:val="24"/>
          <w:szCs w:val="24"/>
        </w:rPr>
        <w:t>2.落实政府采购政策需满足的资格要求：</w:t>
      </w:r>
    </w:p>
    <w:p w14:paraId="097F7061">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2.1中小企业政策</w:t>
      </w:r>
    </w:p>
    <w:p w14:paraId="359C703E">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■本项目不专门面向中小企业预留采购份额。</w:t>
      </w:r>
    </w:p>
    <w:p w14:paraId="04303AB9">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□本项目专门面向  □中小 □小微企业  采购。即：提供的货物全部由符合政策要求的中小/小微企业制造、服务全部由符合政策要求的中小/小微企业承接。</w:t>
      </w:r>
    </w:p>
    <w:p w14:paraId="18D55F06">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cs="Times New Roman"/>
          <w:sz w:val="24"/>
          <w:szCs w:val="24"/>
          <w:highlight w:val="none"/>
          <w:u w:val="single"/>
          <w:lang w:val="en-US" w:eastAsia="zh-CN"/>
        </w:rPr>
        <w:t xml:space="preserve"> / </w:t>
      </w:r>
      <w:r>
        <w:rPr>
          <w:rFonts w:hint="default" w:ascii="Times New Roman" w:hAnsi="Times New Roman" w:eastAsia="宋体" w:cs="Times New Roman"/>
          <w:sz w:val="24"/>
          <w:szCs w:val="24"/>
          <w:highlight w:val="none"/>
        </w:rPr>
        <w:t>。</w:t>
      </w:r>
    </w:p>
    <w:p w14:paraId="136DF30C">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2.2其它落实政府采购政策的资格要求（如有）：</w:t>
      </w:r>
      <w:r>
        <w:rPr>
          <w:rFonts w:hint="eastAsia" w:cs="Times New Roman"/>
          <w:sz w:val="24"/>
          <w:szCs w:val="24"/>
          <w:u w:val="single"/>
          <w:lang w:val="en-US" w:eastAsia="zh-CN"/>
        </w:rPr>
        <w:t xml:space="preserve"> / </w:t>
      </w:r>
      <w:r>
        <w:rPr>
          <w:rFonts w:hint="default" w:ascii="Times New Roman" w:hAnsi="Times New Roman" w:eastAsia="宋体" w:cs="Times New Roman"/>
          <w:sz w:val="24"/>
          <w:szCs w:val="24"/>
        </w:rPr>
        <w:t>。</w:t>
      </w:r>
    </w:p>
    <w:p w14:paraId="11694D2E">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i/>
          <w:iCs/>
          <w:sz w:val="24"/>
          <w:szCs w:val="24"/>
          <w:u w:val="single"/>
        </w:rPr>
      </w:pPr>
      <w:r>
        <w:rPr>
          <w:rFonts w:hint="default" w:ascii="Times New Roman" w:hAnsi="Times New Roman" w:eastAsia="宋体" w:cs="Times New Roman"/>
          <w:sz w:val="24"/>
          <w:szCs w:val="24"/>
        </w:rPr>
        <w:t>3.本项目的特定资格要求：</w:t>
      </w:r>
    </w:p>
    <w:p w14:paraId="5BE6B0BA">
      <w:pPr>
        <w:keepNext w:val="0"/>
        <w:keepLines w:val="0"/>
        <w:pageBreakBefore w:val="0"/>
        <w:widowControl w:val="0"/>
        <w:tabs>
          <w:tab w:val="left" w:pos="900"/>
          <w:tab w:val="left" w:pos="1134"/>
          <w:tab w:val="left" w:pos="1589"/>
          <w:tab w:val="left" w:pos="5521"/>
        </w:tabs>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3.1本项目是否属于政府购买服务：</w:t>
      </w:r>
    </w:p>
    <w:p w14:paraId="0424BA17">
      <w:pPr>
        <w:keepNext w:val="0"/>
        <w:keepLines w:val="0"/>
        <w:pageBreakBefore w:val="0"/>
        <w:widowControl w:val="0"/>
        <w:tabs>
          <w:tab w:val="left" w:pos="900"/>
          <w:tab w:val="left" w:pos="1134"/>
          <w:tab w:val="left" w:pos="1589"/>
          <w:tab w:val="left" w:pos="5521"/>
        </w:tabs>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■否</w:t>
      </w:r>
    </w:p>
    <w:p w14:paraId="2F111CA2">
      <w:pPr>
        <w:keepNext w:val="0"/>
        <w:keepLines w:val="0"/>
        <w:pageBreakBefore w:val="0"/>
        <w:widowControl w:val="0"/>
        <w:tabs>
          <w:tab w:val="left" w:pos="900"/>
          <w:tab w:val="left" w:pos="1134"/>
          <w:tab w:val="left" w:pos="1589"/>
          <w:tab w:val="left" w:pos="5521"/>
        </w:tabs>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□是，公益一类事业单位、使用事业编制且由财政拨款保障的群团组织，不得作为承接主体；</w:t>
      </w:r>
    </w:p>
    <w:p w14:paraId="60618808">
      <w:pPr>
        <w:keepNext w:val="0"/>
        <w:keepLines w:val="0"/>
        <w:pageBreakBefore w:val="0"/>
        <w:widowControl w:val="0"/>
        <w:tabs>
          <w:tab w:val="left" w:pos="900"/>
          <w:tab w:val="left" w:pos="1134"/>
          <w:tab w:val="left" w:pos="1589"/>
          <w:tab w:val="left" w:pos="5521"/>
        </w:tabs>
        <w:wordWrap/>
        <w:topLinePunct w:val="0"/>
        <w:bidi w:val="0"/>
        <w:snapToGrid w:val="0"/>
        <w:spacing w:line="360" w:lineRule="auto"/>
        <w:ind w:firstLine="480" w:firstLineChars="200"/>
        <w:textAlignment w:val="auto"/>
        <w:rPr>
          <w:rFonts w:hint="default" w:ascii="Times New Roman" w:hAnsi="Times New Roman" w:eastAsia="宋体" w:cs="Times New Roman"/>
          <w:i/>
          <w:iCs/>
          <w:sz w:val="24"/>
          <w:szCs w:val="24"/>
          <w:highlight w:val="none"/>
          <w:u w:val="single"/>
        </w:rPr>
      </w:pPr>
      <w:r>
        <w:rPr>
          <w:rFonts w:hint="default" w:ascii="Times New Roman" w:hAnsi="Times New Roman" w:eastAsia="宋体" w:cs="Times New Roman"/>
          <w:sz w:val="24"/>
          <w:szCs w:val="24"/>
          <w:highlight w:val="none"/>
        </w:rPr>
        <w:t>3.2其他特定资格要求：</w:t>
      </w:r>
      <w:r>
        <w:rPr>
          <w:rFonts w:hint="eastAsia" w:cs="Times New Roman"/>
          <w:sz w:val="24"/>
          <w:szCs w:val="24"/>
          <w:highlight w:val="none"/>
          <w:lang w:val="en-US" w:eastAsia="zh-CN"/>
        </w:rPr>
        <w:t>无</w:t>
      </w:r>
      <w:r>
        <w:rPr>
          <w:rFonts w:hint="default" w:ascii="Times New Roman" w:hAnsi="Times New Roman" w:eastAsia="宋体" w:cs="Times New Roman"/>
          <w:sz w:val="24"/>
          <w:szCs w:val="24"/>
          <w:highlight w:val="none"/>
        </w:rPr>
        <w:t>。</w:t>
      </w:r>
    </w:p>
    <w:bookmarkEnd w:id="11"/>
    <w:bookmarkEnd w:id="12"/>
    <w:p w14:paraId="6232BCC5">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13" w:name="_Toc35393792"/>
      <w:bookmarkStart w:id="14" w:name="_Toc35393623"/>
      <w:r>
        <w:rPr>
          <w:rFonts w:hint="default" w:ascii="Times New Roman" w:hAnsi="Times New Roman" w:eastAsia="宋体" w:cs="Times New Roman"/>
          <w:b/>
          <w:bCs/>
          <w:sz w:val="24"/>
          <w:szCs w:val="24"/>
          <w:highlight w:val="none"/>
        </w:rPr>
        <w:t>三、获取招标文件</w:t>
      </w:r>
      <w:bookmarkEnd w:id="13"/>
      <w:bookmarkEnd w:id="14"/>
    </w:p>
    <w:p w14:paraId="58C8717C">
      <w:pPr>
        <w:keepNext w:val="0"/>
        <w:keepLines w:val="0"/>
        <w:pageBreakBefore w:val="0"/>
        <w:widowControl w:val="0"/>
        <w:wordWrap/>
        <w:topLinePunct w:val="0"/>
        <w:bidi w:val="0"/>
        <w:adjustRightInd w:val="0"/>
        <w:snapToGrid w:val="0"/>
        <w:spacing w:line="360" w:lineRule="auto"/>
        <w:ind w:firstLine="480" w:firstLineChars="200"/>
        <w:textAlignment w:val="auto"/>
        <w:rPr>
          <w:rFonts w:hint="eastAsia" w:ascii="Times New Roman" w:hAnsi="Times New Roman" w:eastAsia="宋体" w:cs="Times New Roman"/>
          <w:sz w:val="24"/>
          <w:szCs w:val="24"/>
          <w:lang w:eastAsia="zh-CN" w:bidi="ar"/>
        </w:rPr>
      </w:pPr>
      <w:r>
        <w:rPr>
          <w:rFonts w:hint="default" w:ascii="Times New Roman" w:hAnsi="Times New Roman" w:eastAsia="宋体" w:cs="Times New Roman"/>
          <w:sz w:val="24"/>
          <w:szCs w:val="24"/>
          <w:lang w:bidi="ar"/>
        </w:rPr>
        <w:t>1.时间：</w:t>
      </w:r>
      <w:r>
        <w:rPr>
          <w:rFonts w:hint="eastAsia" w:cs="Times New Roman"/>
          <w:sz w:val="24"/>
          <w:szCs w:val="24"/>
          <w:lang w:val="en-US" w:eastAsia="zh-CN" w:bidi="ar"/>
        </w:rPr>
        <w:t>2026</w:t>
      </w:r>
      <w:r>
        <w:rPr>
          <w:rFonts w:hint="default" w:ascii="Times New Roman" w:hAnsi="Times New Roman" w:eastAsia="宋体" w:cs="Times New Roman"/>
          <w:sz w:val="24"/>
          <w:szCs w:val="24"/>
          <w:lang w:bidi="ar"/>
        </w:rPr>
        <w:t>年</w:t>
      </w:r>
      <w:r>
        <w:rPr>
          <w:rFonts w:hint="eastAsia" w:cs="Times New Roman"/>
          <w:sz w:val="24"/>
          <w:szCs w:val="24"/>
          <w:highlight w:val="none"/>
          <w:lang w:val="en-US" w:eastAsia="zh-CN" w:bidi="ar"/>
        </w:rPr>
        <w:t>01</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23</w:t>
      </w:r>
      <w:r>
        <w:rPr>
          <w:rFonts w:hint="default" w:ascii="Times New Roman" w:hAnsi="Times New Roman" w:eastAsia="宋体" w:cs="Times New Roman"/>
          <w:sz w:val="24"/>
          <w:szCs w:val="24"/>
          <w:highlight w:val="none"/>
          <w:lang w:bidi="ar"/>
        </w:rPr>
        <w:t>日至</w:t>
      </w:r>
      <w:r>
        <w:rPr>
          <w:rFonts w:hint="eastAsia"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01</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30</w:t>
      </w:r>
      <w:r>
        <w:rPr>
          <w:rFonts w:hint="default" w:ascii="Times New Roman" w:hAnsi="Times New Roman" w:eastAsia="宋体" w:cs="Times New Roman"/>
          <w:sz w:val="24"/>
          <w:szCs w:val="24"/>
          <w:lang w:bidi="ar"/>
        </w:rPr>
        <w:t>日，每天上午</w:t>
      </w:r>
      <w:r>
        <w:rPr>
          <w:rFonts w:hint="default" w:ascii="Times New Roman" w:hAnsi="Times New Roman" w:cs="Times New Roman"/>
          <w:sz w:val="24"/>
          <w:szCs w:val="24"/>
          <w:lang w:val="en-US" w:eastAsia="zh-CN" w:bidi="ar"/>
        </w:rPr>
        <w:t>09:00</w:t>
      </w:r>
      <w:r>
        <w:rPr>
          <w:rFonts w:hint="default" w:ascii="Times New Roman" w:hAnsi="Times New Roman" w:eastAsia="宋体" w:cs="Times New Roman"/>
          <w:sz w:val="24"/>
          <w:szCs w:val="24"/>
          <w:lang w:bidi="ar"/>
        </w:rPr>
        <w:t>至</w:t>
      </w:r>
      <w:r>
        <w:rPr>
          <w:rFonts w:hint="default" w:ascii="Times New Roman" w:hAnsi="Times New Roman" w:cs="Times New Roman"/>
          <w:sz w:val="24"/>
          <w:szCs w:val="24"/>
          <w:lang w:val="en-US" w:eastAsia="zh-CN" w:bidi="ar"/>
        </w:rPr>
        <w:t>12:00</w:t>
      </w:r>
      <w:r>
        <w:rPr>
          <w:rFonts w:hint="default" w:ascii="Times New Roman" w:hAnsi="Times New Roman" w:eastAsia="宋体" w:cs="Times New Roman"/>
          <w:sz w:val="24"/>
          <w:szCs w:val="24"/>
          <w:lang w:bidi="ar"/>
        </w:rPr>
        <w:t>，下午</w:t>
      </w:r>
      <w:r>
        <w:rPr>
          <w:rFonts w:hint="default" w:ascii="Times New Roman" w:hAnsi="Times New Roman" w:cs="Times New Roman"/>
          <w:sz w:val="24"/>
          <w:szCs w:val="24"/>
          <w:lang w:val="en-US" w:eastAsia="zh-CN" w:bidi="ar"/>
        </w:rPr>
        <w:t>12:00</w:t>
      </w:r>
      <w:r>
        <w:rPr>
          <w:rFonts w:hint="default" w:ascii="Times New Roman" w:hAnsi="Times New Roman" w:eastAsia="宋体" w:cs="Times New Roman"/>
          <w:sz w:val="24"/>
          <w:szCs w:val="24"/>
          <w:lang w:bidi="ar"/>
        </w:rPr>
        <w:t>至</w:t>
      </w:r>
      <w:r>
        <w:rPr>
          <w:rFonts w:hint="default" w:ascii="Times New Roman" w:hAnsi="Times New Roman" w:cs="Times New Roman"/>
          <w:sz w:val="24"/>
          <w:szCs w:val="24"/>
          <w:lang w:val="en-US" w:eastAsia="zh-CN" w:bidi="ar"/>
        </w:rPr>
        <w:t>17:00</w:t>
      </w:r>
      <w:r>
        <w:rPr>
          <w:rFonts w:hint="default" w:ascii="Times New Roman" w:hAnsi="Times New Roman" w:eastAsia="宋体" w:cs="Times New Roman"/>
          <w:sz w:val="24"/>
          <w:szCs w:val="24"/>
          <w:lang w:bidi="ar"/>
        </w:rPr>
        <w:t>（北京时间，法定节假日除外）</w:t>
      </w:r>
      <w:r>
        <w:rPr>
          <w:rFonts w:hint="eastAsia" w:ascii="Times New Roman" w:hAnsi="Times New Roman" w:eastAsia="宋体" w:cs="Times New Roman"/>
          <w:sz w:val="24"/>
          <w:szCs w:val="24"/>
          <w:lang w:eastAsia="zh-CN" w:bidi="ar"/>
        </w:rPr>
        <w:t>。</w:t>
      </w:r>
    </w:p>
    <w:p w14:paraId="76A620A6">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2.地点：北京市政府采购电子交易平台</w:t>
      </w:r>
    </w:p>
    <w:p w14:paraId="587AE073">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3.方式：供应商使用CA数字证书或电子营业执照登录北京市政府采购电子交易平台（http://zbcg-bjzc.zhongcy.com/bjczj-portal-site/index.html#/home）获取电子版招标文件。</w:t>
      </w:r>
    </w:p>
    <w:p w14:paraId="593E0CC9">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4.售价：0元。</w:t>
      </w:r>
    </w:p>
    <w:p w14:paraId="15BB27F4">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15" w:name="_Toc28359082"/>
      <w:bookmarkStart w:id="16" w:name="_Toc28359005"/>
      <w:bookmarkStart w:id="17" w:name="_Toc35393624"/>
      <w:bookmarkStart w:id="18" w:name="_Toc35393793"/>
      <w:r>
        <w:rPr>
          <w:rFonts w:hint="default" w:ascii="Times New Roman" w:hAnsi="Times New Roman" w:eastAsia="宋体" w:cs="Times New Roman"/>
          <w:b/>
          <w:bCs/>
          <w:sz w:val="24"/>
          <w:szCs w:val="24"/>
          <w:highlight w:val="none"/>
        </w:rPr>
        <w:t>四、提交投标文件</w:t>
      </w:r>
      <w:bookmarkEnd w:id="15"/>
      <w:bookmarkEnd w:id="16"/>
      <w:r>
        <w:rPr>
          <w:rFonts w:hint="default" w:ascii="Times New Roman" w:hAnsi="Times New Roman" w:eastAsia="宋体" w:cs="Times New Roman"/>
          <w:b/>
          <w:bCs/>
          <w:sz w:val="24"/>
          <w:szCs w:val="24"/>
          <w:highlight w:val="none"/>
        </w:rPr>
        <w:t>截止时间、开标时间和地点</w:t>
      </w:r>
      <w:bookmarkEnd w:id="17"/>
      <w:bookmarkEnd w:id="18"/>
    </w:p>
    <w:p w14:paraId="1BC690DB">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bCs/>
          <w:sz w:val="24"/>
          <w:szCs w:val="24"/>
          <w:u w:val="single"/>
        </w:rPr>
      </w:pPr>
      <w:bookmarkStart w:id="19" w:name="_Toc35393794"/>
      <w:bookmarkStart w:id="20" w:name="_Toc35393625"/>
      <w:bookmarkStart w:id="21" w:name="_Toc28359007"/>
      <w:bookmarkStart w:id="22" w:name="_Toc28359084"/>
      <w:r>
        <w:rPr>
          <w:rFonts w:hint="default" w:ascii="Times New Roman" w:hAnsi="Times New Roman" w:eastAsia="宋体" w:cs="Times New Roman"/>
          <w:sz w:val="24"/>
          <w:szCs w:val="24"/>
          <w:lang w:bidi="ar"/>
        </w:rPr>
        <w:t>投标截止时间、开标时间：</w:t>
      </w:r>
      <w:r>
        <w:rPr>
          <w:rFonts w:hint="eastAsia" w:cs="Times New Roman"/>
          <w:sz w:val="24"/>
          <w:szCs w:val="24"/>
          <w:lang w:val="en-US" w:eastAsia="zh-CN" w:bidi="ar"/>
        </w:rPr>
        <w:t>2026</w:t>
      </w:r>
      <w:r>
        <w:rPr>
          <w:rFonts w:hint="default" w:ascii="Times New Roman" w:hAnsi="Times New Roman" w:eastAsia="宋体" w:cs="Times New Roman"/>
          <w:sz w:val="24"/>
          <w:szCs w:val="24"/>
          <w:lang w:bidi="ar"/>
        </w:rPr>
        <w:t>年</w:t>
      </w:r>
      <w:r>
        <w:rPr>
          <w:rFonts w:hint="eastAsia" w:cs="Times New Roman"/>
          <w:sz w:val="24"/>
          <w:szCs w:val="24"/>
          <w:highlight w:val="none"/>
          <w:lang w:val="en-US" w:eastAsia="zh-CN" w:bidi="ar"/>
        </w:rPr>
        <w:t>02</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13</w:t>
      </w:r>
      <w:r>
        <w:rPr>
          <w:rFonts w:hint="default" w:ascii="Times New Roman" w:hAnsi="Times New Roman" w:eastAsia="宋体" w:cs="Times New Roman"/>
          <w:sz w:val="24"/>
          <w:szCs w:val="24"/>
          <w:lang w:bidi="ar"/>
        </w:rPr>
        <w:t>日</w:t>
      </w:r>
      <w:r>
        <w:rPr>
          <w:rFonts w:hint="eastAsia" w:cs="Times New Roman"/>
          <w:sz w:val="24"/>
          <w:szCs w:val="24"/>
          <w:lang w:val="en-US" w:eastAsia="zh-CN" w:bidi="ar"/>
        </w:rPr>
        <w:t>10</w:t>
      </w:r>
      <w:r>
        <w:rPr>
          <w:rFonts w:hint="default" w:ascii="Times New Roman" w:hAnsi="Times New Roman" w:eastAsia="宋体" w:cs="Times New Roman"/>
          <w:sz w:val="24"/>
          <w:szCs w:val="24"/>
          <w:lang w:bidi="ar"/>
        </w:rPr>
        <w:t>点</w:t>
      </w:r>
      <w:r>
        <w:rPr>
          <w:rFonts w:hint="eastAsia" w:cs="Times New Roman"/>
          <w:sz w:val="24"/>
          <w:szCs w:val="24"/>
          <w:lang w:val="en-US" w:eastAsia="zh-CN" w:bidi="ar"/>
        </w:rPr>
        <w:t>00</w:t>
      </w:r>
      <w:r>
        <w:rPr>
          <w:rFonts w:hint="default" w:ascii="Times New Roman" w:hAnsi="Times New Roman" w:eastAsia="宋体" w:cs="Times New Roman"/>
          <w:sz w:val="24"/>
          <w:szCs w:val="24"/>
          <w:lang w:bidi="ar"/>
        </w:rPr>
        <w:t>分</w:t>
      </w:r>
      <w:r>
        <w:rPr>
          <w:rFonts w:hint="default" w:ascii="Times New Roman" w:hAnsi="Times New Roman" w:eastAsia="宋体" w:cs="Times New Roman"/>
          <w:bCs/>
          <w:sz w:val="24"/>
          <w:szCs w:val="24"/>
          <w:lang w:bidi="ar"/>
        </w:rPr>
        <w:t>（北京时间）</w:t>
      </w:r>
      <w:r>
        <w:rPr>
          <w:rFonts w:hint="default" w:ascii="Times New Roman" w:hAnsi="Times New Roman" w:eastAsia="宋体" w:cs="Times New Roman"/>
          <w:iCs/>
          <w:sz w:val="24"/>
          <w:szCs w:val="24"/>
          <w:lang w:bidi="ar"/>
        </w:rPr>
        <w:t>。</w:t>
      </w:r>
    </w:p>
    <w:p w14:paraId="208EB84A">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zh-TW" w:bidi="ar"/>
        </w:rPr>
      </w:pPr>
      <w:r>
        <w:rPr>
          <w:rFonts w:hint="default" w:ascii="Times New Roman" w:hAnsi="Times New Roman" w:eastAsia="宋体" w:cs="Times New Roman"/>
          <w:sz w:val="24"/>
          <w:szCs w:val="24"/>
          <w:lang w:bidi="ar"/>
        </w:rPr>
        <w:t>地点：北京市政府采购电子交易平台</w:t>
      </w:r>
      <w:r>
        <w:rPr>
          <w:rFonts w:hint="default" w:ascii="Times New Roman" w:hAnsi="Times New Roman" w:eastAsia="宋体" w:cs="Times New Roman"/>
          <w:sz w:val="24"/>
          <w:szCs w:val="24"/>
          <w:lang w:val="zh-TW" w:bidi="ar"/>
        </w:rPr>
        <w:t>。</w:t>
      </w:r>
    </w:p>
    <w:p w14:paraId="0B8B86FC">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五、公告期限</w:t>
      </w:r>
      <w:bookmarkEnd w:id="19"/>
      <w:bookmarkEnd w:id="20"/>
      <w:bookmarkEnd w:id="21"/>
      <w:bookmarkEnd w:id="22"/>
    </w:p>
    <w:p w14:paraId="22664FF0">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自本公告发布之日起5个工作日。</w:t>
      </w:r>
    </w:p>
    <w:p w14:paraId="499FFA53">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23" w:name="_Toc35393795"/>
      <w:bookmarkStart w:id="24" w:name="_Toc35393626"/>
      <w:r>
        <w:rPr>
          <w:rFonts w:hint="default" w:ascii="Times New Roman" w:hAnsi="Times New Roman" w:eastAsia="宋体" w:cs="Times New Roman"/>
          <w:b/>
          <w:bCs/>
          <w:sz w:val="24"/>
          <w:szCs w:val="24"/>
          <w:highlight w:val="none"/>
        </w:rPr>
        <w:t>六、其他补充事宜</w:t>
      </w:r>
      <w:bookmarkEnd w:id="23"/>
      <w:bookmarkEnd w:id="24"/>
    </w:p>
    <w:p w14:paraId="6370308C">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rPr>
        <w:t>1.本项目需要落实的政府采购政策：</w:t>
      </w:r>
    </w:p>
    <w:p w14:paraId="23DC1BC1">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w:t>
      </w:r>
      <w:r>
        <w:rPr>
          <w:rFonts w:hint="eastAsia" w:cs="Times New Roman"/>
          <w:sz w:val="24"/>
          <w:szCs w:val="24"/>
          <w:highlight w:val="none"/>
          <w:lang w:val="en-US" w:eastAsia="zh-CN" w:bidi="ar"/>
        </w:rPr>
        <w:t>1</w:t>
      </w:r>
      <w:r>
        <w:rPr>
          <w:rFonts w:hint="default" w:ascii="Times New Roman" w:hAnsi="Times New Roman" w:eastAsia="宋体" w:cs="Times New Roman"/>
          <w:sz w:val="24"/>
          <w:szCs w:val="24"/>
          <w:highlight w:val="none"/>
          <w:lang w:bidi="ar"/>
        </w:rPr>
        <w:t>）政府采购促进中小企业发展</w:t>
      </w:r>
    </w:p>
    <w:p w14:paraId="728E0FF2">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w:t>
      </w:r>
      <w:r>
        <w:rPr>
          <w:rFonts w:hint="eastAsia"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）政府采购支持监狱企业发展</w:t>
      </w:r>
    </w:p>
    <w:p w14:paraId="5D4777C5">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w:t>
      </w:r>
      <w:r>
        <w:rPr>
          <w:rFonts w:hint="eastAsia" w:cs="Times New Roman"/>
          <w:sz w:val="24"/>
          <w:szCs w:val="24"/>
          <w:highlight w:val="none"/>
          <w:lang w:val="en-US" w:eastAsia="zh-CN" w:bidi="ar"/>
        </w:rPr>
        <w:t>3</w:t>
      </w:r>
      <w:r>
        <w:rPr>
          <w:rFonts w:hint="default" w:ascii="Times New Roman" w:hAnsi="Times New Roman" w:eastAsia="宋体" w:cs="Times New Roman"/>
          <w:sz w:val="24"/>
          <w:szCs w:val="24"/>
          <w:highlight w:val="none"/>
          <w:lang w:bidi="ar"/>
        </w:rPr>
        <w:t>）政府采购促进残疾人就业</w:t>
      </w:r>
    </w:p>
    <w:p w14:paraId="0A58F670">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bCs/>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.本项目采用</w:t>
      </w:r>
      <w:r>
        <w:rPr>
          <w:rFonts w:hint="default" w:ascii="Times New Roman" w:hAnsi="Times New Roman" w:eastAsia="宋体" w:cs="Times New Roman"/>
          <w:b/>
          <w:bCs/>
          <w:sz w:val="24"/>
          <w:szCs w:val="24"/>
          <w:lang w:bidi="ar"/>
        </w:rPr>
        <w:t>全流程电子化</w:t>
      </w:r>
      <w:r>
        <w:rPr>
          <w:rFonts w:hint="default" w:ascii="Times New Roman" w:hAnsi="Times New Roman" w:eastAsia="宋体" w:cs="Times New Roman"/>
          <w:sz w:val="24"/>
          <w:szCs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szCs w:val="24"/>
          <w:lang w:bidi="ar"/>
        </w:rPr>
        <w:t>CA数字证书</w:t>
      </w:r>
      <w:r>
        <w:rPr>
          <w:rFonts w:hint="default" w:ascii="Times New Roman" w:hAnsi="Times New Roman" w:eastAsia="宋体" w:cs="Times New Roman"/>
          <w:sz w:val="24"/>
          <w:szCs w:val="24"/>
          <w:lang w:bidi="ar"/>
        </w:rPr>
        <w:t>或电子营业执照</w:t>
      </w:r>
      <w:r>
        <w:rPr>
          <w:rFonts w:hint="default" w:ascii="Times New Roman" w:hAnsi="Times New Roman" w:eastAsia="宋体" w:cs="Times New Roman"/>
          <w:bCs/>
          <w:sz w:val="24"/>
          <w:szCs w:val="24"/>
          <w:lang w:bidi="ar"/>
        </w:rPr>
        <w:t>情况确认是否符合本项目电子化采购流程要求。</w:t>
      </w:r>
    </w:p>
    <w:p w14:paraId="60E78048">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CA数字证书服务热线 010-58511086</w:t>
      </w:r>
    </w:p>
    <w:p w14:paraId="3A47A538">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电子营业执照服务热线 400-699-7000</w:t>
      </w:r>
    </w:p>
    <w:p w14:paraId="17FE7E1C">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技术支持服务热线    010-86483801</w:t>
      </w:r>
    </w:p>
    <w:p w14:paraId="6AC7B5BC">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.1办理CA数字证书或电子营业执照</w:t>
      </w:r>
    </w:p>
    <w:p w14:paraId="131AF623">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供应商登录北京市政府采购电子交易平台查阅“用户指南”—“操作指南”—“市场主体CA办理操作流程指引”/“电子营业执照使用指南”，按照程序要求办理。</w:t>
      </w:r>
    </w:p>
    <w:p w14:paraId="5F5111D3">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.2注册</w:t>
      </w:r>
    </w:p>
    <w:p w14:paraId="25FB446A">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供应商登录北京市政府采购电子交易平台“用户指南”—“操作指南”—“市场主体注册入库操作流程指引”进行自助注册绑定。</w:t>
      </w:r>
    </w:p>
    <w:p w14:paraId="5376928C">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.3驱动、客户端下载</w:t>
      </w:r>
    </w:p>
    <w:p w14:paraId="2ED6EDA7">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供应商登录北京市政府采购电子交易平台“用户指南”—“工具下载”—“招标采购系统文件驱动安装包”下载相关驱动。</w:t>
      </w:r>
    </w:p>
    <w:p w14:paraId="0109F2A1">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供应商登录北京市政府采购电子交易平台“用户指南”—“工具下载”—“投标文件编制工具”下载相关客户端。</w:t>
      </w:r>
    </w:p>
    <w:p w14:paraId="1EB41C32">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.4获取电子招标文件</w:t>
      </w:r>
    </w:p>
    <w:p w14:paraId="7D965A02">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供应商使用CA数字证书或电子营业执照登录北京市政府采购电子交易平台获取电子招标文件。未在规定期限内通过北京市政府采购电子交易平台获取招标文件的</w:t>
      </w:r>
      <w:r>
        <w:rPr>
          <w:rFonts w:hint="default" w:ascii="Times New Roman" w:hAnsi="Times New Roman" w:eastAsia="宋体" w:cs="Times New Roman"/>
          <w:b/>
          <w:bCs/>
          <w:sz w:val="24"/>
          <w:szCs w:val="24"/>
          <w:lang w:bidi="ar"/>
        </w:rPr>
        <w:t>投标无效</w:t>
      </w:r>
      <w:r>
        <w:rPr>
          <w:rFonts w:hint="default" w:ascii="Times New Roman" w:hAnsi="Times New Roman" w:eastAsia="宋体" w:cs="Times New Roman"/>
          <w:sz w:val="24"/>
          <w:szCs w:val="24"/>
          <w:lang w:bidi="ar"/>
        </w:rPr>
        <w:t>。</w:t>
      </w:r>
    </w:p>
    <w:p w14:paraId="719A7297">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7AA6FDE">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.5编制电子投标文件</w:t>
      </w:r>
    </w:p>
    <w:p w14:paraId="27947554">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szCs w:val="24"/>
          <w:lang w:bidi="ar"/>
        </w:rPr>
        <w:t>，如无法按照要求在电子投标文件中加盖电子签章和加密，请及时通过技术支持服务热线联系技术人员</w:t>
      </w:r>
      <w:r>
        <w:rPr>
          <w:rFonts w:hint="default" w:ascii="Times New Roman" w:hAnsi="Times New Roman" w:eastAsia="宋体" w:cs="Times New Roman"/>
          <w:sz w:val="24"/>
          <w:szCs w:val="24"/>
          <w:lang w:bidi="ar"/>
        </w:rPr>
        <w:t>。</w:t>
      </w:r>
    </w:p>
    <w:p w14:paraId="1046C356">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val="zh-TW"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val="zh-TW" w:eastAsia="zh-TW" w:bidi="ar"/>
        </w:rPr>
        <w:t>.6</w:t>
      </w:r>
      <w:r>
        <w:rPr>
          <w:rFonts w:hint="default" w:ascii="Times New Roman" w:hAnsi="Times New Roman" w:eastAsia="宋体" w:cs="Times New Roman"/>
          <w:sz w:val="24"/>
          <w:szCs w:val="24"/>
          <w:lang w:val="zh-TW" w:bidi="ar"/>
        </w:rPr>
        <w:t>提交电子投标文件</w:t>
      </w:r>
    </w:p>
    <w:p w14:paraId="41A278FA">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供应商应于投标截止时间前在北京市政府采购电子交易平台提交电子投标文件，上传电子投标文件过程中请保持与互联网的连接畅通。</w:t>
      </w:r>
    </w:p>
    <w:p w14:paraId="69514979">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eastAsia="zh-TW"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val="zh-TW" w:bidi="ar"/>
        </w:rPr>
        <w:t>.</w:t>
      </w:r>
      <w:r>
        <w:rPr>
          <w:rFonts w:hint="default" w:ascii="Times New Roman" w:hAnsi="Times New Roman" w:eastAsia="宋体" w:cs="Times New Roman"/>
          <w:sz w:val="24"/>
          <w:szCs w:val="24"/>
          <w:lang w:val="zh-TW" w:eastAsia="zh-TW" w:bidi="ar"/>
        </w:rPr>
        <w:t>7</w:t>
      </w:r>
      <w:r>
        <w:rPr>
          <w:rFonts w:hint="default" w:ascii="Times New Roman" w:hAnsi="Times New Roman" w:eastAsia="宋体" w:cs="Times New Roman"/>
          <w:sz w:val="24"/>
          <w:szCs w:val="24"/>
          <w:lang w:val="zh-TW" w:bidi="ar"/>
        </w:rPr>
        <w:t>电子开标</w:t>
      </w:r>
    </w:p>
    <w:p w14:paraId="28EEBB4C">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eastAsia="zh-TW"/>
        </w:rPr>
      </w:pPr>
      <w:r>
        <w:rPr>
          <w:rFonts w:hint="default" w:ascii="Times New Roman" w:hAnsi="Times New Roman" w:eastAsia="宋体" w:cs="Times New Roman"/>
          <w:sz w:val="24"/>
          <w:szCs w:val="24"/>
          <w:lang w:val="zh-TW" w:bidi="ar"/>
        </w:rPr>
        <w:t>供应商在开标地点使用</w:t>
      </w:r>
      <w:r>
        <w:rPr>
          <w:rFonts w:hint="default" w:ascii="Times New Roman" w:hAnsi="Times New Roman" w:eastAsia="宋体" w:cs="Times New Roman"/>
          <w:sz w:val="24"/>
          <w:szCs w:val="24"/>
          <w:lang w:bidi="ar"/>
        </w:rPr>
        <w:t>CA数字证书或电子营业执照</w:t>
      </w:r>
      <w:r>
        <w:rPr>
          <w:rFonts w:hint="default" w:ascii="Times New Roman" w:hAnsi="Times New Roman" w:eastAsia="宋体" w:cs="Times New Roman"/>
          <w:sz w:val="24"/>
          <w:szCs w:val="24"/>
          <w:lang w:val="zh-TW" w:bidi="ar"/>
        </w:rPr>
        <w:t>登录</w:t>
      </w:r>
      <w:r>
        <w:rPr>
          <w:rFonts w:hint="default" w:ascii="Times New Roman" w:hAnsi="Times New Roman" w:eastAsia="宋体" w:cs="Times New Roman"/>
          <w:sz w:val="24"/>
          <w:szCs w:val="24"/>
          <w:lang w:bidi="ar"/>
        </w:rPr>
        <w:t>北京市政府采购电子交易平台进行电子开标</w:t>
      </w:r>
      <w:r>
        <w:rPr>
          <w:rFonts w:hint="default" w:ascii="Times New Roman" w:hAnsi="Times New Roman" w:eastAsia="宋体" w:cs="Times New Roman"/>
          <w:sz w:val="24"/>
          <w:szCs w:val="24"/>
          <w:lang w:val="zh-TW" w:bidi="ar"/>
        </w:rPr>
        <w:t>。</w:t>
      </w:r>
    </w:p>
    <w:p w14:paraId="6DAF9CB1">
      <w:pPr>
        <w:keepNext w:val="0"/>
        <w:keepLines w:val="0"/>
        <w:pageBreakBefore w:val="0"/>
        <w:widowControl w:val="0"/>
        <w:wordWrap/>
        <w:topLinePunct w:val="0"/>
        <w:bidi w:val="0"/>
        <w:snapToGrid w:val="0"/>
        <w:spacing w:line="360" w:lineRule="auto"/>
        <w:ind w:firstLine="480" w:firstLineChars="200"/>
        <w:textAlignment w:val="auto"/>
        <w:rPr>
          <w:rFonts w:hint="eastAsia" w:ascii="Times New Roman" w:hAnsi="Times New Roman" w:eastAsia="宋体" w:cs="Times New Roman"/>
          <w:sz w:val="24"/>
          <w:szCs w:val="24"/>
          <w:lang w:val="en-US" w:eastAsia="zh-CN" w:bidi="ar"/>
        </w:rPr>
      </w:pPr>
      <w:r>
        <w:rPr>
          <w:rFonts w:hint="eastAsia" w:cs="Times New Roman"/>
          <w:sz w:val="24"/>
          <w:szCs w:val="24"/>
          <w:lang w:val="en-US" w:eastAsia="zh-CN" w:bidi="ar"/>
        </w:rPr>
        <w:t>3</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采购代理机构项目编号：</w:t>
      </w:r>
      <w:r>
        <w:rPr>
          <w:rFonts w:hint="eastAsia" w:cs="Times New Roman"/>
          <w:sz w:val="24"/>
          <w:szCs w:val="24"/>
          <w:lang w:eastAsia="zh-CN" w:bidi="ar"/>
        </w:rPr>
        <w:t>BJJQ-2026-074/01、02</w:t>
      </w:r>
    </w:p>
    <w:p w14:paraId="43B2DB1D">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4</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采购代理机构项目联系邮箱：</w:t>
      </w:r>
      <w:r>
        <w:rPr>
          <w:rFonts w:hint="default" w:ascii="Times New Roman" w:hAnsi="Times New Roman" w:eastAsia="宋体" w:cs="Times New Roman"/>
          <w:color w:val="auto"/>
          <w:sz w:val="24"/>
          <w:szCs w:val="24"/>
          <w:u w:val="none"/>
          <w:lang w:bidi="ar"/>
        </w:rPr>
        <w:t>yw0</w:t>
      </w:r>
      <w:r>
        <w:rPr>
          <w:rFonts w:hint="eastAsia" w:cs="Times New Roman"/>
          <w:color w:val="auto"/>
          <w:sz w:val="24"/>
          <w:szCs w:val="24"/>
          <w:u w:val="none"/>
          <w:lang w:val="en-US" w:eastAsia="zh-CN" w:bidi="ar"/>
        </w:rPr>
        <w:t>3</w:t>
      </w:r>
      <w:r>
        <w:rPr>
          <w:rFonts w:hint="default" w:ascii="Times New Roman" w:hAnsi="Times New Roman" w:eastAsia="宋体" w:cs="Times New Roman"/>
          <w:color w:val="auto"/>
          <w:sz w:val="24"/>
          <w:szCs w:val="24"/>
          <w:u w:val="none"/>
          <w:lang w:bidi="ar"/>
        </w:rPr>
        <w:t>@hcjq.net</w:t>
      </w:r>
    </w:p>
    <w:p w14:paraId="5109DF3E">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en-US" w:eastAsia="zh-CN" w:bidi="ar"/>
        </w:rPr>
      </w:pPr>
      <w:r>
        <w:rPr>
          <w:rFonts w:hint="eastAsia" w:cs="Times New Roman"/>
          <w:sz w:val="24"/>
          <w:szCs w:val="24"/>
          <w:lang w:val="en-US" w:eastAsia="zh-CN" w:bidi="ar"/>
        </w:rPr>
        <w:t>5</w:t>
      </w:r>
      <w:r>
        <w:rPr>
          <w:rFonts w:hint="default" w:ascii="Times New Roman" w:hAnsi="Times New Roman" w:eastAsia="宋体" w:cs="Times New Roman"/>
          <w:sz w:val="24"/>
          <w:szCs w:val="24"/>
          <w:lang w:val="en-US" w:eastAsia="zh-CN" w:bidi="ar"/>
        </w:rPr>
        <w:t>.本公告同时在中国政府采购网（http://www.ccgp.gov.cn）、北京市政府采购网（http://www.ccgp-beijing.gov.cn/）发布。</w:t>
      </w:r>
    </w:p>
    <w:p w14:paraId="7E1BACB3">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en-US"/>
        </w:rPr>
      </w:pPr>
      <w:r>
        <w:rPr>
          <w:rFonts w:hint="eastAsia" w:cs="Times New Roman"/>
          <w:sz w:val="24"/>
          <w:szCs w:val="24"/>
          <w:lang w:val="en-US" w:eastAsia="zh-CN" w:bidi="ar"/>
        </w:rPr>
        <w:t>6.因采购人工作调整，“北京市朝阳区教育项目发展指导中心”更名为“北京市朝阳区教育数智化发展中心”，本项目采购人名称请以变更后名称“北京市朝阳区教育数智化发展中心”为准。</w:t>
      </w:r>
    </w:p>
    <w:p w14:paraId="18E84AAD">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25" w:name="_Toc28359008"/>
      <w:bookmarkStart w:id="26" w:name="_Toc35393627"/>
      <w:bookmarkStart w:id="27" w:name="_Toc28359085"/>
      <w:bookmarkStart w:id="28" w:name="_Toc35393796"/>
      <w:r>
        <w:rPr>
          <w:rFonts w:hint="default" w:ascii="Times New Roman" w:hAnsi="Times New Roman" w:eastAsia="宋体" w:cs="Times New Roman"/>
          <w:b/>
          <w:bCs/>
          <w:sz w:val="24"/>
          <w:szCs w:val="24"/>
          <w:highlight w:val="none"/>
        </w:rPr>
        <w:t>七、对本次招标提出询问，请按以下方式联系。</w:t>
      </w:r>
      <w:bookmarkEnd w:id="25"/>
      <w:bookmarkEnd w:id="26"/>
      <w:bookmarkEnd w:id="27"/>
      <w:bookmarkEnd w:id="28"/>
    </w:p>
    <w:p w14:paraId="2CC20E6B">
      <w:pPr>
        <w:keepNext w:val="0"/>
        <w:keepLines w:val="0"/>
        <w:pageBreakBefore w:val="0"/>
        <w:widowControl w:val="0"/>
        <w:wordWrap/>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1.采购人信息</w:t>
      </w:r>
    </w:p>
    <w:p w14:paraId="57BAED17">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bookmarkStart w:id="29" w:name="_Toc28359086"/>
      <w:bookmarkStart w:id="30" w:name="_Toc28359009"/>
      <w:r>
        <w:rPr>
          <w:rFonts w:hint="default" w:ascii="Times New Roman" w:hAnsi="Times New Roman" w:eastAsia="宋体" w:cs="Times New Roman"/>
          <w:sz w:val="24"/>
          <w:szCs w:val="24"/>
          <w:highlight w:val="none"/>
        </w:rPr>
        <w:t>名称：北京市朝阳区教育数智化发展中心</w:t>
      </w:r>
    </w:p>
    <w:p w14:paraId="6A4CC41D">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地址：北京市朝阳区水碓子北里14号楼</w:t>
      </w:r>
    </w:p>
    <w:p w14:paraId="52BFAA75">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single"/>
          <w:lang w:val="en-US" w:eastAsia="zh-CN"/>
        </w:rPr>
      </w:pPr>
      <w:r>
        <w:rPr>
          <w:rFonts w:hint="default" w:ascii="Times New Roman" w:hAnsi="Times New Roman" w:eastAsia="宋体" w:cs="Times New Roman"/>
          <w:sz w:val="24"/>
          <w:szCs w:val="24"/>
          <w:highlight w:val="none"/>
        </w:rPr>
        <w:t>联系方式：</w:t>
      </w:r>
      <w:r>
        <w:rPr>
          <w:rFonts w:hint="eastAsia" w:cs="Times New Roman"/>
          <w:sz w:val="24"/>
          <w:szCs w:val="24"/>
          <w:highlight w:val="none"/>
          <w:lang w:val="en-US" w:eastAsia="zh-CN"/>
        </w:rPr>
        <w:t>张</w:t>
      </w:r>
      <w:r>
        <w:rPr>
          <w:rFonts w:hint="default" w:ascii="Times New Roman" w:hAnsi="Times New Roman" w:eastAsia="宋体" w:cs="Times New Roman"/>
          <w:sz w:val="24"/>
          <w:szCs w:val="24"/>
          <w:highlight w:val="none"/>
        </w:rPr>
        <w:t>老师，010-85979246</w:t>
      </w:r>
    </w:p>
    <w:p w14:paraId="1B79B45E">
      <w:pPr>
        <w:keepNext w:val="0"/>
        <w:keepLines w:val="0"/>
        <w:pageBreakBefore w:val="0"/>
        <w:widowControl w:val="0"/>
        <w:wordWrap/>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2.采购代理机构信息</w:t>
      </w:r>
      <w:bookmarkEnd w:id="29"/>
      <w:bookmarkEnd w:id="30"/>
    </w:p>
    <w:p w14:paraId="71AFDF23">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rPr>
      </w:pPr>
      <w:bookmarkStart w:id="31" w:name="_Toc28359010"/>
      <w:bookmarkStart w:id="32" w:name="_Toc28359087"/>
      <w:r>
        <w:rPr>
          <w:rFonts w:hint="default" w:ascii="Times New Roman" w:hAnsi="Times New Roman" w:eastAsia="宋体" w:cs="Times New Roman"/>
          <w:sz w:val="24"/>
          <w:szCs w:val="24"/>
        </w:rPr>
        <w:t>名称：</w:t>
      </w:r>
      <w:r>
        <w:rPr>
          <w:rFonts w:hint="default" w:ascii="Times New Roman" w:hAnsi="Times New Roman" w:cs="Times New Roman"/>
          <w:sz w:val="24"/>
          <w:szCs w:val="24"/>
          <w:lang w:val="en-US" w:eastAsia="zh-CN"/>
        </w:rPr>
        <w:t>北</w:t>
      </w:r>
      <w:r>
        <w:rPr>
          <w:rFonts w:hint="default" w:ascii="Times New Roman" w:hAnsi="Times New Roman" w:eastAsia="宋体" w:cs="Times New Roman"/>
          <w:sz w:val="24"/>
          <w:szCs w:val="24"/>
        </w:rPr>
        <w:t>京汇诚金桥国际招标咨询有限公司</w:t>
      </w:r>
    </w:p>
    <w:p w14:paraId="610F00C3">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地址：北京市东城区朝内大街南竹杆胡同6号北京INN3号楼9层</w:t>
      </w:r>
    </w:p>
    <w:p w14:paraId="229129A2">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single"/>
          <w:lang w:val="en-US" w:eastAsia="zh-CN"/>
        </w:rPr>
      </w:pPr>
      <w:r>
        <w:rPr>
          <w:rFonts w:hint="default" w:ascii="Times New Roman" w:hAnsi="Times New Roman" w:eastAsia="宋体" w:cs="Times New Roman"/>
          <w:sz w:val="24"/>
          <w:szCs w:val="24"/>
        </w:rPr>
        <w:t>联系方式：</w:t>
      </w:r>
      <w:r>
        <w:rPr>
          <w:rFonts w:hint="default" w:ascii="Times New Roman" w:hAnsi="Times New Roman" w:cs="Times New Roman"/>
          <w:sz w:val="24"/>
          <w:szCs w:val="24"/>
          <w:highlight w:val="none"/>
          <w:lang w:val="en-US" w:eastAsia="zh-CN"/>
        </w:rPr>
        <w:t>李辰、</w:t>
      </w:r>
      <w:r>
        <w:rPr>
          <w:rFonts w:hint="eastAsia" w:cs="Times New Roman"/>
          <w:sz w:val="24"/>
          <w:szCs w:val="24"/>
          <w:highlight w:val="none"/>
          <w:lang w:val="en-US" w:eastAsia="zh-CN"/>
        </w:rPr>
        <w:t>王秋凌、戴翔</w:t>
      </w:r>
      <w:r>
        <w:rPr>
          <w:rFonts w:hint="default" w:ascii="Times New Roman" w:hAnsi="Times New Roman" w:cs="Times New Roman"/>
          <w:sz w:val="24"/>
          <w:szCs w:val="24"/>
          <w:highlight w:val="none"/>
          <w:lang w:val="en-US" w:eastAsia="zh-CN"/>
        </w:rPr>
        <w:t>，010-65173825、65699122、65244483</w:t>
      </w:r>
    </w:p>
    <w:p w14:paraId="20DAE464">
      <w:pPr>
        <w:keepNext w:val="0"/>
        <w:keepLines w:val="0"/>
        <w:pageBreakBefore w:val="0"/>
        <w:widowControl w:val="0"/>
        <w:wordWrap/>
        <w:topLinePunct w:val="0"/>
        <w:bidi w:val="0"/>
        <w:snapToGrid w:val="0"/>
        <w:spacing w:line="360" w:lineRule="auto"/>
        <w:ind w:firstLine="482" w:firstLineChars="200"/>
        <w:textAlignment w:val="auto"/>
        <w:rPr>
          <w:rFonts w:hint="default" w:ascii="Times New Roman" w:hAnsi="Times New Roman" w:eastAsia="宋体" w:cs="Times New Roman"/>
          <w:b/>
          <w:sz w:val="24"/>
          <w:szCs w:val="24"/>
          <w:highlight w:val="none"/>
          <w:u w:val="single"/>
        </w:rPr>
      </w:pPr>
      <w:r>
        <w:rPr>
          <w:rFonts w:hint="default" w:ascii="Times New Roman" w:hAnsi="Times New Roman" w:eastAsia="宋体" w:cs="Times New Roman"/>
          <w:b/>
          <w:sz w:val="24"/>
          <w:szCs w:val="24"/>
          <w:highlight w:val="none"/>
        </w:rPr>
        <w:t>3.项目联系方式</w:t>
      </w:r>
      <w:bookmarkEnd w:id="31"/>
      <w:bookmarkEnd w:id="32"/>
    </w:p>
    <w:p w14:paraId="40624FFD">
      <w:pPr>
        <w:pStyle w:val="2"/>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val="en-US"/>
        </w:rPr>
      </w:pPr>
      <w:r>
        <w:rPr>
          <w:rFonts w:hint="default" w:ascii="Times New Roman" w:hAnsi="Times New Roman" w:eastAsia="宋体" w:cs="Times New Roman"/>
          <w:sz w:val="24"/>
          <w:szCs w:val="24"/>
          <w:highlight w:val="none"/>
        </w:rPr>
        <w:t>项目联系人：</w:t>
      </w:r>
      <w:r>
        <w:rPr>
          <w:rFonts w:hint="default" w:ascii="Times New Roman" w:hAnsi="Times New Roman" w:cs="Times New Roman"/>
          <w:sz w:val="24"/>
          <w:szCs w:val="24"/>
          <w:highlight w:val="none"/>
          <w:lang w:val="en-US" w:eastAsia="zh-CN"/>
        </w:rPr>
        <w:t>李辰、</w:t>
      </w:r>
      <w:r>
        <w:rPr>
          <w:rFonts w:hint="eastAsia" w:cs="Times New Roman"/>
          <w:sz w:val="24"/>
          <w:szCs w:val="24"/>
          <w:highlight w:val="none"/>
          <w:lang w:val="en-US" w:eastAsia="zh-CN"/>
        </w:rPr>
        <w:t>王秋凌、戴翔</w:t>
      </w:r>
    </w:p>
    <w:p w14:paraId="047F2008">
      <w:pPr>
        <w:pStyle w:val="2"/>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电话：010-65173825、65699122、65244483</w:t>
      </w:r>
    </w:p>
    <w:p w14:paraId="2EC09C20"/>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C15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2026-01-23T07:57:57Z</dcterms:created>
  <dc:creator>Lenovo</dc:creator>
  <cp:lastModifiedBy>admin7</cp:lastModifiedBy>
  <dcterms:modified xsi:type="dcterms:W3CDTF">2026-01-23T07:58:21Z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eyJoZGlkIjoiNzVjMjYyZTYzZjAwZTFmNmI1Yzg4Y2ZmODU1ZDdhZmMiLCJ1c2VySWQiOiIyNTU5NTkyMDgifQ==</vt:lpwstr>
  </property>
  <property fmtid="{D5CDD505-2E9C-101B-9397-08002B2CF9AE}" pid="4" name="ICV">
    <vt:lpwstr>DB11244D03B149CC86F2238A511AF487_12</vt:lpwstr>
  </property>
</Properties>
</file>