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CF777">
      <w:pPr>
        <w:snapToGrid w:val="0"/>
        <w:spacing w:line="540" w:lineRule="exact"/>
        <w:jc w:val="center"/>
        <w:outlineLvl w:val="0"/>
        <w:rPr>
          <w:rFonts w:hint="default" w:ascii="仿宋" w:hAnsi="仿宋" w:eastAsia="仿宋" w:cs="仿宋"/>
          <w:color w:val="auto"/>
          <w:sz w:val="32"/>
          <w:szCs w:val="32"/>
          <w:highlight w:val="none"/>
          <w:lang w:val="en-US" w:eastAsia="zh-CN"/>
        </w:rPr>
      </w:pPr>
      <w:bookmarkStart w:id="26" w:name="_GoBack"/>
      <w:bookmarkEnd w:id="26"/>
      <w:r>
        <w:rPr>
          <w:rFonts w:hint="eastAsia" w:ascii="仿宋" w:hAnsi="仿宋" w:eastAsia="仿宋" w:cs="仿宋"/>
          <w:b/>
          <w:color w:val="auto"/>
          <w:sz w:val="36"/>
          <w:szCs w:val="36"/>
          <w:highlight w:val="none"/>
        </w:rPr>
        <w:t>2026年园区绿地养护及保洁项目</w:t>
      </w:r>
      <w:r>
        <w:rPr>
          <w:rFonts w:hint="eastAsia" w:ascii="仿宋" w:hAnsi="仿宋" w:eastAsia="仿宋" w:cs="仿宋"/>
          <w:b/>
          <w:color w:val="auto"/>
          <w:sz w:val="36"/>
          <w:szCs w:val="36"/>
          <w:highlight w:val="none"/>
          <w:lang w:val="en-US" w:eastAsia="zh-CN"/>
        </w:rPr>
        <w:t>公开招标公告</w:t>
      </w:r>
    </w:p>
    <w:p w14:paraId="235A4D23">
      <w:pPr>
        <w:pStyle w:val="2"/>
        <w:snapToGrid w:val="0"/>
        <w:spacing w:before="0" w:line="54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项目基本情况</w:t>
      </w:r>
    </w:p>
    <w:p w14:paraId="3643D063">
      <w:pPr>
        <w:snapToGrid w:val="0"/>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eastAsia="zh-CN"/>
        </w:rPr>
        <w:t>11010526210200026832-XM001</w:t>
      </w:r>
    </w:p>
    <w:p w14:paraId="5D2BE45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2026年园区绿地养护及保洁项目</w:t>
      </w:r>
    </w:p>
    <w:p w14:paraId="615588B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3.项目预算金额：</w:t>
      </w:r>
      <w:r>
        <w:rPr>
          <w:rFonts w:hint="eastAsia" w:ascii="仿宋" w:hAnsi="仿宋" w:eastAsia="仿宋" w:cs="仿宋"/>
          <w:color w:val="auto"/>
          <w:sz w:val="24"/>
          <w:highlight w:val="none"/>
          <w:u w:val="single"/>
          <w:lang w:val="en-US" w:eastAsia="zh-CN"/>
        </w:rPr>
        <w:t>406.78</w:t>
      </w:r>
      <w:r>
        <w:rPr>
          <w:rFonts w:hint="eastAsia" w:ascii="仿宋" w:hAnsi="仿宋" w:eastAsia="仿宋" w:cs="仿宋"/>
          <w:color w:val="auto"/>
          <w:sz w:val="24"/>
          <w:highlight w:val="none"/>
        </w:rPr>
        <w:t>万元、项目最高限价：</w:t>
      </w:r>
      <w:r>
        <w:rPr>
          <w:rFonts w:hint="eastAsia" w:ascii="仿宋" w:hAnsi="仿宋" w:eastAsia="仿宋" w:cs="仿宋"/>
          <w:color w:val="auto"/>
          <w:sz w:val="24"/>
          <w:highlight w:val="none"/>
          <w:u w:val="single"/>
          <w:lang w:val="en-US" w:eastAsia="zh-CN"/>
        </w:rPr>
        <w:t>406.78</w:t>
      </w:r>
      <w:r>
        <w:rPr>
          <w:rFonts w:hint="eastAsia" w:ascii="仿宋" w:hAnsi="仿宋" w:eastAsia="仿宋" w:cs="仿宋"/>
          <w:color w:val="auto"/>
          <w:sz w:val="24"/>
          <w:highlight w:val="none"/>
        </w:rPr>
        <w:t>万元</w:t>
      </w:r>
    </w:p>
    <w:p w14:paraId="6D9DB19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4"/>
        <w:tblW w:w="9601"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86"/>
        <w:gridCol w:w="1377"/>
        <w:gridCol w:w="1377"/>
        <w:gridCol w:w="834"/>
        <w:gridCol w:w="4256"/>
      </w:tblGrid>
      <w:tr w14:paraId="3E4F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71" w:type="dxa"/>
            <w:shd w:val="clear" w:color="auto" w:fill="auto"/>
            <w:vAlign w:val="center"/>
          </w:tcPr>
          <w:p w14:paraId="234AC186">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1186" w:type="dxa"/>
            <w:shd w:val="clear" w:color="auto" w:fill="auto"/>
            <w:vAlign w:val="center"/>
          </w:tcPr>
          <w:p w14:paraId="50629221">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标的</w:t>
            </w:r>
          </w:p>
          <w:p w14:paraId="50D6B8C3">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tc>
        <w:tc>
          <w:tcPr>
            <w:tcW w:w="1377" w:type="dxa"/>
            <w:shd w:val="clear" w:color="auto" w:fill="auto"/>
            <w:vAlign w:val="center"/>
          </w:tcPr>
          <w:p w14:paraId="1FA537AD">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包预算金额（</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1377" w:type="dxa"/>
            <w:shd w:val="clear" w:color="auto" w:fill="auto"/>
            <w:vAlign w:val="center"/>
          </w:tcPr>
          <w:p w14:paraId="518BC17C">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834" w:type="dxa"/>
            <w:shd w:val="clear" w:color="auto" w:fill="auto"/>
            <w:vAlign w:val="center"/>
          </w:tcPr>
          <w:p w14:paraId="43B245C5">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4256" w:type="dxa"/>
            <w:shd w:val="clear" w:color="auto" w:fill="auto"/>
            <w:vAlign w:val="center"/>
          </w:tcPr>
          <w:p w14:paraId="54509156">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简要技术需求或服务要求</w:t>
            </w:r>
          </w:p>
        </w:tc>
      </w:tr>
      <w:tr w14:paraId="19BB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71" w:type="dxa"/>
            <w:shd w:val="clear" w:color="auto" w:fill="auto"/>
            <w:vAlign w:val="center"/>
          </w:tcPr>
          <w:p w14:paraId="1DCB545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c>
          <w:tcPr>
            <w:tcW w:w="1186" w:type="dxa"/>
            <w:shd w:val="clear" w:color="auto" w:fill="auto"/>
            <w:vAlign w:val="center"/>
          </w:tcPr>
          <w:p w14:paraId="5CBECA58">
            <w:pPr>
              <w:widowControl/>
              <w:spacing w:line="360" w:lineRule="auto"/>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园区绿地养护及保洁</w:t>
            </w:r>
          </w:p>
        </w:tc>
        <w:tc>
          <w:tcPr>
            <w:tcW w:w="1377" w:type="dxa"/>
            <w:shd w:val="clear" w:color="auto" w:fill="auto"/>
            <w:vAlign w:val="center"/>
          </w:tcPr>
          <w:p w14:paraId="544FB4D5">
            <w:pPr>
              <w:widowControl/>
              <w:spacing w:line="36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000000"/>
                <w:kern w:val="0"/>
                <w:sz w:val="24"/>
                <w:szCs w:val="24"/>
                <w:highlight w:val="none"/>
                <w:lang w:val="en-US"/>
              </w:rPr>
              <w:t>352</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rPr>
              <w:t>78</w:t>
            </w:r>
          </w:p>
        </w:tc>
        <w:tc>
          <w:tcPr>
            <w:tcW w:w="1377" w:type="dxa"/>
            <w:shd w:val="clear" w:color="auto" w:fill="auto"/>
            <w:vAlign w:val="center"/>
          </w:tcPr>
          <w:p w14:paraId="27D814E7">
            <w:pPr>
              <w:widowControl/>
              <w:spacing w:line="36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000000"/>
                <w:kern w:val="0"/>
                <w:sz w:val="24"/>
                <w:szCs w:val="24"/>
                <w:highlight w:val="none"/>
                <w:lang w:val="en-US"/>
              </w:rPr>
              <w:t>352</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rPr>
              <w:t>78</w:t>
            </w:r>
          </w:p>
        </w:tc>
        <w:tc>
          <w:tcPr>
            <w:tcW w:w="834" w:type="dxa"/>
            <w:shd w:val="clear" w:color="auto" w:fill="auto"/>
            <w:vAlign w:val="center"/>
          </w:tcPr>
          <w:p w14:paraId="2F4E846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256" w:type="dxa"/>
            <w:shd w:val="clear" w:color="auto" w:fill="auto"/>
            <w:vAlign w:val="center"/>
          </w:tcPr>
          <w:p w14:paraId="6B5FBFFA">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highlight w:val="none"/>
              </w:rPr>
              <w:t>为提升北京奥林匹克中心区绿化养护管理水平，给游客提供一个良好的旅游环境</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参照“北京市绿化养护特级标准”的相关要求，对园区内道路绿地进行绿化养护管理</w:t>
            </w:r>
            <w:r>
              <w:rPr>
                <w:rFonts w:hint="eastAsia" w:ascii="仿宋" w:hAnsi="仿宋" w:eastAsia="仿宋" w:cs="仿宋"/>
                <w:color w:val="auto"/>
                <w:kern w:val="0"/>
                <w:sz w:val="24"/>
                <w:szCs w:val="24"/>
                <w:highlight w:val="none"/>
                <w:lang w:val="en-US" w:eastAsia="zh-CN"/>
              </w:rPr>
              <w:t>等,详见第五章采购需求</w:t>
            </w:r>
          </w:p>
        </w:tc>
      </w:tr>
      <w:tr w14:paraId="2640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1" w:type="dxa"/>
            <w:shd w:val="clear" w:color="auto" w:fill="auto"/>
            <w:vAlign w:val="center"/>
          </w:tcPr>
          <w:p w14:paraId="28EAB1F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6" w:type="dxa"/>
            <w:shd w:val="clear" w:color="auto" w:fill="auto"/>
            <w:vAlign w:val="center"/>
          </w:tcPr>
          <w:p w14:paraId="6D7D41D1">
            <w:pPr>
              <w:widowControl/>
              <w:spacing w:line="360" w:lineRule="auto"/>
              <w:jc w:val="center"/>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eastAsia="zh-CN"/>
              </w:rPr>
              <w:t>园区绿地喷灌系统维修维护</w:t>
            </w:r>
          </w:p>
        </w:tc>
        <w:tc>
          <w:tcPr>
            <w:tcW w:w="1377" w:type="dxa"/>
            <w:shd w:val="clear" w:color="auto" w:fill="auto"/>
            <w:vAlign w:val="center"/>
          </w:tcPr>
          <w:p w14:paraId="77EAB3C1">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sz w:val="24"/>
                <w:szCs w:val="24"/>
                <w:highlight w:val="none"/>
                <w:lang w:val="en-US" w:eastAsia="zh-CN"/>
              </w:rPr>
              <w:t>54</w:t>
            </w:r>
          </w:p>
        </w:tc>
        <w:tc>
          <w:tcPr>
            <w:tcW w:w="1377" w:type="dxa"/>
            <w:shd w:val="clear" w:color="auto" w:fill="auto"/>
            <w:vAlign w:val="center"/>
          </w:tcPr>
          <w:p w14:paraId="27E057A7">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sz w:val="24"/>
                <w:szCs w:val="24"/>
                <w:highlight w:val="none"/>
                <w:lang w:val="en-US" w:eastAsia="zh-CN"/>
              </w:rPr>
              <w:t>54</w:t>
            </w:r>
          </w:p>
        </w:tc>
        <w:tc>
          <w:tcPr>
            <w:tcW w:w="834" w:type="dxa"/>
            <w:shd w:val="clear" w:color="auto" w:fill="auto"/>
            <w:vAlign w:val="center"/>
          </w:tcPr>
          <w:p w14:paraId="77DA1E8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256" w:type="dxa"/>
            <w:shd w:val="clear" w:color="auto" w:fill="auto"/>
            <w:vAlign w:val="center"/>
          </w:tcPr>
          <w:p w14:paraId="32E111B7">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为提升北京奥林匹克中心区绿化管理养护水平，给游客提供一个良好的旅游环境，为北京奥林匹克中心区提供道路及周边绿地内的喷灌设施巡护与维修等服务</w:t>
            </w:r>
            <w:r>
              <w:rPr>
                <w:rFonts w:hint="eastAsia" w:ascii="仿宋" w:hAnsi="仿宋" w:eastAsia="仿宋" w:cs="仿宋"/>
                <w:color w:val="auto"/>
                <w:kern w:val="0"/>
                <w:sz w:val="24"/>
                <w:szCs w:val="24"/>
                <w:highlight w:val="none"/>
                <w:lang w:val="en-US" w:eastAsia="zh-CN"/>
              </w:rPr>
              <w:t>,详见第五章采购需求</w:t>
            </w:r>
          </w:p>
        </w:tc>
      </w:tr>
    </w:tbl>
    <w:p w14:paraId="678B878E">
      <w:pPr>
        <w:tabs>
          <w:tab w:val="left" w:pos="2014"/>
        </w:tabs>
        <w:snapToGrid w:val="0"/>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5.合同履行期限：</w:t>
      </w:r>
      <w:r>
        <w:rPr>
          <w:rFonts w:hint="eastAsia" w:ascii="仿宋" w:hAnsi="仿宋" w:eastAsia="仿宋" w:cs="仿宋"/>
          <w:color w:val="auto"/>
          <w:sz w:val="24"/>
          <w:highlight w:val="none"/>
          <w:u w:val="single"/>
        </w:rPr>
        <w:t>2026年3月1日至2027年2月28日</w:t>
      </w:r>
      <w:r>
        <w:rPr>
          <w:rFonts w:hint="eastAsia" w:ascii="仿宋" w:hAnsi="仿宋" w:eastAsia="仿宋" w:cs="仿宋"/>
          <w:color w:val="auto"/>
          <w:sz w:val="24"/>
          <w:highlight w:val="none"/>
          <w:u w:val="single"/>
          <w:lang w:eastAsia="zh-CN"/>
        </w:rPr>
        <w:t>。</w:t>
      </w:r>
    </w:p>
    <w:p w14:paraId="0C13548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6.本项目是否接受联合体投标：□是  ■否。</w:t>
      </w:r>
    </w:p>
    <w:p w14:paraId="701084E0">
      <w:pPr>
        <w:pStyle w:val="2"/>
        <w:snapToGrid w:val="0"/>
        <w:spacing w:before="0" w:line="540" w:lineRule="exact"/>
        <w:jc w:val="left"/>
        <w:rPr>
          <w:rFonts w:hint="eastAsia" w:ascii="仿宋" w:hAnsi="仿宋" w:eastAsia="仿宋" w:cs="仿宋"/>
          <w:color w:val="auto"/>
          <w:sz w:val="24"/>
          <w:szCs w:val="24"/>
          <w:highlight w:val="none"/>
        </w:rPr>
      </w:pPr>
      <w:bookmarkStart w:id="0" w:name="_Toc35393622"/>
      <w:bookmarkStart w:id="1" w:name="_Toc35393791"/>
      <w:bookmarkStart w:id="2" w:name="_Toc28359003"/>
      <w:bookmarkStart w:id="3" w:name="_Toc28359080"/>
      <w:r>
        <w:rPr>
          <w:rFonts w:hint="eastAsia" w:ascii="仿宋" w:hAnsi="仿宋" w:eastAsia="仿宋" w:cs="仿宋"/>
          <w:color w:val="auto"/>
          <w:sz w:val="24"/>
          <w:szCs w:val="24"/>
          <w:highlight w:val="none"/>
        </w:rPr>
        <w:t>二、申请人的资格要求（须同时满足）</w:t>
      </w:r>
      <w:bookmarkEnd w:id="0"/>
      <w:bookmarkEnd w:id="1"/>
      <w:bookmarkEnd w:id="2"/>
      <w:bookmarkEnd w:id="3"/>
    </w:p>
    <w:p w14:paraId="57A24735">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1D76BA52">
      <w:pPr>
        <w:snapToGrid w:val="0"/>
        <w:spacing w:line="540" w:lineRule="exact"/>
        <w:ind w:firstLine="480" w:firstLineChars="200"/>
        <w:rPr>
          <w:rFonts w:hint="eastAsia" w:ascii="仿宋" w:hAnsi="仿宋" w:eastAsia="仿宋" w:cs="仿宋"/>
          <w:color w:val="auto"/>
          <w:sz w:val="24"/>
          <w:highlight w:val="none"/>
        </w:rPr>
      </w:pPr>
      <w:bookmarkStart w:id="4" w:name="_Toc28359004"/>
      <w:bookmarkStart w:id="5" w:name="_Toc28359081"/>
      <w:r>
        <w:rPr>
          <w:rFonts w:hint="eastAsia" w:ascii="仿宋" w:hAnsi="仿宋" w:eastAsia="仿宋" w:cs="仿宋"/>
          <w:color w:val="auto"/>
          <w:sz w:val="24"/>
          <w:highlight w:val="none"/>
        </w:rPr>
        <w:t>2.落实政府采购政策需满足的资格要求：</w:t>
      </w:r>
    </w:p>
    <w:p w14:paraId="43DFB828">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054073F0">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5B1C893D">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■本项目专门面向</w:t>
      </w:r>
      <w:r>
        <w:rPr>
          <w:rFonts w:hint="eastAsia" w:ascii="仿宋" w:hAnsi="仿宋" w:eastAsia="仿宋" w:cs="仿宋"/>
          <w:b/>
          <w:bCs/>
          <w:sz w:val="24"/>
          <w:highlight w:val="none"/>
          <w:u w:val="single"/>
        </w:rPr>
        <w:t>小微</w:t>
      </w:r>
      <w:r>
        <w:rPr>
          <w:rFonts w:hint="eastAsia" w:ascii="仿宋" w:hAnsi="仿宋" w:eastAsia="仿宋" w:cs="仿宋"/>
          <w:sz w:val="24"/>
          <w:highlight w:val="none"/>
        </w:rPr>
        <w:t>企业采购。</w:t>
      </w:r>
    </w:p>
    <w:p w14:paraId="2E279268">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即：提供的货物全部由符合政策要求的小微企业制造、服务全部由符合政策要求的小微企业承接。</w:t>
      </w:r>
    </w:p>
    <w:p w14:paraId="1A09B7F4">
      <w:pPr>
        <w:snapToGrid w:val="0"/>
        <w:spacing w:line="54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lang w:val="en-US" w:eastAsia="zh-CN"/>
        </w:rPr>
        <w:t xml:space="preserve">      </w:t>
      </w:r>
    </w:p>
    <w:p w14:paraId="3457C464">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r>
        <w:rPr>
          <w:rFonts w:hint="eastAsia" w:ascii="仿宋" w:hAnsi="仿宋" w:eastAsia="仿宋" w:cs="仿宋"/>
          <w:color w:val="auto"/>
          <w:sz w:val="24"/>
          <w:highlight w:val="none"/>
          <w:u w:val="single"/>
        </w:rPr>
        <w:t xml:space="preserve">/ </w:t>
      </w:r>
    </w:p>
    <w:p w14:paraId="74B90A28">
      <w:pPr>
        <w:snapToGrid w:val="0"/>
        <w:spacing w:line="540" w:lineRule="exact"/>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25F370EF">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color w:val="auto"/>
          <w:sz w:val="24"/>
          <w:highlight w:val="none"/>
        </w:rPr>
      </w:pPr>
      <w:r>
        <w:rPr>
          <w:rFonts w:hint="eastAsia" w:ascii="仿宋" w:hAnsi="仿宋" w:eastAsia="仿宋" w:cs="仿宋"/>
          <w:color w:val="auto"/>
          <w:sz w:val="24"/>
          <w:highlight w:val="none"/>
        </w:rPr>
        <w:t>3.1本项目是否接受分支机构参与投标：□是   ■否；</w:t>
      </w:r>
    </w:p>
    <w:p w14:paraId="5ABBDDE5">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3.2本项目是否属于政府购买服务：</w:t>
      </w:r>
    </w:p>
    <w:p w14:paraId="78D54A2D">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否</w:t>
      </w:r>
    </w:p>
    <w:p w14:paraId="514D8868">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■是，公益一类事业单位、使用事业编制且由财政拨款保障的群团组织，不得作为承接主体；</w:t>
      </w:r>
    </w:p>
    <w:p w14:paraId="7002CBA4">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3.3其他特定资格要求：</w:t>
      </w:r>
    </w:p>
    <w:p w14:paraId="75FE2897">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298A48AD">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3.3.2投标人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383A3F6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3.3.3投标人应符合中华人民共和国财政部令第102号《政府购买服务管理办法》的第八条：公益一类事业单位、使用事业编制且由财政拨款保障的群团组织，不作为政府购买服务的购买主体和承接主体的规定。</w:t>
      </w:r>
    </w:p>
    <w:p w14:paraId="528E4566">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3.3.4单位负责人为同一人或者存在直接控股、管理关系的不同供应商，不得参加同一合同项下的政府采购活动;</w:t>
      </w:r>
    </w:p>
    <w:p w14:paraId="79D57ED6">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3.3.5为采购项目提供整体设计、规范编制或者项目管理、监理、检测等服务的供应商，不得再参加该采购项目的其他采购活动;</w:t>
      </w:r>
    </w:p>
    <w:p w14:paraId="0C2E5C4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3.3.6投标人应获取本项目招标文件。</w:t>
      </w:r>
    </w:p>
    <w:bookmarkEnd w:id="4"/>
    <w:bookmarkEnd w:id="5"/>
    <w:p w14:paraId="6742B73E">
      <w:pPr>
        <w:pStyle w:val="2"/>
        <w:widowControl/>
        <w:snapToGrid w:val="0"/>
        <w:spacing w:before="0" w:line="540" w:lineRule="exact"/>
        <w:jc w:val="left"/>
        <w:rPr>
          <w:rFonts w:hint="eastAsia" w:ascii="仿宋" w:hAnsi="仿宋" w:eastAsia="仿宋" w:cs="仿宋"/>
          <w:color w:val="auto"/>
          <w:sz w:val="24"/>
          <w:szCs w:val="24"/>
          <w:highlight w:val="none"/>
        </w:rPr>
      </w:pPr>
      <w:bookmarkStart w:id="6" w:name="_Toc35393623"/>
      <w:bookmarkStart w:id="7" w:name="_Toc35393792"/>
      <w:r>
        <w:rPr>
          <w:rFonts w:hint="eastAsia" w:ascii="仿宋" w:hAnsi="仿宋" w:eastAsia="仿宋" w:cs="仿宋"/>
          <w:color w:val="auto"/>
          <w:sz w:val="24"/>
          <w:szCs w:val="24"/>
          <w:highlight w:val="none"/>
        </w:rPr>
        <w:t>三、获取招标文件</w:t>
      </w:r>
      <w:bookmarkEnd w:id="6"/>
      <w:bookmarkEnd w:id="7"/>
    </w:p>
    <w:p w14:paraId="56C1409F">
      <w:pPr>
        <w:adjustRightInd w:val="0"/>
        <w:snapToGrid w:val="0"/>
        <w:spacing w:line="5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lang w:eastAsia="zh-CN" w:bidi="ar"/>
        </w:rPr>
        <w:t>2026年1月</w:t>
      </w:r>
      <w:r>
        <w:rPr>
          <w:rFonts w:hint="eastAsia" w:ascii="仿宋" w:hAnsi="仿宋" w:eastAsia="仿宋" w:cs="仿宋"/>
          <w:color w:val="auto"/>
          <w:sz w:val="24"/>
          <w:highlight w:val="none"/>
          <w:lang w:val="en-US" w:eastAsia="zh-CN" w:bidi="ar"/>
        </w:rPr>
        <w:t>14</w:t>
      </w:r>
      <w:r>
        <w:rPr>
          <w:rFonts w:hint="eastAsia" w:ascii="仿宋" w:hAnsi="仿宋" w:eastAsia="仿宋" w:cs="仿宋"/>
          <w:color w:val="auto"/>
          <w:sz w:val="24"/>
          <w:highlight w:val="none"/>
          <w:lang w:bidi="ar"/>
        </w:rPr>
        <w:t>日至</w:t>
      </w:r>
      <w:r>
        <w:rPr>
          <w:rFonts w:hint="eastAsia" w:ascii="仿宋" w:hAnsi="仿宋" w:eastAsia="仿宋" w:cs="仿宋"/>
          <w:color w:val="auto"/>
          <w:sz w:val="24"/>
          <w:highlight w:val="none"/>
          <w:lang w:eastAsia="zh-CN" w:bidi="ar"/>
        </w:rPr>
        <w:t>2026年1月</w:t>
      </w:r>
      <w:r>
        <w:rPr>
          <w:rFonts w:hint="eastAsia" w:ascii="仿宋" w:hAnsi="仿宋" w:eastAsia="仿宋" w:cs="仿宋"/>
          <w:color w:val="auto"/>
          <w:sz w:val="24"/>
          <w:highlight w:val="none"/>
          <w:lang w:val="en-US" w:eastAsia="zh-CN" w:bidi="ar"/>
        </w:rPr>
        <w:t>20</w:t>
      </w:r>
      <w:r>
        <w:rPr>
          <w:rFonts w:hint="eastAsia" w:ascii="仿宋" w:hAnsi="仿宋" w:eastAsia="仿宋" w:cs="仿宋"/>
          <w:color w:val="auto"/>
          <w:sz w:val="24"/>
          <w:highlight w:val="none"/>
          <w:lang w:bidi="ar"/>
        </w:rPr>
        <w:t>日，每天上午9:00至</w:t>
      </w:r>
      <w:r>
        <w:rPr>
          <w:rFonts w:hint="eastAsia" w:ascii="仿宋" w:hAnsi="仿宋" w:eastAsia="仿宋" w:cs="仿宋"/>
          <w:color w:val="auto"/>
          <w:sz w:val="24"/>
          <w:highlight w:val="none"/>
          <w:lang w:val="en-US" w:eastAsia="zh-CN" w:bidi="ar"/>
        </w:rPr>
        <w:t>12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00</w:t>
      </w:r>
      <w:r>
        <w:rPr>
          <w:rFonts w:hint="eastAsia" w:ascii="仿宋" w:hAnsi="仿宋" w:eastAsia="仿宋" w:cs="仿宋"/>
          <w:color w:val="auto"/>
          <w:sz w:val="24"/>
          <w:highlight w:val="none"/>
          <w:lang w:bidi="ar"/>
        </w:rPr>
        <w:t>，下午1</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：00至16:00（北京时间，法定节假日除外）。</w:t>
      </w:r>
    </w:p>
    <w:p w14:paraId="37F8B8FE">
      <w:pPr>
        <w:adjustRightInd w:val="0"/>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3B410AB2">
      <w:pPr>
        <w:widowControl/>
        <w:adjustRightInd w:val="0"/>
        <w:snapToGrid w:val="0"/>
        <w:spacing w:line="540" w:lineRule="exact"/>
        <w:ind w:firstLine="480" w:firstLineChars="200"/>
        <w:jc w:val="left"/>
        <w:rPr>
          <w:rFonts w:hint="eastAsia" w:ascii="仿宋" w:hAnsi="仿宋" w:eastAsia="仿宋" w:cs="仿宋"/>
          <w:b/>
          <w:bCs/>
          <w:color w:val="auto"/>
          <w:sz w:val="24"/>
          <w:highlight w:val="none"/>
          <w:lang w:bidi="ar"/>
        </w:rPr>
      </w:pPr>
      <w:r>
        <w:rPr>
          <w:rFonts w:hint="eastAsia" w:ascii="仿宋" w:hAnsi="仿宋" w:eastAsia="仿宋" w:cs="仿宋"/>
          <w:color w:val="auto"/>
          <w:sz w:val="24"/>
          <w:highlight w:val="none"/>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color w:val="auto"/>
          <w:sz w:val="24"/>
          <w:highlight w:val="none"/>
          <w:lang w:bidi="ar"/>
        </w:rPr>
        <w:t>。</w:t>
      </w:r>
    </w:p>
    <w:p w14:paraId="78000DCA">
      <w:pPr>
        <w:widowControl/>
        <w:adjustRightInd w:val="0"/>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6ED11A77">
      <w:pPr>
        <w:pStyle w:val="2"/>
        <w:widowControl/>
        <w:snapToGrid w:val="0"/>
        <w:spacing w:before="0" w:line="540" w:lineRule="exact"/>
        <w:jc w:val="left"/>
        <w:rPr>
          <w:rFonts w:hint="eastAsia" w:ascii="仿宋" w:hAnsi="仿宋" w:eastAsia="仿宋" w:cs="仿宋"/>
          <w:color w:val="auto"/>
          <w:sz w:val="24"/>
          <w:szCs w:val="24"/>
          <w:highlight w:val="none"/>
        </w:rPr>
      </w:pPr>
      <w:bookmarkStart w:id="8" w:name="_Toc28359005"/>
      <w:bookmarkStart w:id="9" w:name="_Toc28359082"/>
      <w:bookmarkStart w:id="10" w:name="_Toc35393624"/>
      <w:bookmarkStart w:id="11" w:name="_Toc35393793"/>
      <w:r>
        <w:rPr>
          <w:rFonts w:hint="eastAsia" w:ascii="仿宋" w:hAnsi="仿宋" w:eastAsia="仿宋" w:cs="仿宋"/>
          <w:color w:val="auto"/>
          <w:sz w:val="24"/>
          <w:szCs w:val="24"/>
          <w:highlight w:val="none"/>
        </w:rPr>
        <w:t>四、提交投标文件</w:t>
      </w:r>
      <w:bookmarkEnd w:id="8"/>
      <w:bookmarkEnd w:id="9"/>
      <w:r>
        <w:rPr>
          <w:rFonts w:hint="eastAsia" w:ascii="仿宋" w:hAnsi="仿宋" w:eastAsia="仿宋" w:cs="仿宋"/>
          <w:color w:val="auto"/>
          <w:sz w:val="24"/>
          <w:szCs w:val="24"/>
          <w:highlight w:val="none"/>
        </w:rPr>
        <w:t>截止时间、开标时间和地点</w:t>
      </w:r>
      <w:bookmarkEnd w:id="10"/>
      <w:bookmarkEnd w:id="11"/>
    </w:p>
    <w:p w14:paraId="6F5B45AB">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r>
        <w:rPr>
          <w:rFonts w:hint="eastAsia" w:ascii="仿宋" w:hAnsi="仿宋" w:eastAsia="仿宋" w:cs="仿宋"/>
          <w:color w:val="auto"/>
          <w:sz w:val="24"/>
          <w:highlight w:val="none"/>
          <w:lang w:eastAsia="zh-CN" w:bidi="ar"/>
        </w:rPr>
        <w:t>2026年</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eastAsia="zh-CN" w:bidi="ar"/>
        </w:rPr>
        <w:t>月</w:t>
      </w: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lang w:val="en-US" w:eastAsia="zh-CN" w:bidi="ar"/>
        </w:rPr>
        <w:t>9</w:t>
      </w:r>
      <w:r>
        <w:rPr>
          <w:rFonts w:hint="eastAsia" w:ascii="仿宋" w:hAnsi="仿宋" w:eastAsia="仿宋" w:cs="仿宋"/>
          <w:color w:val="auto"/>
          <w:sz w:val="24"/>
          <w:highlight w:val="none"/>
          <w:lang w:bidi="ar"/>
        </w:rPr>
        <w:t>点</w:t>
      </w:r>
      <w:r>
        <w:rPr>
          <w:rFonts w:hint="eastAsia" w:ascii="仿宋" w:hAnsi="仿宋" w:eastAsia="仿宋" w:cs="仿宋"/>
          <w:color w:val="auto"/>
          <w:sz w:val="24"/>
          <w:highlight w:val="none"/>
          <w:lang w:val="en-US" w:eastAsia="zh-CN" w:bidi="ar"/>
        </w:rPr>
        <w:t>00</w:t>
      </w:r>
      <w:r>
        <w:rPr>
          <w:rFonts w:hint="eastAsia" w:ascii="仿宋" w:hAnsi="仿宋" w:eastAsia="仿宋" w:cs="仿宋"/>
          <w:color w:val="auto"/>
          <w:sz w:val="24"/>
          <w:highlight w:val="non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3C45BFF5">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地点：</w:t>
      </w:r>
      <w:r>
        <w:rPr>
          <w:rFonts w:hint="eastAsia" w:ascii="仿宋" w:hAnsi="仿宋" w:eastAsia="仿宋" w:cs="仿宋"/>
          <w:color w:val="auto"/>
          <w:sz w:val="24"/>
          <w:highlight w:val="none"/>
          <w:lang w:val="en-US" w:eastAsia="zh-CN"/>
        </w:rPr>
        <w:t>北京市政府采购电子交易平台</w:t>
      </w:r>
      <w:r>
        <w:rPr>
          <w:rFonts w:hint="eastAsia" w:ascii="仿宋" w:hAnsi="仿宋" w:eastAsia="仿宋" w:cs="仿宋"/>
          <w:color w:val="auto"/>
          <w:sz w:val="24"/>
          <w:highlight w:val="none"/>
          <w:lang w:val="zh-TW" w:bidi="ar"/>
        </w:rPr>
        <w:t>。</w:t>
      </w:r>
    </w:p>
    <w:p w14:paraId="3423557B">
      <w:pPr>
        <w:pStyle w:val="2"/>
        <w:snapToGrid w:val="0"/>
        <w:spacing w:before="0" w:line="540" w:lineRule="exact"/>
        <w:jc w:val="left"/>
        <w:rPr>
          <w:rFonts w:hint="eastAsia" w:ascii="仿宋" w:hAnsi="仿宋" w:eastAsia="仿宋" w:cs="仿宋"/>
          <w:color w:val="auto"/>
          <w:sz w:val="24"/>
          <w:szCs w:val="24"/>
          <w:highlight w:val="none"/>
        </w:rPr>
      </w:pPr>
      <w:bookmarkStart w:id="12" w:name="_Toc28359007"/>
      <w:bookmarkStart w:id="13" w:name="_Toc35393625"/>
      <w:bookmarkStart w:id="14" w:name="_Toc35393794"/>
      <w:bookmarkStart w:id="15" w:name="_Toc28359084"/>
      <w:r>
        <w:rPr>
          <w:rFonts w:hint="eastAsia" w:ascii="仿宋" w:hAnsi="仿宋" w:eastAsia="仿宋" w:cs="仿宋"/>
          <w:color w:val="auto"/>
          <w:sz w:val="24"/>
          <w:szCs w:val="24"/>
          <w:highlight w:val="none"/>
        </w:rPr>
        <w:t>五、公告期限</w:t>
      </w:r>
      <w:bookmarkEnd w:id="12"/>
      <w:bookmarkEnd w:id="13"/>
      <w:bookmarkEnd w:id="14"/>
      <w:bookmarkEnd w:id="15"/>
    </w:p>
    <w:p w14:paraId="2105713C">
      <w:pPr>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bookmarkStart w:id="16" w:name="_Toc35393795"/>
      <w:bookmarkStart w:id="17" w:name="_Toc35393626"/>
    </w:p>
    <w:p w14:paraId="250BD79C">
      <w:pPr>
        <w:snapToGrid w:val="0"/>
        <w:spacing w:line="540" w:lineRule="exact"/>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六、其他补充事宜</w:t>
      </w:r>
      <w:bookmarkEnd w:id="16"/>
      <w:bookmarkEnd w:id="17"/>
    </w:p>
    <w:p w14:paraId="79B1A81A">
      <w:pPr>
        <w:snapToGrid w:val="0"/>
        <w:spacing w:line="540" w:lineRule="exact"/>
        <w:ind w:firstLine="480" w:firstLineChars="20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招</w:t>
      </w:r>
      <w:r>
        <w:rPr>
          <w:rFonts w:hint="eastAsia" w:ascii="仿宋" w:hAnsi="仿宋" w:eastAsia="仿宋" w:cs="仿宋"/>
          <w:color w:val="auto"/>
          <w:sz w:val="24"/>
          <w:highlight w:val="none"/>
          <w:u w:val="none"/>
          <w:lang w:val="en-US" w:eastAsia="zh-CN"/>
        </w:rPr>
        <w:t>标</w:t>
      </w:r>
      <w:r>
        <w:rPr>
          <w:rFonts w:hint="eastAsia" w:ascii="仿宋" w:hAnsi="仿宋" w:eastAsia="仿宋" w:cs="仿宋"/>
          <w:color w:val="auto"/>
          <w:sz w:val="24"/>
          <w:highlight w:val="none"/>
          <w:u w:val="none"/>
        </w:rPr>
        <w:t>编号：</w:t>
      </w:r>
      <w:r>
        <w:rPr>
          <w:rFonts w:hint="eastAsia" w:ascii="仿宋" w:hAnsi="仿宋" w:eastAsia="仿宋" w:cs="仿宋"/>
          <w:color w:val="auto"/>
          <w:sz w:val="24"/>
          <w:highlight w:val="none"/>
          <w:u w:val="none"/>
          <w:lang w:val="en-US" w:eastAsia="zh-CN"/>
        </w:rPr>
        <w:t>0701-26410706G001</w:t>
      </w:r>
    </w:p>
    <w:p w14:paraId="444CD71E">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本项目需要落实的政府采购政策：</w:t>
      </w:r>
    </w:p>
    <w:p w14:paraId="64698E0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鼓励节能、环保政策：依据《财政部发展改革委生态环境部市场监管总局关于调整优化节能产品、环境标志产品政府采购执行机制的通知（财库（2019）9号）》执行。</w:t>
      </w:r>
    </w:p>
    <w:p w14:paraId="161537A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2.扶持中小企业政策：本项目专门面向小微企业采购。</w:t>
      </w:r>
    </w:p>
    <w:p w14:paraId="4287BF2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3.本项目采购标的接受进口产品情况：本项目不适用。</w:t>
      </w:r>
    </w:p>
    <w:p w14:paraId="4F3D2767">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703E4B3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或电子营业执照情况确认是否符合本项目电子化采购流程要求。</w:t>
      </w:r>
    </w:p>
    <w:p w14:paraId="069767E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CA 数字证书服务热线 010-58511086</w:t>
      </w:r>
    </w:p>
    <w:p w14:paraId="0A538D91">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电子营业执照服务热线 400-699-7000</w:t>
      </w:r>
    </w:p>
    <w:p w14:paraId="2C0B5F2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技术支持服务热线   010-86483801</w:t>
      </w:r>
    </w:p>
    <w:p w14:paraId="53C16AE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4.1办理 CA 数字证书或电子营业执照</w:t>
      </w:r>
    </w:p>
    <w:p w14:paraId="49022CE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供应商登录北京市政府采购电子交易平台查阅“用户指南”—“操作指南”—“市场主体 CA 办理操作流程指引”/“电子营业执照使用指南”,按照程序要求办理。</w:t>
      </w:r>
    </w:p>
    <w:p w14:paraId="767F37C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4.2注册</w:t>
      </w:r>
    </w:p>
    <w:p w14:paraId="5928DE6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供应商登录北京市政府采购电子交易平台“用户指南”—“操作指南”—“市场主体注册入库操作流程指引”进行自助注册绑定。</w:t>
      </w:r>
    </w:p>
    <w:p w14:paraId="2F8637E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4.3驱动、客户端下载</w:t>
      </w:r>
    </w:p>
    <w:p w14:paraId="2A2CF2D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供应商登录北京市政府采购电子交易平台“用户指南”—“工具下载”—“招标采购系统文件驱动安装包”下载相关驱动。</w:t>
      </w:r>
    </w:p>
    <w:p w14:paraId="5E58DD1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供应商登录北京市政府采购电子交易平台“用户指南”—“工具下载”—“投标文件编制工具”下载相关客户端。</w:t>
      </w:r>
    </w:p>
    <w:p w14:paraId="476138E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4.4  获取电子招标文件</w:t>
      </w:r>
    </w:p>
    <w:p w14:paraId="58BC1D9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供应商使用CA 数字证书或电子营业执照登录北京市政府采购电子交易平台获取电子招标文件。</w:t>
      </w:r>
    </w:p>
    <w:p w14:paraId="705C17C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2DC1139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4.5编制电子投标文件</w:t>
      </w:r>
    </w:p>
    <w:p w14:paraId="5F79D88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34C05CD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4.6 提交电子投标文件</w:t>
      </w:r>
    </w:p>
    <w:p w14:paraId="260961F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供应商应于投标截止时间前在北京市政府采购电子交易平台提交电子投标文件，上传电子投标文件过程中请保持与互联网的连接畅通。</w:t>
      </w:r>
    </w:p>
    <w:p w14:paraId="7CCAAB0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4.7电子开标</w:t>
      </w:r>
    </w:p>
    <w:p w14:paraId="50697212">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highlight w:val="none"/>
          <w:lang w:val="en-US"/>
        </w:rPr>
      </w:pPr>
      <w:r>
        <w:rPr>
          <w:rFonts w:hint="eastAsia" w:ascii="仿宋" w:hAnsi="仿宋" w:eastAsia="仿宋" w:cs="仿宋"/>
          <w:color w:val="auto"/>
          <w:kern w:val="0"/>
          <w:sz w:val="24"/>
          <w:highlight w:val="none"/>
          <w:lang w:val="en-US" w:eastAsia="zh-CN"/>
        </w:rPr>
        <w:t>供应商在开标地点使用CA 数字证书或电子营业执照登录北京市政府采购电子交易平台进行电子开标。</w:t>
      </w:r>
    </w:p>
    <w:p w14:paraId="27F6D0E8">
      <w:pPr>
        <w:pStyle w:val="2"/>
        <w:snapToGrid w:val="0"/>
        <w:spacing w:before="0" w:line="540" w:lineRule="exact"/>
        <w:jc w:val="left"/>
        <w:rPr>
          <w:rFonts w:hint="eastAsia" w:ascii="仿宋" w:hAnsi="仿宋" w:eastAsia="仿宋" w:cs="仿宋"/>
          <w:color w:val="auto"/>
          <w:sz w:val="24"/>
          <w:szCs w:val="24"/>
          <w:highlight w:val="none"/>
        </w:rPr>
      </w:pPr>
      <w:bookmarkStart w:id="18" w:name="_Toc35393796"/>
      <w:bookmarkStart w:id="19" w:name="_Toc28359008"/>
      <w:bookmarkStart w:id="20" w:name="_Toc35393627"/>
      <w:bookmarkStart w:id="21" w:name="_Toc28359085"/>
      <w:r>
        <w:rPr>
          <w:rFonts w:hint="eastAsia" w:ascii="仿宋" w:hAnsi="仿宋" w:eastAsia="仿宋" w:cs="仿宋"/>
          <w:color w:val="auto"/>
          <w:sz w:val="24"/>
          <w:szCs w:val="24"/>
          <w:highlight w:val="none"/>
        </w:rPr>
        <w:t>七、对本次招标提出询问，请按以下方式联系。</w:t>
      </w:r>
      <w:bookmarkEnd w:id="18"/>
      <w:bookmarkEnd w:id="19"/>
      <w:bookmarkEnd w:id="20"/>
      <w:bookmarkEnd w:id="21"/>
    </w:p>
    <w:p w14:paraId="3A1F00FE">
      <w:pPr>
        <w:widowControl/>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600623A9">
      <w:pPr>
        <w:snapToGrid w:val="0"/>
        <w:spacing w:line="540" w:lineRule="exact"/>
        <w:ind w:firstLine="480" w:firstLineChars="200"/>
        <w:jc w:val="left"/>
        <w:rPr>
          <w:rFonts w:hint="eastAsia" w:ascii="仿宋" w:hAnsi="仿宋" w:eastAsia="仿宋" w:cs="仿宋"/>
          <w:color w:val="auto"/>
          <w:sz w:val="24"/>
          <w:highlight w:val="none"/>
          <w:lang w:val="en-US" w:eastAsia="zh-CN"/>
        </w:rPr>
      </w:pPr>
      <w:bookmarkStart w:id="22" w:name="_Toc28359086"/>
      <w:bookmarkStart w:id="23" w:name="_Toc28359009"/>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北京奥林匹克中心区管理委员会</w:t>
      </w:r>
    </w:p>
    <w:p w14:paraId="0D098520">
      <w:pPr>
        <w:snapToGrid w:val="0"/>
        <w:spacing w:line="540" w:lineRule="exact"/>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地    址：</w:t>
      </w:r>
      <w:r>
        <w:rPr>
          <w:rFonts w:hint="eastAsia" w:ascii="仿宋" w:hAnsi="仿宋" w:eastAsia="仿宋" w:cs="仿宋"/>
          <w:color w:val="auto"/>
          <w:sz w:val="24"/>
          <w:szCs w:val="24"/>
          <w:highlight w:val="none"/>
          <w:u w:val="none"/>
          <w:lang w:val="en-US" w:eastAsia="zh-CN"/>
        </w:rPr>
        <w:t>北京市朝阳区北辰东路15号</w:t>
      </w:r>
    </w:p>
    <w:p w14:paraId="23BC9FBE">
      <w:pPr>
        <w:snapToGrid w:val="0"/>
        <w:spacing w:line="540" w:lineRule="exact"/>
        <w:ind w:firstLine="480" w:firstLineChars="200"/>
        <w:jc w:val="left"/>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联系方式：</w:t>
      </w:r>
      <w:r>
        <w:rPr>
          <w:rFonts w:hint="eastAsia" w:ascii="仿宋" w:hAnsi="仿宋" w:eastAsia="仿宋" w:cs="仿宋"/>
          <w:color w:val="auto"/>
          <w:sz w:val="24"/>
          <w:szCs w:val="24"/>
          <w:highlight w:val="none"/>
          <w:u w:val="none"/>
          <w:lang w:val="en-US" w:eastAsia="zh-CN"/>
        </w:rPr>
        <w:t>010-</w:t>
      </w:r>
      <w:r>
        <w:rPr>
          <w:rFonts w:hint="eastAsia" w:ascii="仿宋" w:hAnsi="仿宋" w:eastAsia="仿宋" w:cs="仿宋"/>
          <w:color w:val="auto"/>
          <w:sz w:val="24"/>
          <w:highlight w:val="none"/>
          <w:u w:val="none"/>
        </w:rPr>
        <w:t>84972658</w:t>
      </w:r>
    </w:p>
    <w:p w14:paraId="2369BA58">
      <w:pPr>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2"/>
      <w:bookmarkEnd w:id="23"/>
    </w:p>
    <w:p w14:paraId="488CF272">
      <w:pPr>
        <w:snapToGrid w:val="0"/>
        <w:spacing w:line="540" w:lineRule="exact"/>
        <w:ind w:firstLine="480" w:firstLineChars="200"/>
        <w:jc w:val="left"/>
        <w:rPr>
          <w:rFonts w:hint="eastAsia" w:ascii="仿宋" w:hAnsi="仿宋" w:eastAsia="仿宋" w:cs="仿宋"/>
          <w:color w:val="auto"/>
          <w:sz w:val="24"/>
          <w:highlight w:val="none"/>
        </w:rPr>
      </w:pPr>
      <w:bookmarkStart w:id="24" w:name="_Toc28359087"/>
      <w:bookmarkStart w:id="25" w:name="_Toc28359010"/>
      <w:r>
        <w:rPr>
          <w:rFonts w:hint="eastAsia" w:ascii="仿宋" w:hAnsi="仿宋" w:eastAsia="仿宋" w:cs="仿宋"/>
          <w:color w:val="auto"/>
          <w:sz w:val="24"/>
          <w:highlight w:val="none"/>
        </w:rPr>
        <w:t>名    称：中技国际招标有限公司</w:t>
      </w:r>
    </w:p>
    <w:p w14:paraId="4227A5D3">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址：北京市丰台区西营街1号院通用时代中心C座9层</w:t>
      </w:r>
    </w:p>
    <w:p w14:paraId="7DBD05D3">
      <w:pPr>
        <w:snapToGrid w:val="0"/>
        <w:spacing w:line="540" w:lineRule="exact"/>
        <w:ind w:firstLine="480" w:firstLineChars="20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联系方式：010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w:t>
      </w:r>
    </w:p>
    <w:p w14:paraId="116190D0">
      <w:pPr>
        <w:snapToGrid w:val="0"/>
        <w:spacing w:line="540" w:lineRule="exact"/>
        <w:ind w:firstLine="482" w:firstLineChars="200"/>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3.项目联系方式</w:t>
      </w:r>
      <w:bookmarkEnd w:id="24"/>
      <w:bookmarkEnd w:id="25"/>
    </w:p>
    <w:p w14:paraId="29525CA7">
      <w:pPr>
        <w:pStyle w:val="3"/>
        <w:snapToGrid w:val="0"/>
        <w:spacing w:line="54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陈刚、王昕</w:t>
      </w:r>
    </w:p>
    <w:p w14:paraId="2C4AC9BA">
      <w:pPr>
        <w:pStyle w:val="3"/>
        <w:snapToGrid w:val="0"/>
        <w:spacing w:line="54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highlight w:val="none"/>
        </w:rPr>
        <w:t>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8493、81168289</w:t>
      </w:r>
    </w:p>
    <w:p w14:paraId="1D3DF1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84F77"/>
    <w:rsid w:val="13B31AF9"/>
    <w:rsid w:val="3C5446FB"/>
    <w:rsid w:val="44C8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2499</Words>
  <Characters>2855</Characters>
  <Lines>0</Lines>
  <Paragraphs>0</Paragraphs>
  <TotalTime>0</TotalTime>
  <ScaleCrop>false</ScaleCrop>
  <LinksUpToDate>false</LinksUpToDate>
  <CharactersWithSpaces>2915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2026-01-13T01:53:00Z</dcterms:created>
  <dc:creator>XXX</dc:creator>
  <cp:lastModifiedBy>吴家豪</cp:lastModifiedBy>
  <dcterms:modified xsi:type="dcterms:W3CDTF">2026-01-13T02:02:45Z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9C23370189834A258C91AF3AAAD8EE8F_13</vt:lpwstr>
  </property>
  <property fmtid="{D5CDD505-2E9C-101B-9397-08002B2CF9AE}" pid="4" name="KSOTemplateDocerSaveRecord">
    <vt:lpwstr>eyJoZGlkIjoiODk0OTRhMzQwYTliNzVmNjk5OGY4YzAxODI1YjNkNTYiLCJ1c2VySWQiOiIyMjkxNDI4MjQifQ==</vt:lpwstr>
  </property>
</Properties>
</file>