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DEAC4">
      <w:pPr>
        <w:keepNext w:val="0"/>
        <w:keepLines w:val="0"/>
        <w:pageBreakBefore w:val="0"/>
        <w:widowControl/>
        <w:kinsoku w:val="0"/>
        <w:wordWrap/>
        <w:overflowPunct/>
        <w:topLinePunct w:val="0"/>
        <w:autoSpaceDE/>
        <w:autoSpaceDN/>
        <w:bidi w:val="0"/>
        <w:adjustRightInd w:val="0"/>
        <w:snapToGrid w:val="0"/>
        <w:spacing w:before="0" w:after="0" w:afterLines="0" w:line="360" w:lineRule="auto"/>
        <w:jc w:val="center"/>
        <w:textAlignment w:val="baseline"/>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2026年林业有害生物及美国白蛾防治项目</w:t>
      </w:r>
    </w:p>
    <w:p w14:paraId="1F622479">
      <w:pPr>
        <w:keepNext w:val="0"/>
        <w:keepLines w:val="0"/>
        <w:pageBreakBefore w:val="0"/>
        <w:widowControl/>
        <w:kinsoku w:val="0"/>
        <w:wordWrap/>
        <w:overflowPunct/>
        <w:topLinePunct w:val="0"/>
        <w:autoSpaceDE/>
        <w:autoSpaceDN/>
        <w:bidi w:val="0"/>
        <w:adjustRightInd w:val="0"/>
        <w:snapToGrid w:val="0"/>
        <w:spacing w:before="0" w:after="0" w:afterLines="0" w:line="360" w:lineRule="auto"/>
        <w:jc w:val="center"/>
        <w:textAlignment w:val="baseline"/>
        <w:outlineLvl w:val="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公开招标公告</w:t>
      </w:r>
      <w:bookmarkStart w:id="0" w:name="_GoBack"/>
      <w:bookmarkEnd w:id="0"/>
    </w:p>
    <w:p w14:paraId="15BDC3DA">
      <w:pPr>
        <w:spacing w:line="480" w:lineRule="exact"/>
        <w:ind w:firstLine="478" w:firstLineChars="200"/>
        <w:outlineLvl w:val="1"/>
        <w:rPr>
          <w:rFonts w:ascii="宋体" w:hAnsi="宋体" w:eastAsia="宋体" w:cs="宋体"/>
          <w:b/>
          <w:bCs/>
          <w:color w:val="auto"/>
          <w:spacing w:val="-1"/>
          <w:position w:val="17"/>
          <w:sz w:val="24"/>
          <w:szCs w:val="24"/>
          <w:highlight w:val="none"/>
        </w:rPr>
      </w:pPr>
      <w:r>
        <w:rPr>
          <w:rFonts w:hint="eastAsia" w:ascii="宋体" w:hAnsi="宋体" w:eastAsia="宋体" w:cs="宋体"/>
          <w:b/>
          <w:bCs/>
          <w:color w:val="auto"/>
          <w:spacing w:val="-1"/>
          <w:position w:val="17"/>
          <w:sz w:val="24"/>
          <w:szCs w:val="24"/>
          <w:highlight w:val="none"/>
        </w:rPr>
        <w:t>一、项目基本情况</w:t>
      </w:r>
    </w:p>
    <w:p w14:paraId="6BCD97FF">
      <w:pPr>
        <w:spacing w:line="480" w:lineRule="exact"/>
        <w:ind w:firstLine="476" w:firstLineChars="200"/>
        <w:rPr>
          <w:rFonts w:hint="eastAsia" w:ascii="宋体" w:hAnsi="宋体" w:eastAsia="宋体" w:cs="宋体"/>
          <w:color w:val="auto"/>
          <w:spacing w:val="-1"/>
          <w:position w:val="17"/>
          <w:sz w:val="24"/>
          <w:szCs w:val="24"/>
          <w:highlight w:val="none"/>
          <w:lang w:eastAsia="zh-CN"/>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.项目编号：</w:t>
      </w:r>
      <w:r>
        <w:rPr>
          <w:rFonts w:hint="eastAsia" w:ascii="Times New Roman" w:hAnsi="Times New Roman" w:eastAsia="宋体" w:cs="宋体"/>
          <w:color w:val="auto"/>
          <w:spacing w:val="-1"/>
          <w:position w:val="17"/>
          <w:sz w:val="24"/>
          <w:szCs w:val="24"/>
          <w:highlight w:val="none"/>
          <w:lang w:eastAsia="zh-CN"/>
        </w:rPr>
        <w:t>11011226210200019717-XM001</w:t>
      </w:r>
    </w:p>
    <w:p w14:paraId="1266692F">
      <w:pPr>
        <w:spacing w:line="480" w:lineRule="exact"/>
        <w:ind w:firstLine="476" w:firstLineChars="200"/>
        <w:rPr>
          <w:rFonts w:hint="eastAsia" w:ascii="宋体" w:hAnsi="宋体" w:eastAsia="宋体" w:cs="宋体"/>
          <w:color w:val="auto"/>
          <w:spacing w:val="-1"/>
          <w:position w:val="17"/>
          <w:sz w:val="24"/>
          <w:szCs w:val="24"/>
          <w:highlight w:val="none"/>
          <w:lang w:eastAsia="zh-CN"/>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.项目名称：</w:t>
      </w:r>
      <w:r>
        <w:rPr>
          <w:rFonts w:hint="eastAsia" w:ascii="Times New Roman" w:hAnsi="Times New Roman" w:eastAsia="宋体" w:cs="宋体"/>
          <w:color w:val="auto"/>
          <w:spacing w:val="-1"/>
          <w:position w:val="17"/>
          <w:sz w:val="24"/>
          <w:szCs w:val="24"/>
          <w:highlight w:val="none"/>
          <w:lang w:eastAsia="zh-CN"/>
        </w:rPr>
        <w:t>2026年林业有害生物及美国白蛾防治项目</w:t>
      </w:r>
    </w:p>
    <w:p w14:paraId="62C869CC">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3</w:t>
      </w:r>
      <w:r>
        <w:rPr>
          <w:rFonts w:hint="eastAsia" w:ascii="宋体" w:hAnsi="宋体" w:eastAsia="宋体" w:cs="宋体"/>
          <w:color w:val="auto"/>
          <w:spacing w:val="-1"/>
          <w:position w:val="17"/>
          <w:sz w:val="24"/>
          <w:szCs w:val="24"/>
          <w:highlight w:val="none"/>
        </w:rPr>
        <w:t>.项目预算金额</w:t>
      </w:r>
      <w:r>
        <w:rPr>
          <w:rFonts w:hint="eastAsia" w:ascii="宋体" w:hAnsi="宋体" w:eastAsia="宋体" w:cs="宋体"/>
          <w:color w:val="auto"/>
          <w:spacing w:val="-1"/>
          <w:position w:val="17"/>
          <w:sz w:val="24"/>
          <w:szCs w:val="24"/>
          <w:highlight w:val="none"/>
          <w:lang w:eastAsia="zh-CN"/>
        </w:rPr>
        <w:t>：259</w:t>
      </w:r>
      <w:r>
        <w:rPr>
          <w:rFonts w:hint="eastAsia" w:ascii="宋体" w:hAnsi="宋体" w:eastAsia="宋体" w:cs="宋体"/>
          <w:color w:val="auto"/>
          <w:spacing w:val="-1"/>
          <w:position w:val="17"/>
          <w:sz w:val="24"/>
          <w:szCs w:val="24"/>
          <w:highlight w:val="none"/>
          <w:lang w:val="en-US" w:eastAsia="zh-CN"/>
        </w:rPr>
        <w:t>.</w:t>
      </w:r>
      <w:r>
        <w:rPr>
          <w:rFonts w:hint="eastAsia" w:ascii="宋体" w:hAnsi="宋体" w:eastAsia="宋体" w:cs="宋体"/>
          <w:color w:val="auto"/>
          <w:spacing w:val="-1"/>
          <w:position w:val="17"/>
          <w:sz w:val="24"/>
          <w:szCs w:val="24"/>
          <w:highlight w:val="none"/>
          <w:lang w:eastAsia="zh-CN"/>
        </w:rPr>
        <w:t>29</w:t>
      </w:r>
      <w:r>
        <w:rPr>
          <w:rFonts w:hint="eastAsia" w:ascii="宋体" w:hAnsi="宋体" w:eastAsia="宋体" w:cs="宋体"/>
          <w:color w:val="auto"/>
          <w:spacing w:val="-1"/>
          <w:position w:val="17"/>
          <w:sz w:val="24"/>
          <w:szCs w:val="24"/>
          <w:highlight w:val="none"/>
        </w:rPr>
        <w:t>万元、项目最高限价</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如有</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w:t>
      </w:r>
      <w:r>
        <w:rPr>
          <w:rFonts w:hint="eastAsia" w:ascii="宋体" w:hAnsi="宋体" w:eastAsia="宋体" w:cs="宋体"/>
          <w:color w:val="auto"/>
          <w:spacing w:val="-1"/>
          <w:position w:val="17"/>
          <w:sz w:val="24"/>
          <w:szCs w:val="24"/>
          <w:highlight w:val="none"/>
          <w:u w:val="single"/>
        </w:rPr>
        <w:t xml:space="preserve">  /  </w:t>
      </w:r>
      <w:r>
        <w:rPr>
          <w:rFonts w:hint="eastAsia" w:ascii="宋体" w:hAnsi="宋体" w:eastAsia="宋体" w:cs="宋体"/>
          <w:color w:val="auto"/>
          <w:spacing w:val="-1"/>
          <w:position w:val="17"/>
          <w:sz w:val="24"/>
          <w:szCs w:val="24"/>
          <w:highlight w:val="none"/>
        </w:rPr>
        <w:t>万元</w:t>
      </w:r>
    </w:p>
    <w:p w14:paraId="2E504CE9">
      <w:pPr>
        <w:spacing w:line="480" w:lineRule="exact"/>
        <w:ind w:firstLine="476" w:firstLineChars="200"/>
        <w:rPr>
          <w:rFonts w:hint="eastAsia"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4</w:t>
      </w:r>
      <w:r>
        <w:rPr>
          <w:rFonts w:hint="eastAsia" w:ascii="宋体" w:hAnsi="宋体" w:eastAsia="宋体" w:cs="宋体"/>
          <w:color w:val="auto"/>
          <w:spacing w:val="-1"/>
          <w:position w:val="17"/>
          <w:sz w:val="24"/>
          <w:szCs w:val="24"/>
          <w:highlight w:val="none"/>
        </w:rPr>
        <w:t>.采购需求：本项目共分为</w:t>
      </w: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个包</w:t>
      </w:r>
      <w:r>
        <w:rPr>
          <w:rFonts w:hint="eastAsia" w:ascii="宋体" w:hAnsi="宋体" w:eastAsia="宋体" w:cs="宋体"/>
          <w:color w:val="auto"/>
          <w:spacing w:val="-1"/>
          <w:position w:val="17"/>
          <w:sz w:val="24"/>
          <w:szCs w:val="24"/>
          <w:highlight w:val="none"/>
          <w:lang w:eastAsia="zh-CN"/>
        </w:rPr>
        <w:t>，标的名称、</w:t>
      </w:r>
      <w:r>
        <w:rPr>
          <w:rFonts w:hint="eastAsia" w:ascii="宋体" w:hAnsi="宋体" w:eastAsia="宋体" w:cs="宋体"/>
          <w:color w:val="auto"/>
          <w:spacing w:val="-1"/>
          <w:position w:val="17"/>
          <w:sz w:val="24"/>
          <w:szCs w:val="24"/>
          <w:highlight w:val="none"/>
          <w:lang w:val="en-US" w:eastAsia="zh-CN"/>
        </w:rPr>
        <w:t>数量、</w:t>
      </w:r>
      <w:r>
        <w:rPr>
          <w:rFonts w:hint="eastAsia" w:ascii="宋体" w:hAnsi="宋体" w:eastAsia="宋体" w:cs="宋体"/>
          <w:color w:val="auto"/>
          <w:spacing w:val="-1"/>
          <w:position w:val="17"/>
          <w:sz w:val="24"/>
          <w:szCs w:val="24"/>
          <w:highlight w:val="none"/>
        </w:rPr>
        <w:t>采购包预算金额见</w:t>
      </w:r>
      <w:r>
        <w:rPr>
          <w:rFonts w:hint="eastAsia" w:ascii="宋体" w:hAnsi="宋体" w:eastAsia="宋体" w:cs="宋体"/>
          <w:color w:val="auto"/>
          <w:spacing w:val="-1"/>
          <w:position w:val="17"/>
          <w:sz w:val="24"/>
          <w:szCs w:val="24"/>
          <w:highlight w:val="none"/>
          <w:lang w:val="en-US" w:eastAsia="zh-CN"/>
        </w:rPr>
        <w:t>下</w:t>
      </w:r>
      <w:r>
        <w:rPr>
          <w:rFonts w:hint="eastAsia" w:ascii="宋体" w:hAnsi="宋体" w:eastAsia="宋体" w:cs="宋体"/>
          <w:color w:val="auto"/>
          <w:spacing w:val="-1"/>
          <w:position w:val="17"/>
          <w:sz w:val="24"/>
          <w:szCs w:val="24"/>
          <w:highlight w:val="none"/>
        </w:rPr>
        <w:t>表（详细采购内容见招标文件第五章）。</w:t>
      </w:r>
    </w:p>
    <w:tbl>
      <w:tblPr>
        <w:tblStyle w:val="4"/>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3356"/>
        <w:gridCol w:w="1073"/>
        <w:gridCol w:w="1702"/>
        <w:gridCol w:w="1582"/>
      </w:tblGrid>
      <w:tr w14:paraId="386E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tcBorders>
              <w:top w:val="single" w:color="auto" w:sz="4" w:space="0"/>
              <w:left w:val="single" w:color="auto" w:sz="4" w:space="0"/>
              <w:bottom w:val="single" w:color="auto" w:sz="4" w:space="0"/>
              <w:right w:val="single" w:color="auto" w:sz="4" w:space="0"/>
            </w:tcBorders>
            <w:vAlign w:val="center"/>
          </w:tcPr>
          <w:p w14:paraId="6419F1B8">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包号</w:t>
            </w:r>
          </w:p>
        </w:tc>
        <w:tc>
          <w:tcPr>
            <w:tcW w:w="3356" w:type="dxa"/>
            <w:tcBorders>
              <w:top w:val="single" w:color="auto" w:sz="4" w:space="0"/>
              <w:left w:val="single" w:color="auto" w:sz="4" w:space="0"/>
              <w:bottom w:val="single" w:color="auto" w:sz="4" w:space="0"/>
              <w:right w:val="single" w:color="auto" w:sz="4" w:space="0"/>
            </w:tcBorders>
            <w:vAlign w:val="center"/>
          </w:tcPr>
          <w:p w14:paraId="525B18ED">
            <w:pPr>
              <w:widowControl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标的名称</w:t>
            </w:r>
          </w:p>
        </w:tc>
        <w:tc>
          <w:tcPr>
            <w:tcW w:w="1073" w:type="dxa"/>
            <w:tcBorders>
              <w:top w:val="single" w:color="auto" w:sz="4" w:space="0"/>
              <w:left w:val="single" w:color="auto" w:sz="4" w:space="0"/>
              <w:bottom w:val="single" w:color="auto" w:sz="4" w:space="0"/>
              <w:right w:val="single" w:color="auto" w:sz="4" w:space="0"/>
            </w:tcBorders>
            <w:vAlign w:val="center"/>
          </w:tcPr>
          <w:p w14:paraId="0BD82A52">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702" w:type="dxa"/>
            <w:tcBorders>
              <w:top w:val="single" w:color="auto" w:sz="4" w:space="0"/>
              <w:left w:val="single" w:color="auto" w:sz="4" w:space="0"/>
              <w:bottom w:val="single" w:color="auto" w:sz="4" w:space="0"/>
              <w:right w:val="single" w:color="auto" w:sz="4" w:space="0"/>
            </w:tcBorders>
            <w:vAlign w:val="center"/>
          </w:tcPr>
          <w:p w14:paraId="7EDC46AE">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采购包预算金额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万</w:t>
            </w:r>
            <w:r>
              <w:rPr>
                <w:rFonts w:hint="eastAsia" w:ascii="宋体" w:hAnsi="宋体" w:eastAsia="宋体" w:cs="宋体"/>
                <w:b/>
                <w:bCs/>
                <w:color w:val="auto"/>
                <w:sz w:val="24"/>
                <w:szCs w:val="24"/>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63907892">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0E1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tcBorders>
              <w:top w:val="single" w:color="auto" w:sz="4" w:space="0"/>
              <w:left w:val="single" w:color="auto" w:sz="4" w:space="0"/>
              <w:right w:val="single" w:color="auto" w:sz="4" w:space="0"/>
            </w:tcBorders>
            <w:vAlign w:val="center"/>
          </w:tcPr>
          <w:p w14:paraId="7D797BDF">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3356" w:type="dxa"/>
            <w:tcBorders>
              <w:top w:val="single" w:color="auto" w:sz="4" w:space="0"/>
              <w:left w:val="single" w:color="auto" w:sz="4" w:space="0"/>
              <w:bottom w:val="single" w:color="auto" w:sz="4" w:space="0"/>
              <w:right w:val="single" w:color="auto" w:sz="4" w:space="0"/>
            </w:tcBorders>
            <w:vAlign w:val="center"/>
          </w:tcPr>
          <w:p w14:paraId="389204A3">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19.9%甲维</w:t>
            </w:r>
            <w:r>
              <w:rPr>
                <w:rFonts w:ascii="Times New Roman" w:hAnsi="Times New Roman" w:eastAsia="宋体" w:cs="Times New Roman"/>
                <w:color w:val="auto"/>
                <w:sz w:val="24"/>
                <w:szCs w:val="24"/>
                <w:highlight w:val="none"/>
                <w:lang w:bidi="ar"/>
              </w:rPr>
              <w:t>•</w:t>
            </w:r>
            <w:r>
              <w:rPr>
                <w:rFonts w:ascii="Times New Roman" w:hAnsi="Times New Roman" w:cs="Times New Roman" w:eastAsiaTheme="minorEastAsia"/>
                <w:color w:val="auto"/>
                <w:sz w:val="24"/>
                <w:szCs w:val="24"/>
                <w:highlight w:val="none"/>
              </w:rPr>
              <w:t>除虫脲悬浮剂</w:t>
            </w:r>
          </w:p>
        </w:tc>
        <w:tc>
          <w:tcPr>
            <w:tcW w:w="1073" w:type="dxa"/>
            <w:tcBorders>
              <w:top w:val="single" w:color="auto" w:sz="4" w:space="0"/>
              <w:left w:val="single" w:color="auto" w:sz="4" w:space="0"/>
              <w:bottom w:val="single" w:color="auto" w:sz="4" w:space="0"/>
              <w:right w:val="single" w:color="auto" w:sz="4" w:space="0"/>
            </w:tcBorders>
            <w:vAlign w:val="center"/>
          </w:tcPr>
          <w:p w14:paraId="54C8A6F9">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5吨</w:t>
            </w:r>
          </w:p>
        </w:tc>
        <w:tc>
          <w:tcPr>
            <w:tcW w:w="1702" w:type="dxa"/>
            <w:vMerge w:val="restart"/>
            <w:tcBorders>
              <w:top w:val="single" w:color="auto" w:sz="4" w:space="0"/>
              <w:left w:val="single" w:color="auto" w:sz="4" w:space="0"/>
              <w:right w:val="single" w:color="auto" w:sz="4" w:space="0"/>
            </w:tcBorders>
            <w:vAlign w:val="center"/>
          </w:tcPr>
          <w:p w14:paraId="30BA7C6B">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194</w:t>
            </w:r>
            <w:r>
              <w:rPr>
                <w:rFonts w:hint="eastAsia" w:ascii="Times New Roman" w:hAnsi="Times New Roman" w:cs="Times New Roman" w:eastAsiaTheme="minorEastAsia"/>
                <w:color w:val="auto"/>
                <w:sz w:val="24"/>
                <w:szCs w:val="24"/>
                <w:highlight w:val="none"/>
                <w:lang w:val="en-US" w:eastAsia="zh-CN"/>
              </w:rPr>
              <w:t>.</w:t>
            </w:r>
            <w:r>
              <w:rPr>
                <w:rFonts w:ascii="Times New Roman" w:hAnsi="Times New Roman" w:cs="Times New Roman" w:eastAsiaTheme="minorEastAsia"/>
                <w:color w:val="auto"/>
                <w:sz w:val="24"/>
                <w:szCs w:val="24"/>
                <w:highlight w:val="none"/>
              </w:rPr>
              <w:t>30</w:t>
            </w:r>
          </w:p>
        </w:tc>
        <w:tc>
          <w:tcPr>
            <w:tcW w:w="1582" w:type="dxa"/>
            <w:tcBorders>
              <w:top w:val="single" w:color="auto" w:sz="4" w:space="0"/>
              <w:left w:val="single" w:color="auto" w:sz="4" w:space="0"/>
              <w:bottom w:val="single" w:color="auto" w:sz="4" w:space="0"/>
              <w:right w:val="single" w:color="auto" w:sz="4" w:space="0"/>
            </w:tcBorders>
            <w:vAlign w:val="top"/>
          </w:tcPr>
          <w:p w14:paraId="7D43E62A">
            <w:pPr>
              <w:widowControl w:val="0"/>
              <w:jc w:val="center"/>
              <w:rPr>
                <w:rFonts w:hint="eastAsia" w:ascii="宋体" w:hAnsi="宋体" w:eastAsia="宋体" w:cs="宋体"/>
                <w:color w:val="auto"/>
                <w:sz w:val="24"/>
                <w:szCs w:val="24"/>
                <w:highlight w:val="none"/>
              </w:rPr>
            </w:pPr>
          </w:p>
        </w:tc>
      </w:tr>
      <w:tr w14:paraId="2B31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63D6303C">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2B055E0B">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3%噻虫啉微囊悬浮剂</w:t>
            </w:r>
          </w:p>
        </w:tc>
        <w:tc>
          <w:tcPr>
            <w:tcW w:w="1073" w:type="dxa"/>
            <w:tcBorders>
              <w:top w:val="single" w:color="auto" w:sz="4" w:space="0"/>
              <w:left w:val="single" w:color="auto" w:sz="4" w:space="0"/>
              <w:bottom w:val="single" w:color="auto" w:sz="4" w:space="0"/>
              <w:right w:val="single" w:color="auto" w:sz="4" w:space="0"/>
            </w:tcBorders>
            <w:vAlign w:val="center"/>
          </w:tcPr>
          <w:p w14:paraId="07F58339">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4吨</w:t>
            </w:r>
          </w:p>
        </w:tc>
        <w:tc>
          <w:tcPr>
            <w:tcW w:w="1702" w:type="dxa"/>
            <w:vMerge w:val="continue"/>
            <w:tcBorders>
              <w:left w:val="single" w:color="auto" w:sz="4" w:space="0"/>
              <w:right w:val="single" w:color="auto" w:sz="4" w:space="0"/>
            </w:tcBorders>
            <w:vAlign w:val="center"/>
          </w:tcPr>
          <w:p w14:paraId="70B7D029">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56B9A669">
            <w:pPr>
              <w:widowControl w:val="0"/>
              <w:jc w:val="center"/>
              <w:rPr>
                <w:rFonts w:hint="eastAsia" w:ascii="宋体" w:hAnsi="宋体" w:eastAsia="宋体" w:cs="宋体"/>
                <w:color w:val="auto"/>
                <w:sz w:val="24"/>
                <w:szCs w:val="24"/>
                <w:highlight w:val="none"/>
              </w:rPr>
            </w:pPr>
          </w:p>
        </w:tc>
      </w:tr>
      <w:tr w14:paraId="56A3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3517FFCE">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74BD4F3C">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15%氟啶虫酰胺</w:t>
            </w:r>
            <w:r>
              <w:rPr>
                <w:rFonts w:ascii="Times New Roman" w:hAnsi="Times New Roman" w:eastAsia="宋体" w:cs="Times New Roman"/>
                <w:color w:val="auto"/>
                <w:sz w:val="24"/>
                <w:szCs w:val="24"/>
                <w:highlight w:val="none"/>
                <w:lang w:bidi="ar"/>
              </w:rPr>
              <w:t>•</w:t>
            </w:r>
            <w:r>
              <w:rPr>
                <w:rFonts w:ascii="Times New Roman" w:hAnsi="Times New Roman" w:cs="Times New Roman" w:eastAsiaTheme="minorEastAsia"/>
                <w:color w:val="auto"/>
                <w:sz w:val="24"/>
                <w:szCs w:val="24"/>
                <w:highlight w:val="none"/>
              </w:rPr>
              <w:t>联苯菊酯悬浮剂</w:t>
            </w:r>
          </w:p>
        </w:tc>
        <w:tc>
          <w:tcPr>
            <w:tcW w:w="1073" w:type="dxa"/>
            <w:tcBorders>
              <w:top w:val="single" w:color="auto" w:sz="4" w:space="0"/>
              <w:left w:val="single" w:color="auto" w:sz="4" w:space="0"/>
              <w:bottom w:val="single" w:color="auto" w:sz="4" w:space="0"/>
              <w:right w:val="single" w:color="auto" w:sz="4" w:space="0"/>
            </w:tcBorders>
            <w:vAlign w:val="center"/>
          </w:tcPr>
          <w:p w14:paraId="1D95A2FD">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3吨</w:t>
            </w:r>
          </w:p>
        </w:tc>
        <w:tc>
          <w:tcPr>
            <w:tcW w:w="1702" w:type="dxa"/>
            <w:vMerge w:val="continue"/>
            <w:tcBorders>
              <w:left w:val="single" w:color="auto" w:sz="4" w:space="0"/>
              <w:right w:val="single" w:color="auto" w:sz="4" w:space="0"/>
            </w:tcBorders>
            <w:vAlign w:val="center"/>
          </w:tcPr>
          <w:p w14:paraId="109A96DC">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59A2C53">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核心产品</w:t>
            </w:r>
          </w:p>
        </w:tc>
      </w:tr>
      <w:tr w14:paraId="2ABF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4A437DB2">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1A39F281">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1.5%苦参碱可溶液剂</w:t>
            </w:r>
          </w:p>
        </w:tc>
        <w:tc>
          <w:tcPr>
            <w:tcW w:w="1073" w:type="dxa"/>
            <w:tcBorders>
              <w:top w:val="single" w:color="auto" w:sz="4" w:space="0"/>
              <w:left w:val="single" w:color="auto" w:sz="4" w:space="0"/>
              <w:bottom w:val="single" w:color="auto" w:sz="4" w:space="0"/>
              <w:right w:val="single" w:color="auto" w:sz="4" w:space="0"/>
            </w:tcBorders>
            <w:vAlign w:val="center"/>
          </w:tcPr>
          <w:p w14:paraId="3C18F45D">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6吨</w:t>
            </w:r>
          </w:p>
        </w:tc>
        <w:tc>
          <w:tcPr>
            <w:tcW w:w="1702" w:type="dxa"/>
            <w:vMerge w:val="continue"/>
            <w:tcBorders>
              <w:left w:val="single" w:color="auto" w:sz="4" w:space="0"/>
              <w:right w:val="single" w:color="auto" w:sz="4" w:space="0"/>
            </w:tcBorders>
            <w:vAlign w:val="center"/>
          </w:tcPr>
          <w:p w14:paraId="246361CA">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13AB393C">
            <w:pPr>
              <w:widowControl w:val="0"/>
              <w:jc w:val="center"/>
              <w:rPr>
                <w:rFonts w:hint="eastAsia" w:ascii="宋体" w:hAnsi="宋体" w:eastAsia="宋体" w:cs="宋体"/>
                <w:color w:val="auto"/>
                <w:sz w:val="24"/>
                <w:szCs w:val="24"/>
                <w:highlight w:val="none"/>
              </w:rPr>
            </w:pPr>
          </w:p>
        </w:tc>
      </w:tr>
      <w:tr w14:paraId="285B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0B89DFB1">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43574206">
            <w:pPr>
              <w:widowControl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6%阿维•氯苯酰微囊悬浮—悬浮剂</w:t>
            </w:r>
          </w:p>
        </w:tc>
        <w:tc>
          <w:tcPr>
            <w:tcW w:w="1073" w:type="dxa"/>
            <w:tcBorders>
              <w:top w:val="single" w:color="auto" w:sz="4" w:space="0"/>
              <w:left w:val="single" w:color="auto" w:sz="4" w:space="0"/>
              <w:bottom w:val="single" w:color="auto" w:sz="4" w:space="0"/>
              <w:right w:val="single" w:color="auto" w:sz="4" w:space="0"/>
            </w:tcBorders>
            <w:vAlign w:val="center"/>
          </w:tcPr>
          <w:p w14:paraId="058CA6EA">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1吨</w:t>
            </w:r>
          </w:p>
        </w:tc>
        <w:tc>
          <w:tcPr>
            <w:tcW w:w="1702" w:type="dxa"/>
            <w:vMerge w:val="continue"/>
            <w:tcBorders>
              <w:left w:val="single" w:color="auto" w:sz="4" w:space="0"/>
              <w:right w:val="single" w:color="auto" w:sz="4" w:space="0"/>
            </w:tcBorders>
            <w:vAlign w:val="center"/>
          </w:tcPr>
          <w:p w14:paraId="7FEC2476">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213FD1AF">
            <w:pPr>
              <w:widowControl w:val="0"/>
              <w:jc w:val="center"/>
              <w:rPr>
                <w:rFonts w:hint="eastAsia" w:ascii="宋体" w:hAnsi="宋体" w:eastAsia="宋体" w:cs="宋体"/>
                <w:color w:val="auto"/>
                <w:sz w:val="24"/>
                <w:szCs w:val="24"/>
                <w:highlight w:val="none"/>
              </w:rPr>
            </w:pPr>
          </w:p>
        </w:tc>
      </w:tr>
      <w:tr w14:paraId="4F77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67FF686D">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4C560646">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4.5%高效氯氰菊酯微乳剂</w:t>
            </w:r>
          </w:p>
        </w:tc>
        <w:tc>
          <w:tcPr>
            <w:tcW w:w="1073" w:type="dxa"/>
            <w:tcBorders>
              <w:top w:val="single" w:color="auto" w:sz="4" w:space="0"/>
              <w:left w:val="single" w:color="auto" w:sz="4" w:space="0"/>
              <w:bottom w:val="single" w:color="auto" w:sz="4" w:space="0"/>
              <w:right w:val="single" w:color="auto" w:sz="4" w:space="0"/>
            </w:tcBorders>
            <w:vAlign w:val="center"/>
          </w:tcPr>
          <w:p w14:paraId="1B3B7BC1">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8吨</w:t>
            </w:r>
          </w:p>
        </w:tc>
        <w:tc>
          <w:tcPr>
            <w:tcW w:w="1702" w:type="dxa"/>
            <w:vMerge w:val="continue"/>
            <w:tcBorders>
              <w:left w:val="single" w:color="auto" w:sz="4" w:space="0"/>
              <w:right w:val="single" w:color="auto" w:sz="4" w:space="0"/>
            </w:tcBorders>
            <w:vAlign w:val="center"/>
          </w:tcPr>
          <w:p w14:paraId="54076A29">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3B8098F0">
            <w:pPr>
              <w:widowControl w:val="0"/>
              <w:jc w:val="center"/>
              <w:rPr>
                <w:rFonts w:hint="eastAsia" w:ascii="宋体" w:hAnsi="宋体" w:eastAsia="宋体" w:cs="宋体"/>
                <w:color w:val="auto"/>
                <w:sz w:val="24"/>
                <w:szCs w:val="24"/>
                <w:highlight w:val="none"/>
              </w:rPr>
            </w:pPr>
          </w:p>
        </w:tc>
      </w:tr>
      <w:tr w14:paraId="6E88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47E0072B">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787FD0C3">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4%阿维•啶虫脒乳油</w:t>
            </w:r>
          </w:p>
        </w:tc>
        <w:tc>
          <w:tcPr>
            <w:tcW w:w="1073" w:type="dxa"/>
            <w:tcBorders>
              <w:top w:val="single" w:color="auto" w:sz="4" w:space="0"/>
              <w:left w:val="single" w:color="auto" w:sz="4" w:space="0"/>
              <w:bottom w:val="single" w:color="auto" w:sz="4" w:space="0"/>
              <w:right w:val="single" w:color="auto" w:sz="4" w:space="0"/>
            </w:tcBorders>
            <w:vAlign w:val="center"/>
          </w:tcPr>
          <w:p w14:paraId="5A78C85E">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3吨</w:t>
            </w:r>
          </w:p>
        </w:tc>
        <w:tc>
          <w:tcPr>
            <w:tcW w:w="1702" w:type="dxa"/>
            <w:vMerge w:val="continue"/>
            <w:tcBorders>
              <w:left w:val="single" w:color="auto" w:sz="4" w:space="0"/>
              <w:right w:val="single" w:color="auto" w:sz="4" w:space="0"/>
            </w:tcBorders>
            <w:vAlign w:val="center"/>
          </w:tcPr>
          <w:p w14:paraId="66AB9DFB">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60D88C3C">
            <w:pPr>
              <w:widowControl w:val="0"/>
              <w:jc w:val="center"/>
              <w:rPr>
                <w:rFonts w:hint="eastAsia" w:ascii="宋体" w:hAnsi="宋体" w:eastAsia="宋体" w:cs="宋体"/>
                <w:color w:val="auto"/>
                <w:sz w:val="24"/>
                <w:szCs w:val="24"/>
                <w:highlight w:val="none"/>
              </w:rPr>
            </w:pPr>
          </w:p>
        </w:tc>
      </w:tr>
      <w:tr w14:paraId="2B36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tcBorders>
              <w:top w:val="single" w:color="auto" w:sz="4" w:space="0"/>
              <w:left w:val="single" w:color="auto" w:sz="4" w:space="0"/>
              <w:right w:val="single" w:color="auto" w:sz="4" w:space="0"/>
            </w:tcBorders>
            <w:vAlign w:val="center"/>
          </w:tcPr>
          <w:p w14:paraId="4174A93E">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3356" w:type="dxa"/>
            <w:tcBorders>
              <w:top w:val="single" w:color="auto" w:sz="4" w:space="0"/>
              <w:left w:val="single" w:color="auto" w:sz="4" w:space="0"/>
              <w:bottom w:val="single" w:color="auto" w:sz="4" w:space="0"/>
              <w:right w:val="single" w:color="auto" w:sz="4" w:space="0"/>
            </w:tcBorders>
            <w:vAlign w:val="center"/>
          </w:tcPr>
          <w:p w14:paraId="338D9919">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车载式打药机</w:t>
            </w:r>
          </w:p>
        </w:tc>
        <w:tc>
          <w:tcPr>
            <w:tcW w:w="1073" w:type="dxa"/>
            <w:tcBorders>
              <w:top w:val="single" w:color="auto" w:sz="4" w:space="0"/>
              <w:left w:val="single" w:color="auto" w:sz="4" w:space="0"/>
              <w:bottom w:val="single" w:color="auto" w:sz="4" w:space="0"/>
              <w:right w:val="single" w:color="auto" w:sz="4" w:space="0"/>
            </w:tcBorders>
            <w:vAlign w:val="center"/>
          </w:tcPr>
          <w:p w14:paraId="5A372B4C">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15台</w:t>
            </w:r>
          </w:p>
        </w:tc>
        <w:tc>
          <w:tcPr>
            <w:tcW w:w="1702" w:type="dxa"/>
            <w:vMerge w:val="restart"/>
            <w:tcBorders>
              <w:top w:val="single" w:color="auto" w:sz="4" w:space="0"/>
              <w:left w:val="single" w:color="auto" w:sz="4" w:space="0"/>
              <w:right w:val="single" w:color="auto" w:sz="4" w:space="0"/>
            </w:tcBorders>
            <w:vAlign w:val="center"/>
          </w:tcPr>
          <w:p w14:paraId="1184ECF0">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64</w:t>
            </w:r>
            <w:r>
              <w:rPr>
                <w:rFonts w:hint="eastAsia" w:ascii="Times New Roman" w:hAnsi="Times New Roman" w:cs="Times New Roman" w:eastAsiaTheme="minorEastAsia"/>
                <w:color w:val="auto"/>
                <w:sz w:val="24"/>
                <w:szCs w:val="24"/>
                <w:highlight w:val="none"/>
                <w:lang w:val="en-US" w:eastAsia="zh-CN"/>
              </w:rPr>
              <w:t>.</w:t>
            </w:r>
            <w:r>
              <w:rPr>
                <w:rFonts w:ascii="Times New Roman" w:hAnsi="Times New Roman" w:cs="Times New Roman" w:eastAsiaTheme="minorEastAsia"/>
                <w:color w:val="auto"/>
                <w:sz w:val="24"/>
                <w:szCs w:val="24"/>
                <w:highlight w:val="none"/>
              </w:rPr>
              <w:t>99</w:t>
            </w:r>
          </w:p>
        </w:tc>
        <w:tc>
          <w:tcPr>
            <w:tcW w:w="1582" w:type="dxa"/>
            <w:tcBorders>
              <w:top w:val="single" w:color="auto" w:sz="4" w:space="0"/>
              <w:left w:val="single" w:color="auto" w:sz="4" w:space="0"/>
              <w:bottom w:val="single" w:color="auto" w:sz="4" w:space="0"/>
              <w:right w:val="single" w:color="auto" w:sz="4" w:space="0"/>
            </w:tcBorders>
            <w:vAlign w:val="top"/>
          </w:tcPr>
          <w:p w14:paraId="33825D00">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核心产品</w:t>
            </w:r>
          </w:p>
        </w:tc>
      </w:tr>
      <w:tr w14:paraId="0D6A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665D4E74">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2497A2C4">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熏烟机</w:t>
            </w:r>
          </w:p>
        </w:tc>
        <w:tc>
          <w:tcPr>
            <w:tcW w:w="1073" w:type="dxa"/>
            <w:tcBorders>
              <w:top w:val="single" w:color="auto" w:sz="4" w:space="0"/>
              <w:left w:val="single" w:color="auto" w:sz="4" w:space="0"/>
              <w:bottom w:val="single" w:color="auto" w:sz="4" w:space="0"/>
              <w:right w:val="single" w:color="auto" w:sz="4" w:space="0"/>
            </w:tcBorders>
            <w:vAlign w:val="center"/>
          </w:tcPr>
          <w:p w14:paraId="684BFEE2">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14台</w:t>
            </w:r>
          </w:p>
        </w:tc>
        <w:tc>
          <w:tcPr>
            <w:tcW w:w="1702" w:type="dxa"/>
            <w:vMerge w:val="continue"/>
            <w:tcBorders>
              <w:left w:val="single" w:color="auto" w:sz="4" w:space="0"/>
              <w:right w:val="single" w:color="auto" w:sz="4" w:space="0"/>
            </w:tcBorders>
            <w:vAlign w:val="center"/>
          </w:tcPr>
          <w:p w14:paraId="467E2175">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6FD65AEB">
            <w:pPr>
              <w:widowControl w:val="0"/>
              <w:jc w:val="center"/>
              <w:rPr>
                <w:rFonts w:hint="eastAsia" w:ascii="宋体" w:hAnsi="宋体" w:eastAsia="宋体" w:cs="宋体"/>
                <w:color w:val="auto"/>
                <w:sz w:val="24"/>
                <w:szCs w:val="24"/>
                <w:highlight w:val="none"/>
              </w:rPr>
            </w:pPr>
          </w:p>
        </w:tc>
      </w:tr>
      <w:tr w14:paraId="4631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59F6F97E">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40595AD5">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药罐</w:t>
            </w:r>
          </w:p>
        </w:tc>
        <w:tc>
          <w:tcPr>
            <w:tcW w:w="1073" w:type="dxa"/>
            <w:tcBorders>
              <w:top w:val="single" w:color="auto" w:sz="4" w:space="0"/>
              <w:left w:val="single" w:color="auto" w:sz="4" w:space="0"/>
              <w:bottom w:val="single" w:color="auto" w:sz="4" w:space="0"/>
              <w:right w:val="single" w:color="auto" w:sz="4" w:space="0"/>
            </w:tcBorders>
            <w:vAlign w:val="center"/>
          </w:tcPr>
          <w:p w14:paraId="40165F67">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15个</w:t>
            </w:r>
          </w:p>
        </w:tc>
        <w:tc>
          <w:tcPr>
            <w:tcW w:w="1702" w:type="dxa"/>
            <w:vMerge w:val="continue"/>
            <w:tcBorders>
              <w:left w:val="single" w:color="auto" w:sz="4" w:space="0"/>
              <w:right w:val="single" w:color="auto" w:sz="4" w:space="0"/>
            </w:tcBorders>
            <w:vAlign w:val="center"/>
          </w:tcPr>
          <w:p w14:paraId="58C6B9D2">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0D979E60">
            <w:pPr>
              <w:widowControl w:val="0"/>
              <w:jc w:val="center"/>
              <w:rPr>
                <w:rFonts w:hint="eastAsia" w:ascii="宋体" w:hAnsi="宋体" w:eastAsia="宋体" w:cs="宋体"/>
                <w:color w:val="auto"/>
                <w:sz w:val="24"/>
                <w:szCs w:val="24"/>
                <w:highlight w:val="none"/>
              </w:rPr>
            </w:pPr>
          </w:p>
        </w:tc>
      </w:tr>
      <w:tr w14:paraId="5620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672F688E">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0D2846D8">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高枝剪</w:t>
            </w:r>
          </w:p>
        </w:tc>
        <w:tc>
          <w:tcPr>
            <w:tcW w:w="1073" w:type="dxa"/>
            <w:tcBorders>
              <w:top w:val="single" w:color="auto" w:sz="4" w:space="0"/>
              <w:left w:val="single" w:color="auto" w:sz="4" w:space="0"/>
              <w:bottom w:val="single" w:color="auto" w:sz="4" w:space="0"/>
              <w:right w:val="single" w:color="auto" w:sz="4" w:space="0"/>
            </w:tcBorders>
            <w:vAlign w:val="center"/>
          </w:tcPr>
          <w:p w14:paraId="4D6DEF1A">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376把</w:t>
            </w:r>
          </w:p>
        </w:tc>
        <w:tc>
          <w:tcPr>
            <w:tcW w:w="1702" w:type="dxa"/>
            <w:vMerge w:val="continue"/>
            <w:tcBorders>
              <w:left w:val="single" w:color="auto" w:sz="4" w:space="0"/>
              <w:right w:val="single" w:color="auto" w:sz="4" w:space="0"/>
            </w:tcBorders>
            <w:vAlign w:val="center"/>
          </w:tcPr>
          <w:p w14:paraId="7C225E8A">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0197C134">
            <w:pPr>
              <w:widowControl w:val="0"/>
              <w:jc w:val="center"/>
              <w:rPr>
                <w:rFonts w:hint="eastAsia" w:ascii="宋体" w:hAnsi="宋体" w:eastAsia="宋体" w:cs="宋体"/>
                <w:color w:val="auto"/>
                <w:sz w:val="24"/>
                <w:szCs w:val="24"/>
                <w:highlight w:val="none"/>
              </w:rPr>
            </w:pPr>
          </w:p>
        </w:tc>
      </w:tr>
      <w:tr w14:paraId="5C04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right w:val="single" w:color="auto" w:sz="4" w:space="0"/>
            </w:tcBorders>
            <w:vAlign w:val="center"/>
          </w:tcPr>
          <w:p w14:paraId="2C6D5488">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72CE3C39">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手推式打药机</w:t>
            </w:r>
          </w:p>
        </w:tc>
        <w:tc>
          <w:tcPr>
            <w:tcW w:w="1073" w:type="dxa"/>
            <w:tcBorders>
              <w:top w:val="single" w:color="auto" w:sz="4" w:space="0"/>
              <w:left w:val="single" w:color="auto" w:sz="4" w:space="0"/>
              <w:bottom w:val="single" w:color="auto" w:sz="4" w:space="0"/>
              <w:right w:val="single" w:color="auto" w:sz="4" w:space="0"/>
            </w:tcBorders>
            <w:vAlign w:val="center"/>
          </w:tcPr>
          <w:p w14:paraId="6CE954A9">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15台</w:t>
            </w:r>
          </w:p>
        </w:tc>
        <w:tc>
          <w:tcPr>
            <w:tcW w:w="1702" w:type="dxa"/>
            <w:vMerge w:val="continue"/>
            <w:tcBorders>
              <w:left w:val="single" w:color="auto" w:sz="4" w:space="0"/>
              <w:right w:val="single" w:color="auto" w:sz="4" w:space="0"/>
            </w:tcBorders>
            <w:vAlign w:val="center"/>
          </w:tcPr>
          <w:p w14:paraId="4E61BE45">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16CD460B">
            <w:pPr>
              <w:widowControl w:val="0"/>
              <w:jc w:val="center"/>
              <w:rPr>
                <w:rFonts w:hint="eastAsia" w:ascii="宋体" w:hAnsi="宋体" w:eastAsia="宋体" w:cs="宋体"/>
                <w:color w:val="auto"/>
                <w:sz w:val="24"/>
                <w:szCs w:val="24"/>
                <w:highlight w:val="none"/>
              </w:rPr>
            </w:pPr>
          </w:p>
        </w:tc>
      </w:tr>
      <w:tr w14:paraId="6315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Borders>
              <w:left w:val="single" w:color="auto" w:sz="4" w:space="0"/>
              <w:bottom w:val="single" w:color="auto" w:sz="4" w:space="0"/>
              <w:right w:val="single" w:color="auto" w:sz="4" w:space="0"/>
            </w:tcBorders>
            <w:vAlign w:val="center"/>
          </w:tcPr>
          <w:p w14:paraId="41257EF2">
            <w:pPr>
              <w:widowControl w:val="0"/>
              <w:jc w:val="center"/>
              <w:rPr>
                <w:rFonts w:hint="eastAsia" w:ascii="宋体" w:hAnsi="宋体" w:eastAsia="宋体" w:cs="宋体"/>
                <w:color w:val="auto"/>
                <w:sz w:val="24"/>
                <w:szCs w:val="24"/>
                <w:highlight w:val="none"/>
              </w:rPr>
            </w:pPr>
          </w:p>
        </w:tc>
        <w:tc>
          <w:tcPr>
            <w:tcW w:w="3356" w:type="dxa"/>
            <w:tcBorders>
              <w:top w:val="single" w:color="auto" w:sz="4" w:space="0"/>
              <w:left w:val="single" w:color="auto" w:sz="4" w:space="0"/>
              <w:bottom w:val="single" w:color="auto" w:sz="4" w:space="0"/>
              <w:right w:val="single" w:color="auto" w:sz="4" w:space="0"/>
            </w:tcBorders>
            <w:vAlign w:val="center"/>
          </w:tcPr>
          <w:p w14:paraId="5683D717">
            <w:pPr>
              <w:widowControl w:val="0"/>
              <w:jc w:val="both"/>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美国白蛾诱捕器</w:t>
            </w:r>
          </w:p>
        </w:tc>
        <w:tc>
          <w:tcPr>
            <w:tcW w:w="1073" w:type="dxa"/>
            <w:tcBorders>
              <w:top w:val="single" w:color="auto" w:sz="4" w:space="0"/>
              <w:left w:val="single" w:color="auto" w:sz="4" w:space="0"/>
              <w:bottom w:val="single" w:color="auto" w:sz="4" w:space="0"/>
              <w:right w:val="single" w:color="auto" w:sz="4" w:space="0"/>
            </w:tcBorders>
            <w:vAlign w:val="center"/>
          </w:tcPr>
          <w:p w14:paraId="1ADF6AA5">
            <w:pPr>
              <w:widowControl w:val="0"/>
              <w:jc w:val="center"/>
              <w:rPr>
                <w:rFonts w:hint="eastAsia" w:ascii="宋体" w:hAnsi="宋体" w:eastAsia="宋体" w:cs="宋体"/>
                <w:color w:val="auto"/>
                <w:sz w:val="24"/>
                <w:szCs w:val="24"/>
                <w:highlight w:val="none"/>
              </w:rPr>
            </w:pPr>
            <w:r>
              <w:rPr>
                <w:rFonts w:ascii="Times New Roman" w:hAnsi="Times New Roman" w:cs="Times New Roman" w:eastAsiaTheme="minorEastAsia"/>
                <w:color w:val="auto"/>
                <w:sz w:val="24"/>
                <w:szCs w:val="24"/>
                <w:highlight w:val="none"/>
              </w:rPr>
              <w:t>400套</w:t>
            </w:r>
          </w:p>
        </w:tc>
        <w:tc>
          <w:tcPr>
            <w:tcW w:w="1702" w:type="dxa"/>
            <w:vMerge w:val="continue"/>
            <w:tcBorders>
              <w:left w:val="single" w:color="auto" w:sz="4" w:space="0"/>
              <w:bottom w:val="single" w:color="auto" w:sz="4" w:space="0"/>
              <w:right w:val="single" w:color="auto" w:sz="4" w:space="0"/>
            </w:tcBorders>
            <w:vAlign w:val="center"/>
          </w:tcPr>
          <w:p w14:paraId="080AF4E4">
            <w:pPr>
              <w:widowControl w:val="0"/>
              <w:jc w:val="both"/>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14:paraId="2761841B">
            <w:pPr>
              <w:widowControl w:val="0"/>
              <w:jc w:val="center"/>
              <w:rPr>
                <w:rFonts w:hint="eastAsia" w:ascii="宋体" w:hAnsi="宋体" w:eastAsia="宋体" w:cs="宋体"/>
                <w:color w:val="auto"/>
                <w:sz w:val="24"/>
                <w:szCs w:val="24"/>
                <w:highlight w:val="none"/>
              </w:rPr>
            </w:pPr>
          </w:p>
        </w:tc>
      </w:tr>
    </w:tbl>
    <w:p w14:paraId="130EF1C9">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76" w:firstLineChars="200"/>
        <w:textAlignment w:val="baseline"/>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5</w:t>
      </w:r>
      <w:r>
        <w:rPr>
          <w:rFonts w:hint="eastAsia" w:ascii="宋体" w:hAnsi="宋体" w:eastAsia="宋体" w:cs="宋体"/>
          <w:color w:val="auto"/>
          <w:spacing w:val="-1"/>
          <w:position w:val="17"/>
          <w:sz w:val="24"/>
          <w:szCs w:val="24"/>
          <w:highlight w:val="none"/>
        </w:rPr>
        <w:t>.合同履行期限：供应商应在采购人发出供货通知后20日历日内将所提供的货物运送到采购人指定的收货地点。</w:t>
      </w:r>
    </w:p>
    <w:p w14:paraId="3051963B">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6</w:t>
      </w:r>
      <w:r>
        <w:rPr>
          <w:rFonts w:hint="eastAsia" w:ascii="宋体" w:hAnsi="宋体" w:eastAsia="宋体" w:cs="宋体"/>
          <w:color w:val="auto"/>
          <w:spacing w:val="-1"/>
          <w:position w:val="17"/>
          <w:sz w:val="24"/>
          <w:szCs w:val="24"/>
          <w:highlight w:val="none"/>
        </w:rPr>
        <w:t>.本项目是否接受联合体投标：</w:t>
      </w:r>
      <w:r>
        <w:rPr>
          <w:rFonts w:hint="eastAsia" w:ascii="宋体" w:hAnsi="宋体" w:eastAsia="宋体" w:cs="宋体"/>
          <w:color w:val="auto"/>
          <w:spacing w:val="-1"/>
          <w:position w:val="17"/>
          <w:sz w:val="24"/>
          <w:szCs w:val="24"/>
          <w:highlight w:val="none"/>
        </w:rPr>
        <w:sym w:font="Wingdings 2" w:char="00A3"/>
      </w:r>
      <w:r>
        <w:rPr>
          <w:rFonts w:hint="eastAsia" w:ascii="宋体" w:hAnsi="宋体" w:eastAsia="宋体" w:cs="宋体"/>
          <w:color w:val="auto"/>
          <w:spacing w:val="-1"/>
          <w:position w:val="17"/>
          <w:sz w:val="24"/>
          <w:szCs w:val="24"/>
          <w:highlight w:val="none"/>
        </w:rPr>
        <w:t>是  ■否。</w:t>
      </w:r>
    </w:p>
    <w:p w14:paraId="1D08CD31">
      <w:pPr>
        <w:spacing w:line="480" w:lineRule="exact"/>
        <w:ind w:firstLine="478" w:firstLineChars="200"/>
        <w:outlineLvl w:val="1"/>
        <w:rPr>
          <w:rFonts w:hint="eastAsia" w:ascii="宋体" w:hAnsi="宋体" w:eastAsia="宋体" w:cs="宋体"/>
          <w:b/>
          <w:bCs/>
          <w:color w:val="auto"/>
          <w:spacing w:val="-1"/>
          <w:position w:val="17"/>
          <w:sz w:val="24"/>
          <w:szCs w:val="24"/>
          <w:highlight w:val="none"/>
          <w:lang w:eastAsia="zh-CN"/>
        </w:rPr>
      </w:pPr>
      <w:r>
        <w:rPr>
          <w:rFonts w:hint="eastAsia" w:ascii="宋体" w:hAnsi="宋体" w:eastAsia="宋体" w:cs="宋体"/>
          <w:b/>
          <w:bCs/>
          <w:color w:val="auto"/>
          <w:spacing w:val="-1"/>
          <w:position w:val="17"/>
          <w:sz w:val="24"/>
          <w:szCs w:val="24"/>
          <w:highlight w:val="none"/>
        </w:rPr>
        <w:t>二、申请人的资格要求</w:t>
      </w:r>
      <w:r>
        <w:rPr>
          <w:rFonts w:hint="eastAsia" w:ascii="宋体" w:hAnsi="宋体" w:eastAsia="宋体" w:cs="宋体"/>
          <w:b/>
          <w:bCs/>
          <w:color w:val="auto"/>
          <w:spacing w:val="-1"/>
          <w:position w:val="17"/>
          <w:sz w:val="24"/>
          <w:szCs w:val="24"/>
          <w:highlight w:val="none"/>
          <w:lang w:eastAsia="zh-CN"/>
        </w:rPr>
        <w:t>（</w:t>
      </w:r>
      <w:r>
        <w:rPr>
          <w:rFonts w:hint="eastAsia" w:ascii="宋体" w:hAnsi="宋体" w:eastAsia="宋体" w:cs="宋体"/>
          <w:b/>
          <w:bCs/>
          <w:color w:val="auto"/>
          <w:spacing w:val="-1"/>
          <w:position w:val="17"/>
          <w:sz w:val="24"/>
          <w:szCs w:val="24"/>
          <w:highlight w:val="none"/>
        </w:rPr>
        <w:t>须同时满足</w:t>
      </w:r>
      <w:r>
        <w:rPr>
          <w:rFonts w:hint="eastAsia" w:ascii="宋体" w:hAnsi="宋体" w:eastAsia="宋体" w:cs="宋体"/>
          <w:b/>
          <w:bCs/>
          <w:color w:val="auto"/>
          <w:spacing w:val="-1"/>
          <w:position w:val="17"/>
          <w:sz w:val="24"/>
          <w:szCs w:val="24"/>
          <w:highlight w:val="none"/>
          <w:lang w:eastAsia="zh-CN"/>
        </w:rPr>
        <w:t>）</w:t>
      </w:r>
    </w:p>
    <w:p w14:paraId="541A4993">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.满足《中华人民共和国政府采购法》第二十二条规定；</w:t>
      </w:r>
    </w:p>
    <w:p w14:paraId="5EFEF774">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.落实政府采购政策需满足的资格要求：</w:t>
      </w:r>
    </w:p>
    <w:p w14:paraId="6E6FDAB7">
      <w:pPr>
        <w:spacing w:line="480" w:lineRule="exact"/>
        <w:ind w:firstLine="476" w:firstLineChars="200"/>
        <w:rPr>
          <w:rFonts w:hint="eastAsia"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中小企业政策</w:t>
      </w:r>
    </w:p>
    <w:p w14:paraId="1D0082C9">
      <w:pPr>
        <w:widowControl w:val="0"/>
        <w:spacing w:line="480" w:lineRule="exact"/>
        <w:ind w:firstLine="476" w:firstLineChars="200"/>
        <w:rPr>
          <w:rFonts w:hint="eastAsia" w:ascii="宋体" w:hAnsi="宋体" w:eastAsia="宋体" w:cs="宋体"/>
          <w:color w:val="auto"/>
          <w:spacing w:val="-1"/>
          <w:position w:val="17"/>
          <w:sz w:val="24"/>
          <w:szCs w:val="24"/>
          <w:highlight w:val="none"/>
          <w:lang w:eastAsia="zh-CN"/>
        </w:rPr>
      </w:pPr>
      <w:r>
        <w:rPr>
          <w:rFonts w:hint="eastAsia" w:ascii="宋体" w:hAnsi="宋体" w:eastAsia="宋体" w:cs="宋体"/>
          <w:color w:val="auto"/>
          <w:spacing w:val="-1"/>
          <w:position w:val="17"/>
          <w:sz w:val="24"/>
          <w:szCs w:val="24"/>
          <w:highlight w:val="none"/>
        </w:rPr>
        <w:t>■本项目预留部分采购项目预算专门面向中小企业采购。对于预留份额，提供的货物由符合政策要求的中小企业制造。预留份额通过以下措施进行：本项目设置采购包专门面向</w:t>
      </w:r>
      <w:r>
        <w:rPr>
          <w:rFonts w:hint="eastAsia" w:ascii="宋体" w:hAnsi="宋体" w:eastAsia="宋体" w:cs="宋体"/>
          <w:color w:val="auto"/>
          <w:spacing w:val="-1"/>
          <w:position w:val="17"/>
          <w:sz w:val="24"/>
          <w:szCs w:val="24"/>
          <w:highlight w:val="none"/>
          <w:lang w:val="en-US" w:eastAsia="zh-CN"/>
        </w:rPr>
        <w:t>中小</w:t>
      </w:r>
      <w:r>
        <w:rPr>
          <w:rFonts w:hint="eastAsia" w:ascii="宋体" w:hAnsi="宋体" w:eastAsia="宋体" w:cs="宋体"/>
          <w:color w:val="auto"/>
          <w:spacing w:val="-1"/>
          <w:position w:val="17"/>
          <w:sz w:val="24"/>
          <w:szCs w:val="24"/>
          <w:highlight w:val="none"/>
        </w:rPr>
        <w:t>企业采购，</w:t>
      </w:r>
      <w:r>
        <w:rPr>
          <w:rFonts w:hint="eastAsia" w:ascii="宋体" w:hAnsi="宋体" w:eastAsia="宋体" w:cs="宋体"/>
          <w:b/>
          <w:bCs/>
          <w:color w:val="auto"/>
          <w:spacing w:val="-1"/>
          <w:position w:val="17"/>
          <w:sz w:val="24"/>
          <w:szCs w:val="24"/>
          <w:highlight w:val="none"/>
        </w:rPr>
        <w:t>本项目</w:t>
      </w:r>
      <w:r>
        <w:rPr>
          <w:rFonts w:hint="default" w:ascii="Times New Roman" w:hAnsi="Times New Roman" w:eastAsia="宋体" w:cs="Times New Roman"/>
          <w:b/>
          <w:bCs/>
          <w:color w:val="auto"/>
          <w:spacing w:val="-1"/>
          <w:position w:val="17"/>
          <w:sz w:val="24"/>
          <w:szCs w:val="24"/>
          <w:highlight w:val="none"/>
        </w:rPr>
        <w:t>02</w:t>
      </w:r>
      <w:r>
        <w:rPr>
          <w:rFonts w:hint="eastAsia" w:ascii="宋体" w:hAnsi="宋体" w:eastAsia="宋体" w:cs="宋体"/>
          <w:b/>
          <w:bCs/>
          <w:color w:val="auto"/>
          <w:spacing w:val="-1"/>
          <w:position w:val="17"/>
          <w:sz w:val="24"/>
          <w:szCs w:val="24"/>
          <w:highlight w:val="none"/>
        </w:rPr>
        <w:t>包专门面向</w:t>
      </w:r>
      <w:r>
        <w:rPr>
          <w:rFonts w:hint="eastAsia" w:ascii="宋体" w:hAnsi="宋体" w:eastAsia="宋体" w:cs="宋体"/>
          <w:b/>
          <w:bCs/>
          <w:color w:val="auto"/>
          <w:spacing w:val="-1"/>
          <w:position w:val="17"/>
          <w:sz w:val="24"/>
          <w:szCs w:val="24"/>
          <w:highlight w:val="none"/>
          <w:lang w:val="en-US" w:eastAsia="zh-CN"/>
        </w:rPr>
        <w:t>中小</w:t>
      </w:r>
      <w:r>
        <w:rPr>
          <w:rFonts w:hint="eastAsia" w:ascii="宋体" w:hAnsi="宋体" w:eastAsia="宋体" w:cs="宋体"/>
          <w:b/>
          <w:bCs/>
          <w:color w:val="auto"/>
          <w:spacing w:val="-1"/>
          <w:position w:val="17"/>
          <w:sz w:val="24"/>
          <w:szCs w:val="24"/>
          <w:highlight w:val="none"/>
        </w:rPr>
        <w:t>企业采购，即：提供的货物全部由符合政策要求的</w:t>
      </w:r>
      <w:r>
        <w:rPr>
          <w:rFonts w:hint="eastAsia" w:ascii="宋体" w:hAnsi="宋体" w:eastAsia="宋体" w:cs="宋体"/>
          <w:b/>
          <w:bCs/>
          <w:color w:val="auto"/>
          <w:spacing w:val="-1"/>
          <w:position w:val="17"/>
          <w:sz w:val="24"/>
          <w:szCs w:val="24"/>
          <w:highlight w:val="none"/>
          <w:lang w:val="en-US" w:eastAsia="zh-CN"/>
        </w:rPr>
        <w:t>中小</w:t>
      </w:r>
      <w:r>
        <w:rPr>
          <w:rFonts w:hint="eastAsia" w:ascii="宋体" w:hAnsi="宋体" w:eastAsia="宋体" w:cs="宋体"/>
          <w:b/>
          <w:bCs/>
          <w:color w:val="auto"/>
          <w:spacing w:val="-1"/>
          <w:position w:val="17"/>
          <w:sz w:val="24"/>
          <w:szCs w:val="24"/>
          <w:highlight w:val="none"/>
        </w:rPr>
        <w:t>企业制造。</w:t>
      </w:r>
    </w:p>
    <w:p w14:paraId="470144EE">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其它落实政府采购政策的资格要求</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如有</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w:t>
      </w:r>
      <w:r>
        <w:rPr>
          <w:rFonts w:hint="eastAsia" w:ascii="宋体" w:hAnsi="宋体" w:eastAsia="宋体" w:cs="宋体"/>
          <w:color w:val="auto"/>
          <w:spacing w:val="-1"/>
          <w:position w:val="17"/>
          <w:sz w:val="24"/>
          <w:szCs w:val="24"/>
          <w:highlight w:val="none"/>
          <w:u w:val="single"/>
        </w:rPr>
        <w:t xml:space="preserve"> / </w:t>
      </w:r>
      <w:r>
        <w:rPr>
          <w:rFonts w:hint="eastAsia" w:ascii="宋体" w:hAnsi="宋体" w:eastAsia="宋体" w:cs="宋体"/>
          <w:color w:val="auto"/>
          <w:spacing w:val="-1"/>
          <w:position w:val="17"/>
          <w:sz w:val="24"/>
          <w:szCs w:val="24"/>
          <w:highlight w:val="none"/>
        </w:rPr>
        <w:t>。</w:t>
      </w:r>
    </w:p>
    <w:p w14:paraId="74F82333">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3</w:t>
      </w:r>
      <w:r>
        <w:rPr>
          <w:rFonts w:hint="eastAsia" w:ascii="宋体" w:hAnsi="宋体" w:eastAsia="宋体" w:cs="宋体"/>
          <w:color w:val="auto"/>
          <w:spacing w:val="-1"/>
          <w:position w:val="17"/>
          <w:sz w:val="24"/>
          <w:szCs w:val="24"/>
          <w:highlight w:val="none"/>
        </w:rPr>
        <w:t>.本项目的特定资格要求：</w:t>
      </w:r>
    </w:p>
    <w:p w14:paraId="45109B6D">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3</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本项目是否属于政府购买服务：</w:t>
      </w:r>
    </w:p>
    <w:p w14:paraId="2A815DD5">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■否</w:t>
      </w:r>
    </w:p>
    <w:p w14:paraId="1EC65C18">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□是，公益一类事业单位、使用事业编制且由财政拨款保障的群团组织，不得作为承接主体；</w:t>
      </w:r>
    </w:p>
    <w:p w14:paraId="510B2103">
      <w:pPr>
        <w:spacing w:line="480" w:lineRule="exact"/>
        <w:ind w:firstLine="476" w:firstLineChars="200"/>
        <w:rPr>
          <w:rFonts w:hint="default" w:ascii="Times New Roman" w:hAnsi="Times New Roman" w:eastAsia="宋体" w:cs="Times New Roman"/>
          <w:color w:val="auto"/>
          <w:spacing w:val="-1"/>
          <w:position w:val="17"/>
          <w:sz w:val="24"/>
          <w:szCs w:val="24"/>
          <w:highlight w:val="none"/>
        </w:rPr>
      </w:pPr>
      <w:r>
        <w:rPr>
          <w:rFonts w:hint="default" w:ascii="Times New Roman" w:hAnsi="Times New Roman" w:eastAsia="宋体" w:cs="Times New Roman"/>
          <w:color w:val="auto"/>
          <w:spacing w:val="-1"/>
          <w:position w:val="17"/>
          <w:sz w:val="24"/>
          <w:szCs w:val="24"/>
          <w:highlight w:val="none"/>
        </w:rPr>
        <w:t>3.2其他特定资格要求：</w:t>
      </w:r>
      <w:r>
        <w:rPr>
          <w:rFonts w:hint="default" w:ascii="Times New Roman" w:hAnsi="Times New Roman" w:eastAsia="宋体" w:cs="Times New Roman"/>
          <w:b/>
          <w:bCs/>
          <w:color w:val="auto"/>
          <w:spacing w:val="-1"/>
          <w:position w:val="17"/>
          <w:sz w:val="24"/>
          <w:szCs w:val="24"/>
          <w:highlight w:val="none"/>
          <w:u w:val="none"/>
        </w:rPr>
        <w:t>采购标的为农药的（01包）应该提供所投货物的农药登记证、农药生产许可证、农药质量标准证、农药经营许可证（农药生产厂商可不提供）。</w:t>
      </w:r>
    </w:p>
    <w:p w14:paraId="6B796A7E">
      <w:pPr>
        <w:spacing w:line="480" w:lineRule="exact"/>
        <w:ind w:firstLine="478" w:firstLineChars="200"/>
        <w:outlineLvl w:val="1"/>
        <w:rPr>
          <w:rFonts w:ascii="宋体" w:hAnsi="宋体" w:eastAsia="宋体" w:cs="宋体"/>
          <w:b/>
          <w:bCs/>
          <w:color w:val="auto"/>
          <w:spacing w:val="-1"/>
          <w:position w:val="17"/>
          <w:sz w:val="24"/>
          <w:szCs w:val="24"/>
          <w:highlight w:val="none"/>
        </w:rPr>
      </w:pPr>
      <w:r>
        <w:rPr>
          <w:rFonts w:hint="eastAsia" w:ascii="宋体" w:hAnsi="宋体" w:eastAsia="宋体" w:cs="宋体"/>
          <w:b/>
          <w:bCs/>
          <w:color w:val="auto"/>
          <w:spacing w:val="-1"/>
          <w:position w:val="17"/>
          <w:sz w:val="24"/>
          <w:szCs w:val="24"/>
          <w:highlight w:val="none"/>
        </w:rPr>
        <w:t>三、获取招标文件</w:t>
      </w:r>
    </w:p>
    <w:p w14:paraId="2C05CF4B">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.时间：</w:t>
      </w:r>
      <w:r>
        <w:rPr>
          <w:rFonts w:hint="eastAsia" w:ascii="Times New Roman" w:hAnsi="Times New Roman" w:eastAsia="宋体" w:cs="宋体"/>
          <w:color w:val="auto"/>
          <w:spacing w:val="-1"/>
          <w:position w:val="17"/>
          <w:sz w:val="24"/>
          <w:szCs w:val="24"/>
          <w:highlight w:val="none"/>
        </w:rPr>
        <w:t>202</w:t>
      </w:r>
      <w:r>
        <w:rPr>
          <w:rFonts w:hint="eastAsia" w:ascii="Times New Roman" w:hAnsi="Times New Roman" w:eastAsia="宋体" w:cs="宋体"/>
          <w:color w:val="auto"/>
          <w:spacing w:val="-1"/>
          <w:position w:val="17"/>
          <w:sz w:val="24"/>
          <w:szCs w:val="24"/>
          <w:highlight w:val="none"/>
          <w:lang w:val="en-US" w:eastAsia="zh-CN"/>
        </w:rPr>
        <w:t>6</w:t>
      </w:r>
      <w:r>
        <w:rPr>
          <w:rFonts w:hint="eastAsia" w:ascii="宋体" w:hAnsi="宋体" w:eastAsia="宋体" w:cs="宋体"/>
          <w:color w:val="auto"/>
          <w:spacing w:val="-1"/>
          <w:position w:val="17"/>
          <w:sz w:val="24"/>
          <w:szCs w:val="24"/>
          <w:highlight w:val="none"/>
        </w:rPr>
        <w:t>年</w:t>
      </w:r>
      <w:r>
        <w:rPr>
          <w:rFonts w:hint="eastAsia" w:ascii="Times New Roman" w:hAnsi="Times New Roman" w:eastAsia="宋体" w:cs="宋体"/>
          <w:color w:val="auto"/>
          <w:spacing w:val="-1"/>
          <w:position w:val="17"/>
          <w:sz w:val="24"/>
          <w:szCs w:val="24"/>
          <w:highlight w:val="none"/>
          <w:lang w:val="en-US" w:eastAsia="zh-CN"/>
        </w:rPr>
        <w:t>01</w:t>
      </w:r>
      <w:r>
        <w:rPr>
          <w:rFonts w:hint="eastAsia" w:ascii="宋体" w:hAnsi="宋体" w:eastAsia="宋体" w:cs="宋体"/>
          <w:color w:val="auto"/>
          <w:spacing w:val="-1"/>
          <w:position w:val="17"/>
          <w:sz w:val="24"/>
          <w:szCs w:val="24"/>
          <w:highlight w:val="none"/>
        </w:rPr>
        <w:t>月</w:t>
      </w:r>
      <w:r>
        <w:rPr>
          <w:rFonts w:hint="eastAsia" w:ascii="Times New Roman" w:hAnsi="Times New Roman" w:eastAsia="宋体" w:cs="宋体"/>
          <w:color w:val="auto"/>
          <w:spacing w:val="-1"/>
          <w:position w:val="17"/>
          <w:sz w:val="24"/>
          <w:szCs w:val="24"/>
          <w:highlight w:val="none"/>
          <w:lang w:val="en-US" w:eastAsia="zh-CN"/>
        </w:rPr>
        <w:t>16</w:t>
      </w:r>
      <w:r>
        <w:rPr>
          <w:rFonts w:hint="eastAsia" w:ascii="宋体" w:hAnsi="宋体" w:eastAsia="宋体" w:cs="宋体"/>
          <w:color w:val="auto"/>
          <w:spacing w:val="-1"/>
          <w:position w:val="17"/>
          <w:sz w:val="24"/>
          <w:szCs w:val="24"/>
          <w:highlight w:val="none"/>
        </w:rPr>
        <w:t>日至</w:t>
      </w:r>
      <w:r>
        <w:rPr>
          <w:rFonts w:hint="eastAsia" w:ascii="Times New Roman" w:hAnsi="Times New Roman" w:eastAsia="宋体" w:cs="宋体"/>
          <w:color w:val="auto"/>
          <w:spacing w:val="-1"/>
          <w:position w:val="17"/>
          <w:sz w:val="24"/>
          <w:szCs w:val="24"/>
          <w:highlight w:val="none"/>
        </w:rPr>
        <w:t>202</w:t>
      </w:r>
      <w:r>
        <w:rPr>
          <w:rFonts w:hint="eastAsia" w:ascii="Times New Roman" w:hAnsi="Times New Roman" w:eastAsia="宋体" w:cs="宋体"/>
          <w:color w:val="auto"/>
          <w:spacing w:val="-1"/>
          <w:position w:val="17"/>
          <w:sz w:val="24"/>
          <w:szCs w:val="24"/>
          <w:highlight w:val="none"/>
          <w:lang w:val="en-US" w:eastAsia="zh-CN"/>
        </w:rPr>
        <w:t>6</w:t>
      </w:r>
      <w:r>
        <w:rPr>
          <w:rFonts w:hint="eastAsia" w:ascii="宋体" w:hAnsi="宋体" w:eastAsia="宋体" w:cs="宋体"/>
          <w:color w:val="auto"/>
          <w:spacing w:val="-1"/>
          <w:position w:val="17"/>
          <w:sz w:val="24"/>
          <w:szCs w:val="24"/>
          <w:highlight w:val="none"/>
        </w:rPr>
        <w:t>年</w:t>
      </w:r>
      <w:r>
        <w:rPr>
          <w:rFonts w:hint="eastAsia" w:ascii="Times New Roman" w:hAnsi="Times New Roman" w:eastAsia="宋体" w:cs="宋体"/>
          <w:color w:val="auto"/>
          <w:spacing w:val="-1"/>
          <w:position w:val="17"/>
          <w:sz w:val="24"/>
          <w:szCs w:val="24"/>
          <w:highlight w:val="none"/>
          <w:lang w:val="en-US" w:eastAsia="zh-CN"/>
        </w:rPr>
        <w:t>01</w:t>
      </w:r>
      <w:r>
        <w:rPr>
          <w:rFonts w:hint="eastAsia" w:ascii="宋体" w:hAnsi="宋体" w:eastAsia="宋体" w:cs="宋体"/>
          <w:color w:val="auto"/>
          <w:spacing w:val="-1"/>
          <w:position w:val="17"/>
          <w:sz w:val="24"/>
          <w:szCs w:val="24"/>
          <w:highlight w:val="none"/>
        </w:rPr>
        <w:t>月</w:t>
      </w:r>
      <w:r>
        <w:rPr>
          <w:rFonts w:hint="eastAsia" w:ascii="Times New Roman" w:hAnsi="Times New Roman" w:eastAsia="宋体" w:cs="宋体"/>
          <w:color w:val="auto"/>
          <w:spacing w:val="-1"/>
          <w:position w:val="17"/>
          <w:sz w:val="24"/>
          <w:szCs w:val="24"/>
          <w:highlight w:val="none"/>
          <w:lang w:val="en-US" w:eastAsia="zh-CN"/>
        </w:rPr>
        <w:t>22</w:t>
      </w:r>
      <w:r>
        <w:rPr>
          <w:rFonts w:hint="eastAsia" w:ascii="宋体" w:hAnsi="宋体" w:eastAsia="宋体" w:cs="宋体"/>
          <w:color w:val="auto"/>
          <w:spacing w:val="-1"/>
          <w:position w:val="17"/>
          <w:sz w:val="24"/>
          <w:szCs w:val="24"/>
          <w:highlight w:val="none"/>
        </w:rPr>
        <w:t>日，每天上午</w:t>
      </w:r>
      <w:r>
        <w:rPr>
          <w:rFonts w:hint="eastAsia" w:ascii="Times New Roman" w:hAnsi="Times New Roman" w:eastAsia="宋体" w:cs="宋体"/>
          <w:color w:val="auto"/>
          <w:spacing w:val="-1"/>
          <w:position w:val="17"/>
          <w:sz w:val="24"/>
          <w:szCs w:val="24"/>
          <w:highlight w:val="none"/>
        </w:rPr>
        <w:t>09</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00</w:t>
      </w:r>
      <w:r>
        <w:rPr>
          <w:rFonts w:hint="eastAsia" w:ascii="宋体" w:hAnsi="宋体" w:eastAsia="宋体" w:cs="宋体"/>
          <w:color w:val="auto"/>
          <w:spacing w:val="-1"/>
          <w:position w:val="17"/>
          <w:sz w:val="24"/>
          <w:szCs w:val="24"/>
          <w:highlight w:val="none"/>
        </w:rPr>
        <w:t>至</w:t>
      </w:r>
      <w:r>
        <w:rPr>
          <w:rFonts w:hint="eastAsia" w:ascii="Times New Roman" w:hAnsi="Times New Roman" w:eastAsia="宋体" w:cs="宋体"/>
          <w:color w:val="auto"/>
          <w:spacing w:val="-1"/>
          <w:position w:val="17"/>
          <w:sz w:val="24"/>
          <w:szCs w:val="24"/>
          <w:highlight w:val="none"/>
        </w:rPr>
        <w:t>12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00</w:t>
      </w:r>
      <w:r>
        <w:rPr>
          <w:rFonts w:hint="eastAsia" w:ascii="宋体" w:hAnsi="宋体" w:eastAsia="宋体" w:cs="宋体"/>
          <w:color w:val="auto"/>
          <w:spacing w:val="-1"/>
          <w:position w:val="17"/>
          <w:sz w:val="24"/>
          <w:szCs w:val="24"/>
          <w:highlight w:val="none"/>
        </w:rPr>
        <w:t>，下午</w:t>
      </w:r>
      <w:r>
        <w:rPr>
          <w:rFonts w:hint="eastAsia" w:ascii="Times New Roman" w:hAnsi="Times New Roman" w:eastAsia="宋体" w:cs="宋体"/>
          <w:color w:val="auto"/>
          <w:spacing w:val="-1"/>
          <w:position w:val="17"/>
          <w:sz w:val="24"/>
          <w:szCs w:val="24"/>
          <w:highlight w:val="none"/>
        </w:rPr>
        <w:t>12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00</w:t>
      </w:r>
      <w:r>
        <w:rPr>
          <w:rFonts w:hint="eastAsia" w:ascii="宋体" w:hAnsi="宋体" w:eastAsia="宋体" w:cs="宋体"/>
          <w:color w:val="auto"/>
          <w:spacing w:val="-1"/>
          <w:position w:val="17"/>
          <w:sz w:val="24"/>
          <w:szCs w:val="24"/>
          <w:highlight w:val="none"/>
        </w:rPr>
        <w:t>至</w:t>
      </w:r>
      <w:r>
        <w:rPr>
          <w:rFonts w:hint="eastAsia" w:ascii="Times New Roman" w:hAnsi="Times New Roman" w:eastAsia="宋体" w:cs="宋体"/>
          <w:color w:val="auto"/>
          <w:spacing w:val="-1"/>
          <w:position w:val="17"/>
          <w:sz w:val="24"/>
          <w:szCs w:val="24"/>
          <w:highlight w:val="none"/>
        </w:rPr>
        <w:t>24</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00</w:t>
      </w:r>
      <w:r>
        <w:rPr>
          <w:rFonts w:hint="eastAsia" w:ascii="Times New Roman" w:hAnsi="Times New Roman"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北京时间，法定节假日除外</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w:t>
      </w:r>
    </w:p>
    <w:p w14:paraId="26DFB823">
      <w:pPr>
        <w:spacing w:line="480" w:lineRule="exact"/>
        <w:ind w:firstLine="476" w:firstLineChars="200"/>
        <w:rPr>
          <w:rFonts w:hint="eastAsia" w:ascii="宋体" w:hAnsi="宋体" w:eastAsia="宋体" w:cs="宋体"/>
          <w:color w:val="auto"/>
          <w:spacing w:val="-1"/>
          <w:position w:val="17"/>
          <w:sz w:val="24"/>
          <w:szCs w:val="24"/>
          <w:highlight w:val="none"/>
          <w:lang w:eastAsia="zh-CN"/>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.地点：北京市政府采购电子交易平台</w:t>
      </w:r>
      <w:r>
        <w:rPr>
          <w:rFonts w:hint="eastAsia" w:ascii="宋体" w:hAnsi="宋体" w:eastAsia="宋体" w:cs="宋体"/>
          <w:color w:val="auto"/>
          <w:spacing w:val="-1"/>
          <w:position w:val="17"/>
          <w:sz w:val="24"/>
          <w:szCs w:val="24"/>
          <w:highlight w:val="none"/>
          <w:lang w:eastAsia="zh-CN"/>
        </w:rPr>
        <w:t>。</w:t>
      </w:r>
    </w:p>
    <w:p w14:paraId="1F959628">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3</w:t>
      </w:r>
      <w:r>
        <w:rPr>
          <w:rFonts w:hint="eastAsia" w:ascii="宋体" w:hAnsi="宋体" w:eastAsia="宋体" w:cs="宋体"/>
          <w:color w:val="auto"/>
          <w:spacing w:val="-1"/>
          <w:position w:val="17"/>
          <w:sz w:val="24"/>
          <w:szCs w:val="24"/>
          <w:highlight w:val="none"/>
        </w:rPr>
        <w:t>.方式：供应商使用</w:t>
      </w:r>
      <w:r>
        <w:rPr>
          <w:rFonts w:hint="eastAsia" w:ascii="Times New Roman" w:hAnsi="Times New Roman" w:eastAsia="宋体" w:cs="宋体"/>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数字证书或电子营业执照登录北京市政府采购电子交易平台</w:t>
      </w:r>
      <w:r>
        <w:rPr>
          <w:rFonts w:hint="eastAsia" w:ascii="宋体" w:hAnsi="宋体" w:eastAsia="宋体" w:cs="宋体"/>
          <w:color w:val="auto"/>
          <w:spacing w:val="-1"/>
          <w:position w:val="17"/>
          <w:sz w:val="24"/>
          <w:szCs w:val="24"/>
          <w:highlight w:val="none"/>
          <w:lang w:eastAsia="zh-CN"/>
        </w:rPr>
        <w:t>（</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Times New Roman" w:hAnsi="Times New Roman" w:eastAsia="宋体" w:cs="宋体"/>
          <w:color w:val="auto"/>
          <w:spacing w:val="-1"/>
          <w:position w:val="17"/>
          <w:sz w:val="24"/>
          <w:szCs w:val="24"/>
          <w:highlight w:val="none"/>
        </w:rPr>
        <w:t>http</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zbcg</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bjzc</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zhongcy</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com</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bjczj</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portal</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site</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index</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html</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home</w:t>
      </w:r>
      <w:r>
        <w:rPr>
          <w:rFonts w:hint="eastAsia" w:ascii="宋体" w:hAnsi="宋体" w:eastAsia="宋体" w:cs="宋体"/>
          <w:color w:val="auto"/>
          <w:spacing w:val="-1"/>
          <w:position w:val="17"/>
          <w:sz w:val="24"/>
          <w:szCs w:val="24"/>
          <w:highlight w:val="none"/>
        </w:rPr>
        <w:fldChar w:fldCharType="end"/>
      </w:r>
      <w:r>
        <w:rPr>
          <w:rFonts w:hint="eastAsia" w:ascii="宋体" w:hAnsi="宋体" w:eastAsia="宋体" w:cs="宋体"/>
          <w:color w:val="auto"/>
          <w:spacing w:val="-1"/>
          <w:position w:val="17"/>
          <w:sz w:val="24"/>
          <w:szCs w:val="24"/>
          <w:highlight w:val="none"/>
          <w:lang w:val="en-US" w:eastAsia="zh-CN"/>
        </w:rPr>
        <w:t>）</w:t>
      </w:r>
      <w:r>
        <w:rPr>
          <w:rFonts w:hint="eastAsia" w:ascii="宋体" w:hAnsi="宋体" w:eastAsia="宋体" w:cs="宋体"/>
          <w:color w:val="auto"/>
          <w:spacing w:val="-1"/>
          <w:position w:val="17"/>
          <w:sz w:val="24"/>
          <w:szCs w:val="24"/>
          <w:highlight w:val="none"/>
        </w:rPr>
        <w:t>获取电子版招标文件。</w:t>
      </w:r>
    </w:p>
    <w:p w14:paraId="24588CB7">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4</w:t>
      </w:r>
      <w:r>
        <w:rPr>
          <w:rFonts w:hint="eastAsia" w:ascii="宋体" w:hAnsi="宋体" w:eastAsia="宋体" w:cs="宋体"/>
          <w:color w:val="auto"/>
          <w:spacing w:val="-1"/>
          <w:position w:val="17"/>
          <w:sz w:val="24"/>
          <w:szCs w:val="24"/>
          <w:highlight w:val="none"/>
        </w:rPr>
        <w:t>.售价：</w:t>
      </w:r>
      <w:r>
        <w:rPr>
          <w:rFonts w:hint="eastAsia" w:ascii="Times New Roman" w:hAnsi="Times New Roman" w:eastAsia="宋体" w:cs="宋体"/>
          <w:color w:val="auto"/>
          <w:spacing w:val="-1"/>
          <w:position w:val="17"/>
          <w:sz w:val="24"/>
          <w:szCs w:val="24"/>
          <w:highlight w:val="none"/>
        </w:rPr>
        <w:t>0</w:t>
      </w:r>
      <w:r>
        <w:rPr>
          <w:rFonts w:hint="eastAsia" w:ascii="宋体" w:hAnsi="宋体" w:eastAsia="宋体" w:cs="宋体"/>
          <w:color w:val="auto"/>
          <w:spacing w:val="-1"/>
          <w:position w:val="17"/>
          <w:sz w:val="24"/>
          <w:szCs w:val="24"/>
          <w:highlight w:val="none"/>
        </w:rPr>
        <w:t>元。</w:t>
      </w:r>
    </w:p>
    <w:p w14:paraId="3D545FD4">
      <w:pPr>
        <w:spacing w:line="480" w:lineRule="exact"/>
        <w:ind w:firstLine="478" w:firstLineChars="200"/>
        <w:outlineLvl w:val="1"/>
        <w:rPr>
          <w:rFonts w:ascii="宋体" w:hAnsi="宋体" w:eastAsia="宋体" w:cs="宋体"/>
          <w:b/>
          <w:bCs/>
          <w:color w:val="auto"/>
          <w:spacing w:val="-1"/>
          <w:position w:val="17"/>
          <w:sz w:val="24"/>
          <w:szCs w:val="24"/>
          <w:highlight w:val="none"/>
        </w:rPr>
      </w:pPr>
      <w:r>
        <w:rPr>
          <w:rFonts w:hint="eastAsia" w:ascii="宋体" w:hAnsi="宋体" w:eastAsia="宋体" w:cs="宋体"/>
          <w:b/>
          <w:bCs/>
          <w:color w:val="auto"/>
          <w:spacing w:val="-1"/>
          <w:position w:val="17"/>
          <w:sz w:val="24"/>
          <w:szCs w:val="24"/>
          <w:highlight w:val="none"/>
        </w:rPr>
        <w:t>四、提交投标文件截止时间、开标时间和地点</w:t>
      </w:r>
    </w:p>
    <w:p w14:paraId="451B7FD4">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投标截止时间、开标时间：</w:t>
      </w:r>
      <w:r>
        <w:rPr>
          <w:rFonts w:hint="eastAsia" w:ascii="Times New Roman" w:hAnsi="Times New Roman" w:eastAsia="宋体" w:cs="宋体"/>
          <w:color w:val="auto"/>
          <w:spacing w:val="-1"/>
          <w:position w:val="17"/>
          <w:sz w:val="24"/>
          <w:szCs w:val="24"/>
          <w:highlight w:val="none"/>
        </w:rPr>
        <w:t>202</w:t>
      </w:r>
      <w:r>
        <w:rPr>
          <w:rFonts w:hint="eastAsia" w:ascii="Times New Roman" w:hAnsi="Times New Roman" w:eastAsia="宋体" w:cs="宋体"/>
          <w:color w:val="auto"/>
          <w:spacing w:val="-1"/>
          <w:position w:val="17"/>
          <w:sz w:val="24"/>
          <w:szCs w:val="24"/>
          <w:highlight w:val="none"/>
          <w:lang w:val="en-US" w:eastAsia="zh-CN"/>
        </w:rPr>
        <w:t>6</w:t>
      </w:r>
      <w:r>
        <w:rPr>
          <w:rFonts w:hint="eastAsia" w:ascii="宋体" w:hAnsi="宋体" w:eastAsia="宋体" w:cs="宋体"/>
          <w:color w:val="auto"/>
          <w:spacing w:val="-1"/>
          <w:position w:val="17"/>
          <w:sz w:val="24"/>
          <w:szCs w:val="24"/>
          <w:highlight w:val="none"/>
        </w:rPr>
        <w:t>年</w:t>
      </w:r>
      <w:r>
        <w:rPr>
          <w:rFonts w:hint="eastAsia" w:ascii="Times New Roman" w:hAnsi="Times New Roman" w:eastAsia="宋体" w:cs="宋体"/>
          <w:color w:val="auto"/>
          <w:spacing w:val="-1"/>
          <w:position w:val="17"/>
          <w:sz w:val="24"/>
          <w:szCs w:val="24"/>
          <w:highlight w:val="none"/>
          <w:lang w:val="en-US" w:eastAsia="zh-CN"/>
        </w:rPr>
        <w:t>02</w:t>
      </w:r>
      <w:r>
        <w:rPr>
          <w:rFonts w:hint="eastAsia" w:ascii="宋体" w:hAnsi="宋体" w:eastAsia="宋体" w:cs="宋体"/>
          <w:color w:val="auto"/>
          <w:spacing w:val="-1"/>
          <w:position w:val="17"/>
          <w:sz w:val="24"/>
          <w:szCs w:val="24"/>
          <w:highlight w:val="none"/>
        </w:rPr>
        <w:t>月</w:t>
      </w:r>
      <w:r>
        <w:rPr>
          <w:rFonts w:hint="eastAsia" w:ascii="Times New Roman" w:hAnsi="Times New Roman" w:eastAsia="宋体" w:cs="宋体"/>
          <w:color w:val="auto"/>
          <w:spacing w:val="-1"/>
          <w:position w:val="17"/>
          <w:sz w:val="24"/>
          <w:szCs w:val="24"/>
          <w:highlight w:val="none"/>
          <w:lang w:val="en-US" w:eastAsia="zh-CN"/>
        </w:rPr>
        <w:t>06</w:t>
      </w:r>
      <w:r>
        <w:rPr>
          <w:rFonts w:hint="eastAsia" w:ascii="宋体" w:hAnsi="宋体" w:eastAsia="宋体" w:cs="宋体"/>
          <w:color w:val="auto"/>
          <w:spacing w:val="-1"/>
          <w:position w:val="17"/>
          <w:sz w:val="24"/>
          <w:szCs w:val="24"/>
          <w:highlight w:val="none"/>
        </w:rPr>
        <w:t>日</w:t>
      </w:r>
      <w:r>
        <w:rPr>
          <w:rFonts w:hint="eastAsia" w:ascii="Times New Roman" w:hAnsi="Times New Roman" w:eastAsia="宋体" w:cs="宋体"/>
          <w:color w:val="auto"/>
          <w:spacing w:val="-1"/>
          <w:position w:val="17"/>
          <w:sz w:val="24"/>
          <w:szCs w:val="24"/>
          <w:highlight w:val="none"/>
          <w:lang w:val="en-US" w:eastAsia="zh-CN"/>
        </w:rPr>
        <w:t>13</w:t>
      </w:r>
      <w:r>
        <w:rPr>
          <w:rFonts w:hint="eastAsia" w:ascii="宋体" w:hAnsi="宋体" w:eastAsia="宋体" w:cs="宋体"/>
          <w:color w:val="auto"/>
          <w:spacing w:val="-1"/>
          <w:position w:val="17"/>
          <w:sz w:val="24"/>
          <w:szCs w:val="24"/>
          <w:highlight w:val="none"/>
        </w:rPr>
        <w:t>点</w:t>
      </w:r>
      <w:r>
        <w:rPr>
          <w:rFonts w:hint="eastAsia" w:ascii="Times New Roman" w:hAnsi="Times New Roman" w:eastAsia="宋体" w:cs="宋体"/>
          <w:color w:val="auto"/>
          <w:spacing w:val="-1"/>
          <w:position w:val="17"/>
          <w:sz w:val="24"/>
          <w:szCs w:val="24"/>
          <w:highlight w:val="none"/>
          <w:lang w:val="en-US" w:eastAsia="zh-CN"/>
        </w:rPr>
        <w:t>00</w:t>
      </w:r>
      <w:r>
        <w:rPr>
          <w:rFonts w:hint="eastAsia" w:ascii="宋体" w:hAnsi="宋体" w:eastAsia="宋体" w:cs="宋体"/>
          <w:color w:val="auto"/>
          <w:spacing w:val="-1"/>
          <w:position w:val="17"/>
          <w:sz w:val="24"/>
          <w:szCs w:val="24"/>
          <w:highlight w:val="none"/>
        </w:rPr>
        <w:t>分</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北京时间</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w:t>
      </w:r>
    </w:p>
    <w:p w14:paraId="3068579A">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地点：采用远程电子开标方式，投标人使用</w:t>
      </w:r>
      <w:r>
        <w:rPr>
          <w:rFonts w:hint="eastAsia" w:ascii="Times New Roman" w:hAnsi="Times New Roman" w:eastAsia="宋体" w:cs="宋体"/>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认证证书或电子营业执照登录北京市政府采购电子交易平台参与电子开标。投标人自行对电子投标文件进行解密，不接受纸质文件，无须投标人到达现场。</w:t>
      </w:r>
    </w:p>
    <w:p w14:paraId="34CEEC09">
      <w:pPr>
        <w:spacing w:line="480" w:lineRule="exact"/>
        <w:ind w:firstLine="478" w:firstLineChars="200"/>
        <w:outlineLvl w:val="1"/>
        <w:rPr>
          <w:rFonts w:ascii="宋体" w:hAnsi="宋体" w:eastAsia="宋体" w:cs="宋体"/>
          <w:b/>
          <w:bCs/>
          <w:color w:val="auto"/>
          <w:spacing w:val="-1"/>
          <w:position w:val="17"/>
          <w:sz w:val="24"/>
          <w:szCs w:val="24"/>
          <w:highlight w:val="none"/>
        </w:rPr>
      </w:pPr>
      <w:r>
        <w:rPr>
          <w:rFonts w:hint="eastAsia" w:ascii="宋体" w:hAnsi="宋体" w:eastAsia="宋体" w:cs="宋体"/>
          <w:b/>
          <w:bCs/>
          <w:color w:val="auto"/>
          <w:spacing w:val="-1"/>
          <w:position w:val="17"/>
          <w:sz w:val="24"/>
          <w:szCs w:val="24"/>
          <w:highlight w:val="none"/>
        </w:rPr>
        <w:t>五、公告期限</w:t>
      </w:r>
    </w:p>
    <w:p w14:paraId="31C433BC">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自本公告发布之日起</w:t>
      </w:r>
      <w:r>
        <w:rPr>
          <w:rFonts w:hint="eastAsia" w:ascii="Times New Roman" w:hAnsi="Times New Roman" w:eastAsia="宋体" w:cs="宋体"/>
          <w:color w:val="auto"/>
          <w:spacing w:val="-1"/>
          <w:position w:val="17"/>
          <w:sz w:val="24"/>
          <w:szCs w:val="24"/>
          <w:highlight w:val="none"/>
        </w:rPr>
        <w:t>5</w:t>
      </w:r>
      <w:r>
        <w:rPr>
          <w:rFonts w:hint="eastAsia" w:ascii="宋体" w:hAnsi="宋体" w:eastAsia="宋体" w:cs="宋体"/>
          <w:color w:val="auto"/>
          <w:spacing w:val="-1"/>
          <w:position w:val="17"/>
          <w:sz w:val="24"/>
          <w:szCs w:val="24"/>
          <w:highlight w:val="none"/>
        </w:rPr>
        <w:t>个工作日。</w:t>
      </w:r>
    </w:p>
    <w:p w14:paraId="372AC782">
      <w:pPr>
        <w:spacing w:line="480" w:lineRule="exact"/>
        <w:ind w:firstLine="478" w:firstLineChars="200"/>
        <w:outlineLvl w:val="1"/>
        <w:rPr>
          <w:rFonts w:ascii="宋体" w:hAnsi="宋体" w:eastAsia="宋体" w:cs="宋体"/>
          <w:b/>
          <w:bCs/>
          <w:color w:val="auto"/>
          <w:spacing w:val="-1"/>
          <w:position w:val="17"/>
          <w:sz w:val="24"/>
          <w:szCs w:val="24"/>
          <w:highlight w:val="none"/>
        </w:rPr>
      </w:pPr>
      <w:r>
        <w:rPr>
          <w:rFonts w:hint="eastAsia" w:ascii="宋体" w:hAnsi="宋体" w:eastAsia="宋体" w:cs="宋体"/>
          <w:b/>
          <w:bCs/>
          <w:color w:val="auto"/>
          <w:spacing w:val="-1"/>
          <w:position w:val="17"/>
          <w:sz w:val="24"/>
          <w:szCs w:val="24"/>
          <w:highlight w:val="none"/>
        </w:rPr>
        <w:t>六、其他补充事宜</w:t>
      </w:r>
    </w:p>
    <w:p w14:paraId="075601FB">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.本项目需要落实的政府采购政策：</w:t>
      </w:r>
    </w:p>
    <w:p w14:paraId="12B4F032">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 xml:space="preserve"> 节能产品强制采购；</w:t>
      </w:r>
    </w:p>
    <w:p w14:paraId="2B1A83CE">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 xml:space="preserve"> 节能产品、环境标志产品优先采购；</w:t>
      </w:r>
    </w:p>
    <w:p w14:paraId="43BB2803">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3</w:t>
      </w:r>
      <w:r>
        <w:rPr>
          <w:rFonts w:hint="eastAsia" w:ascii="宋体" w:hAnsi="宋体" w:eastAsia="宋体" w:cs="宋体"/>
          <w:color w:val="auto"/>
          <w:spacing w:val="-1"/>
          <w:position w:val="17"/>
          <w:sz w:val="24"/>
          <w:szCs w:val="24"/>
          <w:highlight w:val="none"/>
        </w:rPr>
        <w:t xml:space="preserve"> 政府采购促进中小企业发展；</w:t>
      </w:r>
    </w:p>
    <w:p w14:paraId="3F08FE87">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4</w:t>
      </w:r>
      <w:r>
        <w:rPr>
          <w:rFonts w:hint="eastAsia" w:ascii="宋体" w:hAnsi="宋体" w:eastAsia="宋体" w:cs="宋体"/>
          <w:color w:val="auto"/>
          <w:spacing w:val="-1"/>
          <w:position w:val="17"/>
          <w:sz w:val="24"/>
          <w:szCs w:val="24"/>
          <w:highlight w:val="none"/>
        </w:rPr>
        <w:t xml:space="preserve"> 政府采购支持监狱企业发展；</w:t>
      </w:r>
    </w:p>
    <w:p w14:paraId="4BF9D3FB">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5</w:t>
      </w:r>
      <w:r>
        <w:rPr>
          <w:rFonts w:hint="eastAsia" w:ascii="宋体" w:hAnsi="宋体" w:eastAsia="宋体" w:cs="宋体"/>
          <w:color w:val="auto"/>
          <w:spacing w:val="-1"/>
          <w:position w:val="17"/>
          <w:sz w:val="24"/>
          <w:szCs w:val="24"/>
          <w:highlight w:val="none"/>
        </w:rPr>
        <w:t xml:space="preserve"> 政府采购促进残疾人就业；</w:t>
      </w:r>
    </w:p>
    <w:p w14:paraId="6BC692BD">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6</w:t>
      </w:r>
      <w:r>
        <w:rPr>
          <w:rFonts w:hint="eastAsia" w:ascii="宋体" w:hAnsi="宋体" w:eastAsia="宋体" w:cs="宋体"/>
          <w:color w:val="auto"/>
          <w:spacing w:val="-1"/>
          <w:position w:val="17"/>
          <w:sz w:val="24"/>
          <w:szCs w:val="24"/>
          <w:highlight w:val="none"/>
        </w:rPr>
        <w:t xml:space="preserve"> 政府采购扶持贫困地区；</w:t>
      </w:r>
    </w:p>
    <w:p w14:paraId="516D50F7">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7</w:t>
      </w:r>
      <w:r>
        <w:rPr>
          <w:rFonts w:hint="eastAsia" w:ascii="宋体" w:hAnsi="宋体" w:eastAsia="宋体" w:cs="宋体"/>
          <w:color w:val="auto"/>
          <w:spacing w:val="-1"/>
          <w:position w:val="17"/>
          <w:sz w:val="24"/>
          <w:szCs w:val="24"/>
          <w:highlight w:val="none"/>
        </w:rPr>
        <w:t xml:space="preserve"> 政府采购信用担保；</w:t>
      </w:r>
    </w:p>
    <w:p w14:paraId="72298C7A">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8</w:t>
      </w:r>
      <w:r>
        <w:rPr>
          <w:rFonts w:hint="eastAsia" w:ascii="宋体" w:hAnsi="宋体" w:eastAsia="宋体" w:cs="宋体"/>
          <w:color w:val="auto"/>
          <w:spacing w:val="-1"/>
          <w:position w:val="17"/>
          <w:sz w:val="24"/>
          <w:szCs w:val="24"/>
          <w:highlight w:val="none"/>
        </w:rPr>
        <w:t xml:space="preserve"> 进口产品管理：本项目不允许进口产品参加投标；</w:t>
      </w:r>
    </w:p>
    <w:p w14:paraId="33B5DD01">
      <w:pPr>
        <w:spacing w:line="480" w:lineRule="exact"/>
        <w:ind w:firstLine="476" w:firstLineChars="200"/>
        <w:rPr>
          <w:rFonts w:hint="eastAsia" w:ascii="宋体" w:hAnsi="宋体" w:eastAsia="宋体" w:cs="宋体"/>
          <w:color w:val="auto"/>
          <w:spacing w:val="-1"/>
          <w:position w:val="17"/>
          <w:sz w:val="24"/>
          <w:szCs w:val="24"/>
          <w:highlight w:val="none"/>
          <w:lang w:eastAsia="zh-CN"/>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9</w:t>
      </w:r>
      <w:r>
        <w:rPr>
          <w:rFonts w:hint="eastAsia" w:ascii="宋体" w:hAnsi="宋体" w:eastAsia="宋体" w:cs="宋体"/>
          <w:color w:val="auto"/>
          <w:spacing w:val="-1"/>
          <w:position w:val="17"/>
          <w:sz w:val="24"/>
          <w:szCs w:val="24"/>
          <w:highlight w:val="none"/>
        </w:rPr>
        <w:t xml:space="preserve"> 政府采购支持绿色建材促进建筑品质提升政策</w:t>
      </w:r>
      <w:r>
        <w:rPr>
          <w:rFonts w:hint="eastAsia" w:ascii="宋体" w:hAnsi="宋体" w:eastAsia="宋体" w:cs="宋体"/>
          <w:color w:val="auto"/>
          <w:spacing w:val="-1"/>
          <w:position w:val="17"/>
          <w:sz w:val="24"/>
          <w:szCs w:val="24"/>
          <w:highlight w:val="none"/>
          <w:lang w:eastAsia="zh-CN"/>
        </w:rPr>
        <w:t>；</w:t>
      </w:r>
    </w:p>
    <w:p w14:paraId="1540B6CE">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10</w:t>
      </w:r>
      <w:r>
        <w:rPr>
          <w:rFonts w:hint="eastAsia" w:ascii="Times New Roman" w:hAnsi="Times New Roman" w:eastAsia="宋体" w:cs="宋体"/>
          <w:color w:val="auto"/>
          <w:spacing w:val="-1"/>
          <w:position w:val="17"/>
          <w:sz w:val="24"/>
          <w:szCs w:val="24"/>
          <w:highlight w:val="none"/>
          <w:lang w:val="en-US" w:eastAsia="zh-CN"/>
        </w:rPr>
        <w:t xml:space="preserve"> </w:t>
      </w:r>
      <w:r>
        <w:rPr>
          <w:rFonts w:hint="eastAsia" w:ascii="宋体" w:hAnsi="宋体" w:eastAsia="宋体" w:cs="宋体"/>
          <w:color w:val="auto"/>
          <w:spacing w:val="-1"/>
          <w:position w:val="17"/>
          <w:sz w:val="24"/>
          <w:szCs w:val="24"/>
          <w:highlight w:val="none"/>
        </w:rPr>
        <w:t>北京市财政局、中国人民银行营业管理部联合发布《关于推进政府采购合同线上融资有关工作的通知》（</w:t>
      </w:r>
      <w:r>
        <w:rPr>
          <w:rFonts w:hint="default" w:ascii="Times New Roman" w:hAnsi="Times New Roman" w:eastAsia="宋体" w:cs="Times New Roman"/>
          <w:color w:val="auto"/>
          <w:spacing w:val="-1"/>
          <w:position w:val="17"/>
          <w:sz w:val="24"/>
          <w:szCs w:val="24"/>
          <w:highlight w:val="none"/>
        </w:rPr>
        <w:t>京财采购〔2023〕637号</w:t>
      </w:r>
      <w:r>
        <w:rPr>
          <w:rFonts w:hint="eastAsia" w:ascii="宋体" w:hAnsi="宋体" w:eastAsia="宋体" w:cs="宋体"/>
          <w:color w:val="auto"/>
          <w:spacing w:val="-1"/>
          <w:position w:val="17"/>
          <w:sz w:val="24"/>
          <w:szCs w:val="24"/>
          <w:highlight w:val="none"/>
        </w:rPr>
        <w:t>）。</w:t>
      </w:r>
    </w:p>
    <w:p w14:paraId="3B40B03F">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宋体" w:hAnsi="宋体" w:eastAsia="宋体" w:cs="宋体"/>
          <w:b/>
          <w:bCs/>
          <w:color w:val="auto"/>
          <w:spacing w:val="-1"/>
          <w:position w:val="17"/>
          <w:sz w:val="24"/>
          <w:szCs w:val="24"/>
          <w:highlight w:val="none"/>
        </w:rPr>
        <w:t>本项目采用全流程电子化采购方式</w:t>
      </w:r>
      <w:r>
        <w:rPr>
          <w:rFonts w:hint="eastAsia" w:ascii="宋体" w:hAnsi="宋体" w:eastAsia="宋体" w:cs="宋体"/>
          <w:color w:val="auto"/>
          <w:spacing w:val="-1"/>
          <w:position w:val="17"/>
          <w:sz w:val="24"/>
          <w:szCs w:val="24"/>
          <w:highlight w:val="none"/>
        </w:rPr>
        <w:t>，请供应商认真学习北京市政府采购电子交易平台发布的相关操作手册</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供应商可在交易平台下载相关手册</w:t>
      </w:r>
      <w:r>
        <w:rPr>
          <w:rFonts w:hint="eastAsia" w:ascii="宋体" w:hAnsi="宋体" w:eastAsia="宋体" w:cs="宋体"/>
          <w:color w:val="auto"/>
          <w:spacing w:val="-1"/>
          <w:position w:val="17"/>
          <w:sz w:val="24"/>
          <w:szCs w:val="24"/>
          <w:highlight w:val="none"/>
          <w:lang w:eastAsia="zh-CN"/>
        </w:rPr>
        <w:t>）</w:t>
      </w:r>
      <w:r>
        <w:rPr>
          <w:rFonts w:hint="eastAsia" w:ascii="宋体" w:hAnsi="宋体" w:eastAsia="宋体" w:cs="宋体"/>
          <w:color w:val="auto"/>
          <w:spacing w:val="-1"/>
          <w:position w:val="17"/>
          <w:sz w:val="24"/>
          <w:szCs w:val="24"/>
          <w:highlight w:val="none"/>
        </w:rPr>
        <w:t>，办理</w:t>
      </w:r>
      <w:r>
        <w:rPr>
          <w:rFonts w:hint="eastAsia" w:ascii="Times New Roman" w:hAnsi="Times New Roman" w:eastAsia="宋体" w:cs="宋体"/>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数字证书或电子营业执照、进行北京市政府采购电子交易平台注册绑定，并认真核实</w:t>
      </w:r>
      <w:r>
        <w:rPr>
          <w:rFonts w:hint="eastAsia" w:ascii="Times New Roman" w:hAnsi="Times New Roman" w:eastAsia="宋体" w:cs="宋体"/>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数字证书或电子营业执照情况确认是否符合本项目电子化采购流程要求。</w:t>
      </w:r>
    </w:p>
    <w:p w14:paraId="736DEFF3">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数字证书服务热线</w:t>
      </w:r>
      <w:r>
        <w:rPr>
          <w:rFonts w:hint="eastAsia" w:ascii="Times New Roman" w:hAnsi="Times New Roman" w:eastAsia="宋体" w:cs="宋体"/>
          <w:color w:val="auto"/>
          <w:spacing w:val="-1"/>
          <w:position w:val="17"/>
          <w:sz w:val="24"/>
          <w:szCs w:val="24"/>
          <w:highlight w:val="none"/>
        </w:rPr>
        <w:t>010</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58511086</w:t>
      </w:r>
    </w:p>
    <w:p w14:paraId="6FCCB1A8">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电子营业执照服务热线</w:t>
      </w:r>
      <w:r>
        <w:rPr>
          <w:rFonts w:hint="eastAsia" w:ascii="Times New Roman" w:hAnsi="Times New Roman" w:eastAsia="宋体" w:cs="宋体"/>
          <w:color w:val="auto"/>
          <w:spacing w:val="-1"/>
          <w:position w:val="17"/>
          <w:sz w:val="24"/>
          <w:szCs w:val="24"/>
          <w:highlight w:val="none"/>
        </w:rPr>
        <w:t>400</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699</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7000</w:t>
      </w:r>
    </w:p>
    <w:p w14:paraId="1D5A930D">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技术支持服务热线</w:t>
      </w:r>
      <w:r>
        <w:rPr>
          <w:rFonts w:hint="eastAsia" w:ascii="Times New Roman" w:hAnsi="Times New Roman" w:eastAsia="宋体" w:cs="宋体"/>
          <w:color w:val="auto"/>
          <w:spacing w:val="-1"/>
          <w:position w:val="17"/>
          <w:sz w:val="24"/>
          <w:szCs w:val="24"/>
          <w:highlight w:val="none"/>
        </w:rPr>
        <w:t>010</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86483801</w:t>
      </w:r>
    </w:p>
    <w:p w14:paraId="0FC5A078">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1</w:t>
      </w:r>
      <w:r>
        <w:rPr>
          <w:rFonts w:hint="eastAsia" w:ascii="宋体" w:hAnsi="宋体" w:eastAsia="宋体" w:cs="宋体"/>
          <w:color w:val="auto"/>
          <w:spacing w:val="-1"/>
          <w:position w:val="17"/>
          <w:sz w:val="24"/>
          <w:szCs w:val="24"/>
          <w:highlight w:val="none"/>
        </w:rPr>
        <w:t xml:space="preserve"> 办理</w:t>
      </w:r>
      <w:r>
        <w:rPr>
          <w:rFonts w:hint="eastAsia" w:ascii="Times New Roman" w:hAnsi="Times New Roman" w:eastAsia="宋体" w:cs="宋体"/>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数字证书或电子营业执照</w:t>
      </w:r>
    </w:p>
    <w:p w14:paraId="56725BC3">
      <w:pPr>
        <w:spacing w:line="480" w:lineRule="exact"/>
        <w:ind w:firstLine="476" w:firstLineChars="200"/>
        <w:rPr>
          <w:rFonts w:hint="eastAsia"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供应商登录北京市政府采购电子交易平台查阅“用户指南”—“操作指南”—“市场主体</w:t>
      </w:r>
      <w:r>
        <w:rPr>
          <w:rFonts w:hint="default" w:ascii="Times New Roman" w:hAnsi="Times New Roman" w:eastAsia="宋体" w:cs="Times New Roman"/>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办理操作流程指引”/“电子营业执照使用指南”，按照程序要求办理。</w:t>
      </w:r>
    </w:p>
    <w:p w14:paraId="4827952B">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 xml:space="preserve"> 注册</w:t>
      </w:r>
    </w:p>
    <w:p w14:paraId="1F687E97">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供应商登录北京市政府采购电子交易平台“用户指南”—“操作指南”—“市场主体注册入库操作流程指引”进行自助注册绑定。</w:t>
      </w:r>
    </w:p>
    <w:p w14:paraId="12D64186">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3</w:t>
      </w:r>
      <w:r>
        <w:rPr>
          <w:rFonts w:hint="eastAsia" w:ascii="宋体" w:hAnsi="宋体" w:eastAsia="宋体" w:cs="宋体"/>
          <w:color w:val="auto"/>
          <w:spacing w:val="-1"/>
          <w:position w:val="17"/>
          <w:sz w:val="24"/>
          <w:szCs w:val="24"/>
          <w:highlight w:val="none"/>
        </w:rPr>
        <w:t xml:space="preserve"> 驱动、客户端下载</w:t>
      </w:r>
    </w:p>
    <w:p w14:paraId="25826B56">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供应商登录北京市政府采购电子交易平台“用户指南”—“工具下载”—“招标采购系统文件驱动安装包”下载相关驱动。</w:t>
      </w:r>
    </w:p>
    <w:p w14:paraId="77703CB0">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供应商登录北京市政府采购电子交易平台“用户指南”—“工具下载”—“投标文件编制工具”下载相关客户端。</w:t>
      </w:r>
    </w:p>
    <w:p w14:paraId="58AA9F79">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4</w:t>
      </w:r>
      <w:r>
        <w:rPr>
          <w:rFonts w:hint="eastAsia" w:ascii="宋体" w:hAnsi="宋体" w:eastAsia="宋体" w:cs="宋体"/>
          <w:color w:val="auto"/>
          <w:spacing w:val="-1"/>
          <w:position w:val="17"/>
          <w:sz w:val="24"/>
          <w:szCs w:val="24"/>
          <w:highlight w:val="none"/>
        </w:rPr>
        <w:t xml:space="preserve"> 获取电子招标文件</w:t>
      </w:r>
    </w:p>
    <w:p w14:paraId="4083172C">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供应商使用</w:t>
      </w:r>
      <w:r>
        <w:rPr>
          <w:rFonts w:hint="eastAsia" w:ascii="Times New Roman" w:hAnsi="Times New Roman" w:eastAsia="宋体" w:cs="宋体"/>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数字证书或电子营业执照登录北京市政府采购电子交易平台获取电子招标文件。</w:t>
      </w:r>
    </w:p>
    <w:p w14:paraId="46C1D708">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7D5EB72">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5</w:t>
      </w:r>
      <w:r>
        <w:rPr>
          <w:rFonts w:hint="eastAsia" w:ascii="宋体" w:hAnsi="宋体" w:eastAsia="宋体" w:cs="宋体"/>
          <w:color w:val="auto"/>
          <w:spacing w:val="-1"/>
          <w:position w:val="17"/>
          <w:sz w:val="24"/>
          <w:szCs w:val="24"/>
          <w:highlight w:val="none"/>
        </w:rPr>
        <w:t xml:space="preserve"> 编制电子投标文件</w:t>
      </w:r>
    </w:p>
    <w:p w14:paraId="428D4760">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79E2B3">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6</w:t>
      </w:r>
      <w:r>
        <w:rPr>
          <w:rFonts w:hint="eastAsia" w:ascii="宋体" w:hAnsi="宋体" w:eastAsia="宋体" w:cs="宋体"/>
          <w:color w:val="auto"/>
          <w:spacing w:val="-1"/>
          <w:position w:val="17"/>
          <w:sz w:val="24"/>
          <w:szCs w:val="24"/>
          <w:highlight w:val="none"/>
        </w:rPr>
        <w:t xml:space="preserve"> 提交电子投标文件</w:t>
      </w:r>
    </w:p>
    <w:p w14:paraId="2B448830">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供应商应于投标截止时间前在北京市政府采购电子交易平台提交电子投标文件，上传电子投标文件过程中请保持与互联网的连接畅通。</w:t>
      </w:r>
    </w:p>
    <w:p w14:paraId="7DF6F5D0">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Times New Roman" w:hAnsi="Times New Roman" w:eastAsia="宋体" w:cs="宋体"/>
          <w:color w:val="auto"/>
          <w:spacing w:val="-1"/>
          <w:position w:val="17"/>
          <w:sz w:val="24"/>
          <w:szCs w:val="24"/>
          <w:highlight w:val="none"/>
        </w:rPr>
        <w:t>2</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7</w:t>
      </w:r>
      <w:r>
        <w:rPr>
          <w:rFonts w:hint="eastAsia" w:ascii="宋体" w:hAnsi="宋体" w:eastAsia="宋体" w:cs="宋体"/>
          <w:color w:val="auto"/>
          <w:spacing w:val="-1"/>
          <w:position w:val="17"/>
          <w:sz w:val="24"/>
          <w:szCs w:val="24"/>
          <w:highlight w:val="none"/>
        </w:rPr>
        <w:t xml:space="preserve"> 电子开标</w:t>
      </w:r>
    </w:p>
    <w:p w14:paraId="674E6125">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供应商在开标地点使用</w:t>
      </w:r>
      <w:r>
        <w:rPr>
          <w:rFonts w:hint="eastAsia" w:ascii="Times New Roman" w:hAnsi="Times New Roman" w:eastAsia="宋体" w:cs="宋体"/>
          <w:color w:val="auto"/>
          <w:spacing w:val="-1"/>
          <w:position w:val="17"/>
          <w:sz w:val="24"/>
          <w:szCs w:val="24"/>
          <w:highlight w:val="none"/>
        </w:rPr>
        <w:t>CA</w:t>
      </w:r>
      <w:r>
        <w:rPr>
          <w:rFonts w:hint="eastAsia" w:ascii="宋体" w:hAnsi="宋体" w:eastAsia="宋体" w:cs="宋体"/>
          <w:color w:val="auto"/>
          <w:spacing w:val="-1"/>
          <w:position w:val="17"/>
          <w:sz w:val="24"/>
          <w:szCs w:val="24"/>
          <w:highlight w:val="none"/>
        </w:rPr>
        <w:t>数字证书或电子营业执照登录北京市政府采购电子交易平台进行电子开标。</w:t>
      </w:r>
    </w:p>
    <w:p w14:paraId="6771808B">
      <w:pPr>
        <w:spacing w:line="480" w:lineRule="exact"/>
        <w:ind w:firstLine="476" w:firstLineChars="200"/>
        <w:rPr>
          <w:rFonts w:hint="default" w:ascii="宋体" w:hAnsi="宋体" w:eastAsia="宋体" w:cs="宋体"/>
          <w:color w:val="auto"/>
          <w:spacing w:val="-1"/>
          <w:position w:val="17"/>
          <w:sz w:val="24"/>
          <w:szCs w:val="24"/>
          <w:highlight w:val="none"/>
          <w:lang w:val="en-US" w:eastAsia="zh-CN"/>
        </w:rPr>
      </w:pPr>
      <w:r>
        <w:rPr>
          <w:rFonts w:hint="eastAsia" w:ascii="Times New Roman" w:hAnsi="Times New Roman" w:eastAsia="宋体" w:cs="宋体"/>
          <w:color w:val="auto"/>
          <w:spacing w:val="-1"/>
          <w:position w:val="17"/>
          <w:sz w:val="24"/>
          <w:szCs w:val="24"/>
          <w:highlight w:val="none"/>
        </w:rPr>
        <w:t>3</w:t>
      </w:r>
      <w:r>
        <w:rPr>
          <w:rFonts w:hint="eastAsia" w:ascii="宋体" w:hAnsi="宋体" w:eastAsia="宋体" w:cs="宋体"/>
          <w:color w:val="auto"/>
          <w:spacing w:val="-1"/>
          <w:position w:val="17"/>
          <w:sz w:val="24"/>
          <w:szCs w:val="24"/>
          <w:highlight w:val="none"/>
        </w:rPr>
        <w:t>.招标文件编号：</w:t>
      </w:r>
      <w:r>
        <w:rPr>
          <w:rFonts w:hint="eastAsia" w:ascii="Times New Roman" w:hAnsi="Times New Roman" w:eastAsia="宋体" w:cs="宋体"/>
          <w:color w:val="auto"/>
          <w:spacing w:val="-1"/>
          <w:position w:val="17"/>
          <w:sz w:val="24"/>
          <w:szCs w:val="24"/>
          <w:highlight w:val="none"/>
          <w:lang w:eastAsia="zh-CN"/>
        </w:rPr>
        <w:t>KJY20260035</w:t>
      </w:r>
    </w:p>
    <w:p w14:paraId="0EC1E7D9">
      <w:pPr>
        <w:spacing w:line="480" w:lineRule="exact"/>
        <w:ind w:firstLine="478" w:firstLineChars="200"/>
        <w:outlineLvl w:val="1"/>
        <w:rPr>
          <w:rFonts w:ascii="宋体" w:hAnsi="宋体" w:eastAsia="宋体" w:cs="宋体"/>
          <w:b/>
          <w:bCs/>
          <w:color w:val="auto"/>
          <w:spacing w:val="-1"/>
          <w:position w:val="17"/>
          <w:sz w:val="24"/>
          <w:szCs w:val="24"/>
          <w:highlight w:val="none"/>
        </w:rPr>
      </w:pPr>
      <w:r>
        <w:rPr>
          <w:rFonts w:hint="eastAsia" w:ascii="宋体" w:hAnsi="宋体" w:eastAsia="宋体" w:cs="宋体"/>
          <w:b/>
          <w:bCs/>
          <w:color w:val="auto"/>
          <w:spacing w:val="-1"/>
          <w:position w:val="17"/>
          <w:sz w:val="24"/>
          <w:szCs w:val="24"/>
          <w:highlight w:val="none"/>
        </w:rPr>
        <w:t>七、对本次招标提出询问，请按以下方式联系。</w:t>
      </w:r>
    </w:p>
    <w:p w14:paraId="1AC18D5C">
      <w:pPr>
        <w:spacing w:line="480" w:lineRule="exact"/>
        <w:ind w:firstLine="478" w:firstLineChars="200"/>
        <w:rPr>
          <w:rFonts w:ascii="宋体" w:hAnsi="宋体" w:eastAsia="宋体" w:cs="宋体"/>
          <w:b/>
          <w:bCs/>
          <w:color w:val="auto"/>
          <w:spacing w:val="-1"/>
          <w:position w:val="17"/>
          <w:sz w:val="24"/>
          <w:szCs w:val="24"/>
          <w:highlight w:val="none"/>
        </w:rPr>
      </w:pPr>
      <w:r>
        <w:rPr>
          <w:rFonts w:hint="eastAsia" w:ascii="Times New Roman" w:hAnsi="Times New Roman" w:eastAsia="宋体" w:cs="宋体"/>
          <w:b/>
          <w:bCs/>
          <w:color w:val="auto"/>
          <w:spacing w:val="-1"/>
          <w:position w:val="17"/>
          <w:sz w:val="24"/>
          <w:szCs w:val="24"/>
          <w:highlight w:val="none"/>
        </w:rPr>
        <w:t>1</w:t>
      </w:r>
      <w:r>
        <w:rPr>
          <w:rFonts w:hint="eastAsia" w:ascii="宋体" w:hAnsi="宋体" w:eastAsia="宋体" w:cs="宋体"/>
          <w:b/>
          <w:bCs/>
          <w:color w:val="auto"/>
          <w:spacing w:val="-1"/>
          <w:position w:val="17"/>
          <w:sz w:val="24"/>
          <w:szCs w:val="24"/>
          <w:highlight w:val="none"/>
        </w:rPr>
        <w:t>.采购人信息</w:t>
      </w:r>
    </w:p>
    <w:p w14:paraId="77D1ECAD">
      <w:pPr>
        <w:spacing w:line="480" w:lineRule="exact"/>
        <w:ind w:firstLine="476" w:firstLineChars="200"/>
        <w:rPr>
          <w:rFonts w:hint="eastAsia" w:ascii="宋体" w:hAnsi="宋体" w:eastAsia="宋体" w:cs="宋体"/>
          <w:color w:val="auto"/>
          <w:spacing w:val="-1"/>
          <w:position w:val="17"/>
          <w:sz w:val="24"/>
          <w:szCs w:val="24"/>
          <w:highlight w:val="none"/>
          <w:lang w:eastAsia="zh-CN"/>
        </w:rPr>
      </w:pPr>
      <w:r>
        <w:rPr>
          <w:rFonts w:hint="eastAsia" w:ascii="宋体" w:hAnsi="宋体" w:eastAsia="宋体" w:cs="宋体"/>
          <w:color w:val="auto"/>
          <w:spacing w:val="-1"/>
          <w:position w:val="17"/>
          <w:sz w:val="24"/>
          <w:szCs w:val="24"/>
          <w:highlight w:val="none"/>
        </w:rPr>
        <w:t>名    称：</w:t>
      </w:r>
      <w:r>
        <w:rPr>
          <w:rFonts w:hint="eastAsia" w:ascii="宋体" w:hAnsi="宋体" w:eastAsia="宋体" w:cs="宋体"/>
          <w:color w:val="auto"/>
          <w:spacing w:val="-1"/>
          <w:position w:val="17"/>
          <w:sz w:val="24"/>
          <w:szCs w:val="24"/>
          <w:highlight w:val="none"/>
          <w:lang w:eastAsia="zh-CN"/>
        </w:rPr>
        <w:t>北京市通州区林业保护站</w:t>
      </w:r>
    </w:p>
    <w:p w14:paraId="52CBE281">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地    址：</w:t>
      </w:r>
      <w:r>
        <w:rPr>
          <w:rFonts w:hint="default" w:ascii="Times New Roman" w:hAnsi="Times New Roman" w:eastAsia="宋体" w:cs="Times New Roman"/>
          <w:color w:val="auto"/>
          <w:spacing w:val="-1"/>
          <w:position w:val="17"/>
          <w:sz w:val="24"/>
          <w:szCs w:val="24"/>
          <w:highlight w:val="none"/>
          <w:lang w:eastAsia="zh-CN"/>
        </w:rPr>
        <w:t>北京市通州区宋庄镇小堡村工业区南区临12号</w:t>
      </w:r>
      <w:r>
        <w:rPr>
          <w:rFonts w:hint="eastAsia" w:ascii="宋体" w:hAnsi="宋体" w:eastAsia="宋体" w:cs="宋体"/>
          <w:color w:val="auto"/>
          <w:spacing w:val="-1"/>
          <w:position w:val="17"/>
          <w:sz w:val="24"/>
          <w:szCs w:val="24"/>
          <w:highlight w:val="none"/>
        </w:rPr>
        <w:t>　</w:t>
      </w:r>
    </w:p>
    <w:p w14:paraId="2226DA80">
      <w:pPr>
        <w:spacing w:line="480" w:lineRule="exact"/>
        <w:ind w:firstLine="476" w:firstLineChars="200"/>
        <w:rPr>
          <w:rFonts w:hint="default" w:ascii="宋体" w:hAnsi="宋体" w:eastAsia="宋体" w:cs="宋体"/>
          <w:color w:val="auto"/>
          <w:spacing w:val="-1"/>
          <w:position w:val="17"/>
          <w:sz w:val="24"/>
          <w:szCs w:val="24"/>
          <w:highlight w:val="none"/>
          <w:lang w:val="en-US" w:eastAsia="zh-CN"/>
        </w:rPr>
      </w:pPr>
      <w:r>
        <w:rPr>
          <w:rFonts w:hint="eastAsia" w:ascii="宋体" w:hAnsi="宋体" w:eastAsia="宋体" w:cs="宋体"/>
          <w:color w:val="auto"/>
          <w:spacing w:val="-1"/>
          <w:position w:val="17"/>
          <w:sz w:val="24"/>
          <w:szCs w:val="24"/>
          <w:highlight w:val="none"/>
        </w:rPr>
        <w:t>联系方式：</w:t>
      </w:r>
      <w:r>
        <w:rPr>
          <w:rFonts w:hint="eastAsia" w:ascii="宋体" w:hAnsi="宋体" w:eastAsia="宋体" w:cs="宋体"/>
          <w:color w:val="auto"/>
          <w:spacing w:val="-1"/>
          <w:position w:val="17"/>
          <w:sz w:val="24"/>
          <w:szCs w:val="24"/>
          <w:highlight w:val="none"/>
          <w:lang w:val="en-US" w:eastAsia="zh-CN"/>
        </w:rPr>
        <w:t>胡阳、侯晓娜</w:t>
      </w:r>
      <w:r>
        <w:rPr>
          <w:rFonts w:hint="eastAsia" w:ascii="Times New Roman" w:hAnsi="Times New Roman" w:eastAsia="宋体" w:cs="宋体"/>
          <w:color w:val="auto"/>
          <w:spacing w:val="-1"/>
          <w:position w:val="17"/>
          <w:sz w:val="24"/>
          <w:szCs w:val="24"/>
          <w:highlight w:val="none"/>
          <w:lang w:val="en-US" w:eastAsia="zh-CN"/>
        </w:rPr>
        <w:t>010-81521655</w:t>
      </w:r>
    </w:p>
    <w:p w14:paraId="09A0F98A">
      <w:pPr>
        <w:spacing w:line="480" w:lineRule="exact"/>
        <w:ind w:firstLine="478" w:firstLineChars="200"/>
        <w:rPr>
          <w:rFonts w:ascii="宋体" w:hAnsi="宋体" w:eastAsia="宋体" w:cs="宋体"/>
          <w:b/>
          <w:bCs/>
          <w:color w:val="auto"/>
          <w:spacing w:val="-1"/>
          <w:position w:val="17"/>
          <w:sz w:val="24"/>
          <w:szCs w:val="24"/>
          <w:highlight w:val="none"/>
        </w:rPr>
      </w:pPr>
      <w:r>
        <w:rPr>
          <w:rFonts w:hint="eastAsia" w:ascii="Times New Roman" w:hAnsi="Times New Roman" w:eastAsia="宋体" w:cs="宋体"/>
          <w:b/>
          <w:bCs/>
          <w:color w:val="auto"/>
          <w:spacing w:val="-1"/>
          <w:position w:val="17"/>
          <w:sz w:val="24"/>
          <w:szCs w:val="24"/>
          <w:highlight w:val="none"/>
        </w:rPr>
        <w:t>2</w:t>
      </w:r>
      <w:r>
        <w:rPr>
          <w:rFonts w:hint="eastAsia" w:ascii="宋体" w:hAnsi="宋体" w:eastAsia="宋体" w:cs="宋体"/>
          <w:b/>
          <w:bCs/>
          <w:color w:val="auto"/>
          <w:spacing w:val="-1"/>
          <w:position w:val="17"/>
          <w:sz w:val="24"/>
          <w:szCs w:val="24"/>
          <w:highlight w:val="none"/>
        </w:rPr>
        <w:t>.采购代理机构信息</w:t>
      </w:r>
    </w:p>
    <w:p w14:paraId="65A7359E">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名    称：北京科技园拍卖招标有限公司</w:t>
      </w:r>
    </w:p>
    <w:p w14:paraId="3E204066">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地    址：北京市海淀区万泉庄万柳光大西园</w:t>
      </w:r>
      <w:r>
        <w:rPr>
          <w:rFonts w:hint="eastAsia" w:ascii="Times New Roman" w:hAnsi="Times New Roman" w:eastAsia="宋体" w:cs="宋体"/>
          <w:color w:val="auto"/>
          <w:spacing w:val="-1"/>
          <w:position w:val="17"/>
          <w:sz w:val="24"/>
          <w:szCs w:val="24"/>
          <w:highlight w:val="none"/>
        </w:rPr>
        <w:t>6</w:t>
      </w:r>
      <w:r>
        <w:rPr>
          <w:rFonts w:hint="eastAsia" w:ascii="宋体" w:hAnsi="宋体" w:eastAsia="宋体" w:cs="宋体"/>
          <w:color w:val="auto"/>
          <w:spacing w:val="-1"/>
          <w:position w:val="17"/>
          <w:sz w:val="24"/>
          <w:szCs w:val="24"/>
          <w:highlight w:val="none"/>
        </w:rPr>
        <w:t>号楼</w:t>
      </w:r>
    </w:p>
    <w:p w14:paraId="0566D11A">
      <w:pPr>
        <w:spacing w:line="480" w:lineRule="exact"/>
        <w:ind w:firstLine="476" w:firstLineChars="200"/>
        <w:rPr>
          <w:rFonts w:hint="eastAsia" w:ascii="宋体" w:hAnsi="宋体" w:eastAsia="宋体" w:cs="宋体"/>
          <w:color w:val="auto"/>
          <w:spacing w:val="-1"/>
          <w:position w:val="17"/>
          <w:sz w:val="24"/>
          <w:szCs w:val="24"/>
          <w:highlight w:val="none"/>
          <w:lang w:eastAsia="zh-CN"/>
        </w:rPr>
      </w:pPr>
      <w:r>
        <w:rPr>
          <w:rFonts w:hint="eastAsia" w:ascii="宋体" w:hAnsi="宋体" w:eastAsia="宋体" w:cs="宋体"/>
          <w:color w:val="auto"/>
          <w:spacing w:val="-1"/>
          <w:position w:val="17"/>
          <w:sz w:val="24"/>
          <w:szCs w:val="24"/>
          <w:highlight w:val="none"/>
        </w:rPr>
        <w:t>联系方式：朱小锋、程贤军、</w:t>
      </w:r>
      <w:r>
        <w:rPr>
          <w:rFonts w:hint="eastAsia" w:ascii="宋体" w:hAnsi="宋体" w:eastAsia="宋体" w:cs="宋体"/>
          <w:color w:val="auto"/>
          <w:spacing w:val="-1"/>
          <w:position w:val="17"/>
          <w:sz w:val="24"/>
          <w:szCs w:val="24"/>
          <w:highlight w:val="none"/>
          <w:lang w:val="en-US" w:eastAsia="zh-CN"/>
        </w:rPr>
        <w:t>丁鑫、陈韬、林姿含</w:t>
      </w:r>
      <w:r>
        <w:rPr>
          <w:rFonts w:hint="eastAsia" w:ascii="Times New Roman" w:hAnsi="Times New Roman" w:eastAsia="宋体" w:cs="宋体"/>
          <w:color w:val="auto"/>
          <w:spacing w:val="-1"/>
          <w:position w:val="17"/>
          <w:sz w:val="24"/>
          <w:szCs w:val="24"/>
          <w:highlight w:val="none"/>
        </w:rPr>
        <w:t>010</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8257513</w:t>
      </w:r>
      <w:r>
        <w:rPr>
          <w:rFonts w:hint="eastAsia" w:ascii="Times New Roman" w:hAnsi="Times New Roman" w:eastAsia="宋体" w:cs="宋体"/>
          <w:color w:val="auto"/>
          <w:spacing w:val="-1"/>
          <w:position w:val="17"/>
          <w:sz w:val="24"/>
          <w:szCs w:val="24"/>
          <w:highlight w:val="none"/>
          <w:lang w:val="en-US" w:eastAsia="zh-CN"/>
        </w:rPr>
        <w:t>7</w:t>
      </w:r>
      <w:r>
        <w:rPr>
          <w:rFonts w:hint="eastAsia" w:ascii="宋体" w:hAnsi="宋体" w:eastAsia="宋体" w:cs="宋体"/>
          <w:color w:val="auto"/>
          <w:spacing w:val="-1"/>
          <w:position w:val="17"/>
          <w:sz w:val="24"/>
          <w:szCs w:val="24"/>
          <w:highlight w:val="none"/>
        </w:rPr>
        <w:t>转</w:t>
      </w:r>
      <w:r>
        <w:rPr>
          <w:rFonts w:hint="eastAsia" w:ascii="Times New Roman" w:hAnsi="Times New Roman" w:eastAsia="宋体" w:cs="宋体"/>
          <w:color w:val="auto"/>
          <w:spacing w:val="-1"/>
          <w:position w:val="17"/>
          <w:sz w:val="24"/>
          <w:szCs w:val="24"/>
          <w:highlight w:val="none"/>
        </w:rPr>
        <w:t>809</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28</w:t>
      </w:r>
      <w:r>
        <w:rPr>
          <w:rFonts w:hint="eastAsia" w:ascii="Times New Roman" w:hAnsi="Times New Roman" w:eastAsia="宋体" w:cs="宋体"/>
          <w:color w:val="auto"/>
          <w:spacing w:val="-1"/>
          <w:position w:val="17"/>
          <w:sz w:val="24"/>
          <w:szCs w:val="24"/>
          <w:highlight w:val="none"/>
          <w:lang w:val="en-US" w:eastAsia="zh-CN"/>
        </w:rPr>
        <w:t>3</w:t>
      </w:r>
    </w:p>
    <w:p w14:paraId="41758119">
      <w:pPr>
        <w:spacing w:line="480" w:lineRule="exact"/>
        <w:ind w:firstLine="478" w:firstLineChars="200"/>
        <w:rPr>
          <w:rFonts w:ascii="宋体" w:hAnsi="宋体" w:eastAsia="宋体" w:cs="宋体"/>
          <w:b/>
          <w:bCs/>
          <w:color w:val="auto"/>
          <w:spacing w:val="-1"/>
          <w:position w:val="17"/>
          <w:sz w:val="24"/>
          <w:szCs w:val="24"/>
          <w:highlight w:val="none"/>
        </w:rPr>
      </w:pPr>
      <w:r>
        <w:rPr>
          <w:rFonts w:hint="eastAsia" w:ascii="Times New Roman" w:hAnsi="Times New Roman" w:eastAsia="宋体" w:cs="宋体"/>
          <w:b/>
          <w:bCs/>
          <w:color w:val="auto"/>
          <w:spacing w:val="-1"/>
          <w:position w:val="17"/>
          <w:sz w:val="24"/>
          <w:szCs w:val="24"/>
          <w:highlight w:val="none"/>
        </w:rPr>
        <w:t>3</w:t>
      </w:r>
      <w:r>
        <w:rPr>
          <w:rFonts w:hint="eastAsia" w:ascii="宋体" w:hAnsi="宋体" w:eastAsia="宋体" w:cs="宋体"/>
          <w:b/>
          <w:bCs/>
          <w:color w:val="auto"/>
          <w:spacing w:val="-1"/>
          <w:position w:val="17"/>
          <w:sz w:val="24"/>
          <w:szCs w:val="24"/>
          <w:highlight w:val="none"/>
        </w:rPr>
        <w:t>.项目联系方式</w:t>
      </w:r>
    </w:p>
    <w:p w14:paraId="2AA5F77D">
      <w:pPr>
        <w:spacing w:line="480" w:lineRule="exact"/>
        <w:ind w:firstLine="476" w:firstLineChars="200"/>
        <w:rPr>
          <w:rFonts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项目联系人：朱小锋、程贤军、</w:t>
      </w:r>
      <w:r>
        <w:rPr>
          <w:rFonts w:hint="eastAsia" w:ascii="宋体" w:hAnsi="宋体" w:eastAsia="宋体" w:cs="宋体"/>
          <w:color w:val="auto"/>
          <w:spacing w:val="-1"/>
          <w:position w:val="17"/>
          <w:sz w:val="24"/>
          <w:szCs w:val="24"/>
          <w:highlight w:val="none"/>
          <w:lang w:val="en-US" w:eastAsia="zh-CN"/>
        </w:rPr>
        <w:t>丁鑫、陈韬、林姿含</w:t>
      </w:r>
    </w:p>
    <w:p w14:paraId="67A9D8C4">
      <w:r>
        <w:rPr>
          <w:rFonts w:hint="eastAsia" w:ascii="宋体" w:hAnsi="宋体" w:eastAsia="宋体" w:cs="宋体"/>
          <w:color w:val="auto"/>
          <w:spacing w:val="-1"/>
          <w:position w:val="17"/>
          <w:sz w:val="24"/>
          <w:szCs w:val="24"/>
          <w:highlight w:val="none"/>
        </w:rPr>
        <w:t>电      话：</w:t>
      </w:r>
      <w:r>
        <w:rPr>
          <w:rFonts w:hint="eastAsia" w:ascii="Times New Roman" w:hAnsi="Times New Roman" w:eastAsia="宋体" w:cs="宋体"/>
          <w:color w:val="auto"/>
          <w:spacing w:val="-1"/>
          <w:position w:val="17"/>
          <w:sz w:val="24"/>
          <w:szCs w:val="24"/>
          <w:highlight w:val="none"/>
        </w:rPr>
        <w:t>010</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8257513</w:t>
      </w:r>
      <w:r>
        <w:rPr>
          <w:rFonts w:hint="eastAsia" w:ascii="Times New Roman" w:hAnsi="Times New Roman" w:eastAsia="宋体" w:cs="宋体"/>
          <w:color w:val="auto"/>
          <w:spacing w:val="-1"/>
          <w:position w:val="17"/>
          <w:sz w:val="24"/>
          <w:szCs w:val="24"/>
          <w:highlight w:val="none"/>
          <w:lang w:val="en-US" w:eastAsia="zh-CN"/>
        </w:rPr>
        <w:t>7</w:t>
      </w:r>
      <w:r>
        <w:rPr>
          <w:rFonts w:hint="eastAsia" w:ascii="宋体" w:hAnsi="宋体" w:eastAsia="宋体" w:cs="宋体"/>
          <w:color w:val="auto"/>
          <w:spacing w:val="-1"/>
          <w:position w:val="17"/>
          <w:sz w:val="24"/>
          <w:szCs w:val="24"/>
          <w:highlight w:val="none"/>
        </w:rPr>
        <w:t>转</w:t>
      </w:r>
      <w:r>
        <w:rPr>
          <w:rFonts w:hint="eastAsia" w:ascii="Times New Roman" w:hAnsi="Times New Roman" w:eastAsia="宋体" w:cs="宋体"/>
          <w:color w:val="auto"/>
          <w:spacing w:val="-1"/>
          <w:position w:val="17"/>
          <w:sz w:val="24"/>
          <w:szCs w:val="24"/>
          <w:highlight w:val="none"/>
        </w:rPr>
        <w:t>809</w:t>
      </w:r>
      <w:r>
        <w:rPr>
          <w:rFonts w:hint="eastAsia" w:ascii="宋体" w:hAnsi="宋体" w:eastAsia="宋体" w:cs="宋体"/>
          <w:color w:val="auto"/>
          <w:spacing w:val="-1"/>
          <w:position w:val="17"/>
          <w:sz w:val="24"/>
          <w:szCs w:val="24"/>
          <w:highlight w:val="none"/>
        </w:rPr>
        <w:t>、</w:t>
      </w:r>
      <w:r>
        <w:rPr>
          <w:rFonts w:hint="eastAsia" w:ascii="Times New Roman" w:hAnsi="Times New Roman" w:eastAsia="宋体" w:cs="宋体"/>
          <w:color w:val="auto"/>
          <w:spacing w:val="-1"/>
          <w:position w:val="17"/>
          <w:sz w:val="24"/>
          <w:szCs w:val="24"/>
          <w:highlight w:val="none"/>
        </w:rPr>
        <w:t>28</w:t>
      </w:r>
      <w:r>
        <w:rPr>
          <w:rFonts w:hint="eastAsia" w:ascii="Times New Roman" w:hAnsi="Times New Roman" w:eastAsia="宋体" w:cs="宋体"/>
          <w:color w:val="auto"/>
          <w:spacing w:val="-1"/>
          <w:position w:val="17"/>
          <w:sz w:val="24"/>
          <w:szCs w:val="24"/>
          <w:highlight w:val="none"/>
          <w:lang w:val="en-US" w:eastAsia="zh-CN"/>
        </w:rPr>
        <w:t>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94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2026-01-15T07:18:01Z</dcterms:created>
  <dc:creator>86156</dc:creator>
  <cp:lastModifiedBy>丁丁</cp:lastModifiedBy>
  <dcterms:modified xsi:type="dcterms:W3CDTF">2026-01-15T07:18:38Z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eyJoZGlkIjoiYzg4YzhjNjM3NDYzOGUyOTE2YjkxN2M3YzgyZjZiY2EiLCJ1c2VySWQiOiI0OTI0MzMwNzEifQ==</vt:lpwstr>
  </property>
  <property fmtid="{D5CDD505-2E9C-101B-9397-08002B2CF9AE}" pid="4" name="ICV">
    <vt:lpwstr>F6B5C81FE8B14F1195C1E7E14BB726FA_12</vt:lpwstr>
  </property>
</Properties>
</file>