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592"/>
          <w:tab w:val="center" w:pos="4944"/>
        </w:tabs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bookmarkStart w:id="0" w:name="_Toc99301424"/>
      <w:r>
        <w:rPr>
          <w:b/>
          <w:color w:val="auto"/>
          <w:sz w:val="36"/>
          <w:szCs w:val="36"/>
          <w:highlight w:val="none"/>
        </w:rPr>
        <w:t>采购需求</w:t>
      </w:r>
      <w:bookmarkEnd w:id="0"/>
    </w:p>
    <w:p>
      <w:pPr>
        <w:numPr>
          <w:ilvl w:val="0"/>
          <w:numId w:val="2"/>
        </w:numPr>
        <w:spacing w:line="360" w:lineRule="auto"/>
        <w:ind w:left="2310" w:leftChars="0" w:firstLine="602" w:firstLineChars="200"/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 xml:space="preserve"> 采购标的</w:t>
      </w:r>
    </w:p>
    <w:tbl>
      <w:tblPr>
        <w:tblStyle w:val="3"/>
        <w:tblW w:w="10054" w:type="dxa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35"/>
        <w:gridCol w:w="1020"/>
        <w:gridCol w:w="4830"/>
        <w:gridCol w:w="690"/>
        <w:gridCol w:w="540"/>
        <w:gridCol w:w="63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  <w:t>产品规格W*D*</w:t>
            </w: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H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  <w:t>技术要求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  <w:lang w:val="en-US" w:eastAsia="zh-CN"/>
              </w:rPr>
              <w:t>单价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单项限价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560*570*760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3、衬板：E0级曲木板（胶合板，下同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4、椅脚：335mm哑光黑四星钢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5、椅轮：直径50或25mm PU万向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减震脚轮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6、结构功能：中背，座面，椅背软包，带静音万向轮。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1130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手动密集柜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每节900*550*2400mm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（6层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</w:rPr>
              <w:t>）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3、结构功能：复柱式、双面、六层结构，由轨道、轨道座、底盘、立柱、搁板、挂板、顶板、侧护板、门板、传动装置、防倾倒、缓冲磁性密封条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密封装置组成。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 xml:space="preserve">立柱：1.5mm  搁板、侧护板、门板：1.0mm厚一级冷轧钢板  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挂板1.2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底盘、轨道座、防倾倒挂钩：3.0mm 厚一级热轧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镀锌轨道：20*20镀锌实心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方钢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外侧加门板；双面每块搁板无缝拼接，双面每层配1个挡条。每节上下6空均分（5块活动搁板）；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每列外侧设亚克力标签框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埋入式轨道铺装。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每节配智能LED灯具(人到灯亮，无人灯灭)。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m³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440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594000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矮柜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950*350*750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5、结构功能：下部配上下两个抽屉，上部开放柜，立板将柜体分为左右两部分，右半部分搁板分割。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955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1800*1600*750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4、封边：同色实木封边条封边，甲醛释放量≤1.5mg/L；含水率8%~1612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（3）锁具：采用锁具，家具中可迁移有害元素限量要求-铅（Pb）≤90mg/kg、镉（Cd）≤75mg/kg；C≤0.12%；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锁头固定连接静拉力，锁舌侧向静载荷均检验合格。符合GB/T3325-2024、QB/T1621/2015、GB/T5213-2019检测标准。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6、结构功能：主台配置走线槽和笔抽，超纤皮写字板；配置一个推柜三木质抽屉三连锁结构，副台具有电脑桌功能。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2000*2000*760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（3）锁具：采用锁具，家具中可迁移有害元素限量要求-铅（Pb）≤90mg/kg、镉（Cd）≤75mg/kg；C≤0.12%；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锁头固定连接静拉力，锁舌侧向静载荷均检验合格。符合GB/T3325-2024、QB/T1621/2015、GB/T5213-2019检测标准。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6、结构功能：主台配置走线槽和笔抽，超纤皮写字板；配置一个推柜三木质抽屉三连锁结构，副台具有电脑桌功能。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醛释放量≤0.120mg/m²h；TVOC≤0.5mg/m²h；座面密度≥25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4、扶手：弯曲实木扶手包覆牛皮。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5、气压棒：采用气压棒，气弹簧伸展速度100mm/s~200mm/s，高低温储存性能、循环寿命、密封性能均检验合格。符合JB/T8064.2-1996、GB/T29525-2013检测标准。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7、功能结构：中背、带扶手；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万向轮，多段倾仰锁定机构，靠背具有腰托及顶腰结构，座面、椅背软包，扶手软包四边木饰面包裹。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D655 * W630*H(1080-1160)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3、扶手采用pp材料、气压棒和铝合金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1）外形尺寸：深655mm*宽630mm*高(1080-1160)mm（尺寸允许5%偏差）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2）头枕尺寸：宽335mm*高60mm±10mm,具有7档60mm行程上下升降可调，前后可自适应翻转。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3）靠背：采用双背式人体工学设计，背部贴合区与腰部支撑区分段设计；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4）扶手：塑胶主体+PU扶手面，扶7档升降调节功能，扶手的上下升降行程不小于60mm，单个扶手面尺寸85mm*255mm。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5）底盘：连动底盘三档锁定，可后仰。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6）脚踏：翻转折叠脚踏，前后伸缩，网布软包覆面，打开状态下最前端离座边缘最大420mm±10mm；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7) 脚轮：采用PU万向轮，脚轮外径50或65mm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±5mm。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1、面料：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4、扶手：铝合金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连体扶手架，配皮扶手面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7、功能结构：高背、带扶手；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万向轮，多段倾仰锁定机构，靠背具有腰托及顶腰结构，座面、椅背、扶手面软包。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写字板折叠椅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7400*695*835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5、椅脚：碳素钢管脚架，高速打砂除锈，表面喷塑涂烤漆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处理，具有防腐，抗老化等性能。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6、写字板：采用PP+30%玻纤加厚板面，搭配精抛铝合金旋转机构，可灵活旋转收放。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7、结构功能：钢制椅架，椅架可折叠收纳，节省摆放空间，配可翻转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写字板，尼龙材质防滑套脚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549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椅架采用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白蜡木实木框架，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四腿、四望、四枨，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2、面料：一级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6、结构功能：榫卯结构实木框架，底部配三角卡木，四脚落地，中背、带扶手，座面、椅背软包，配尼龙脚垫。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1280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152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194560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565W*445 D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*810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1、椅背：采用全新PP料椅背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2、椅座：采用全新PP料椅座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3、椅架：采用Φ12mm实心钢材，高精密机械手自动焊接，稳固性强，表面电镀（镀铬）处理，光滑平整。配止退尼龙脚垫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及摞放防硌伤椅座面尼龙垫；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4、功能：可摞放，节省空间；椅架下脚横向宽度尺寸外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扩至约560-600mm，确保横排每人占用宽度合理，不拥挤。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784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580*640*980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4、椅架：Φ≥25mm钢管≥1.8mm壁厚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弓形脚，连体扶手，配pp材质扶手面。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5、结构功能：弓形钢制椅架，配防倾倒尼龙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吧凳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5、衬板：E0级曲木板，甲醛释放量≤0.05mg/m³；产品总挥发性有机化合物（TVOC）释放量（72h)≤0.5mg/m²·h；TVOC、苯、甲苯、二甲苯含量检验合格；含水率8%~12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实木框架，四腿、四望、三枨（脚蹬枨）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传统榫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卯结构，纹理自然，无木节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。配尼龙脚垫。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1、面料：一级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卯结构白蜡木实木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框架，配三角卡木，四腿落地，中背、带扶手，椅座、椅背软包，配尼龙脚垫。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优质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4、扶手：铁电镀连体扶手架，配皮扶手面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6、椅脚：采用铝合金五星脚？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7、功能结构：钢制弓形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椅架，座面、椅背、扶手面软包，配尼龙脚垫。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弓形椅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2、泡棉：采用高回弹PU泡棉，甲醛释放量≤0.120mg/m²h；TVOC≤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5、椅架：≥Φ25mm钢管，壁厚≥1.8mm弓形椅架，镀铬处理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6、功能结构：中背、带扶手，配防前倾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尼龙脚垫。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550*645*985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5、气压棒：气压棒行程80mm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7、功能结构：配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会议椅扶手1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0.5mg/m²h；座密度≥35kg/m³，背密度≥25kg/m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6、结构功能：榫卯结构实木框架，配三角卡木，四脚落地，座面、椅背软包，中背、带扶手。配尼龙脚垫。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1280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4、椅架：椅架采用实木框架，榫卯结构，无虫蚀、腐朽材，木纹流畅，色泽一致，完整干净、无暇疵，颜色均匀平整。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实木框架，四脚落地，弧形椅背，座面椅背软包。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靠背椅1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四腿、四望、二枨，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榫卯结构实木框架，配三角卡木，四脚落地，左右带横枨，座面椅背软包，中背、无扶手。配尼龙脚垫。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靠背椅2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常规、无扶手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，颜色均匀平整。木材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含水率8%-12%。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3、泡棉：采用高回弹PU泡棉，甲醛释放量≤0.120mg/m²h；TVOC≤0.5mg/m²h；座面密度≥35kg/m³；椅背密度≥25kg/m³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四腿、四望、二枨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，榫卯结构实木框架，配三角卡木，四脚落地，左右带横枨，座面椅背软包，中背、无扶手。配尼龙脚垫。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277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移动升降凳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1、凳架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：PP材质，模具一体成型，贴合靠背，坐感舒适，可溶性铅、镉、铬、汞含量均检验合格。符合GB/T32487-2016检测标准。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5、脚架：铝合金压铸成型、结实稳固可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旋转功能（铝合金五星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6、脚轮：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PU静音万向轮。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7、结构功能：凳座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PP一体成型，弧形座面，静音万向轮。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5、结构功能：框架榫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卯结构，四脚落地，椅面椅背软包，椅面三折弯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，椅背弧形结构，配尼龙脚垫。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可移动升降椅凳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5、脚踏：直径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400mm电镀踏脚圈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6、脚轮：φ50mmPU面重力感应锁定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轮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7、结构功能：座面软包，带小靠背，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白蜡木实木框架，四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腿、四望、四枨，榫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无木节。座面椅背软包。配尼龙脚垫。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5、功能结构：四脚落地钢制桌腿，桌面下配备挡板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。带合理走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线功能。配三屉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推柜，带三连锁。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1500*1500*750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5、功能结构：口字形钢制桌腿，桌面下配备前挡板。副台左侧主机格，右侧三屉，带三连锁、拉手，中间柜门，带锁、拉手。带合理走线功能。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1980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5、功能结构：金属桌架，带桌上屏风，配三屉推柜，三连锁，带合理走线功能。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侧柜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1200*400*1200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5、功能结构：两个对开柜门，柜体内2块搁板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，门板加锁。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700*500*520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700*700*520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φ500*500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1、面板：12mm厚雪山白岩板面。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2、架子：喷塑钢架，壁厚≥1.5mm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4、结构功能：钢制几架，圆形岩板台面（配衬板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9门更衣柜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900*420  500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*1850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1、基材：采用一级冷轧钢板，配置加强筋，柜体厚≥0.8mm，门板、搁板厚≥1.0  0.8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4、结构功能：薄边款；九门结构，每门内配一块搁板，两个挂衣钩，一根不锈钢挂衣杆；门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带扣手，带锁，带名片槽，带透气口。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茶水柜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900*420*900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以下锈点≤20点/dm2，其中≥1.0mm锈点不超过5点(距离边缘棱角2mm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以下锈点≤20点/dm2，其中≥1.0mm锈点不超过5点(距离边缘棱角2mm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6、结构功能：柜体上部设两个抽屉，下部一个对开门，柜面上设三面挡水沿，柜门及抽屉带金属拉手；门内设活动搁板一块；配尼龙脚垫。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1270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床垫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1200*2000*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1、抗菌防螨面料对肌肤环境的维护，环保纤维材质。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2、天然防螨虫抗细菌产品，乳胶可以有效抑制细菌和防止潜在过敏原。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3、独立袋装弹簧，静音互不干扰不影响睡伴，支撑护脊符合人体功效学。护脊承托。顺应人体曲线。保护脊椎。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1597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89432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床头柜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 xml:space="preserve">500*500*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4、五金：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5、结构功能：上部一个抽屉，带金属拉手，下部开放式置物格。配尼龙脚垫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690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打印装订台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1700*600*750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4、功能结构：桌子一侧两条钢制桌腿支撑，另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一侧连接边柜，边柜中间封闭，上下两层储物。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打印装订桌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1300*500*750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4、功能结构：桌子一侧两条钢制桌腿支撑，另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一侧连接边柜，边柜中间封闭，上下两层储物。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单人床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1200*2000*300（床箱高）/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1200（床屏高）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4、结构功能：床屏带软包，床箱可储物。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1000*850*850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1、框架：架子采用实木框架，榫卯结构，无虫蚀、腐朽材，木纹流畅，色泽一致，完整干净、无暇疵，颜色均匀平整。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一级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背、带扶手；白蜡木，榫卯结构框架，扶手边包裹木饰面，配尼龙脚垫。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1000*900*850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三人沙发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2000*850*850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架采用优质实木框架，榫卯结构，无虫蚀、腐朽材，木纹流畅，色泽一致，完整干净、无暇疵，颜色均匀平整。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白蜡木榫卯结构框架，扶手边包裹木饰面，配尼龙脚垫。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双人沙发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1800*850*850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双人沙发1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1800*850*900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沙发椅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610*620*720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5、结构功能：四脚落地结构，椅座、背软包，弧形椅背，配尼龙脚垫。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等候排椅3人位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1770*605*845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1、座背板：内置高强度钢架，有弹性，坐感舒适。外部采用100%纯高密度聚氨酯（PU)全部包裹,模注成型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2、扶手脚：采用1.2冷轧钢板，经开料剪压焊接成型，表面做静电喷粉喷涂处理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3、横梁：采用60*60冷轧钢管，壁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厚2.0MM，表面做静电喷粉喷涂,承载力好，美观大方，表面平整光滑。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4、结构功能：椅座椅背一体成型。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配皮革座、背垫，泡棉密度≥35kg/m³；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等候排椅2人位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1210*605*845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1、座背板：内置高强度钢架，有弹性，坐感舒适。外部采用100%纯高密度聚氨酯（PU)全部包裹,模注成型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2、扶手脚：采用1.2一级冷轧钢板，经开料剪压焊接成型，表面做静电喷粉喷涂处理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3、横梁：采用60*60冷轧钢管，壁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厚2.0MM，表面做静电喷粉喷涂,承载力好，美观大方，表面平整光滑。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4、结构功能：椅座椅背一体成型。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等候沙发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5020*1290*660   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5、结构功能：椭圆形沙发，中间带靠背，整体软包，配尼龙脚垫。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17500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弧形沙发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2200*800*780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5、结构功能：弧形沙发，整体软包，配尼龙脚垫。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弧形沙发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4000*750*450（没背？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5、结构功能：弯曲结构，整体软包，带靠枕（没背靠枕？？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通体文件柜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 400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0.8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4、功能结构：通体对开门，钢框玻璃门，（钢化玻璃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），门内四块可调搁板，带扣手，带锁。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挂衣架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1000*450*1850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3、结构功能：配双排不锈钢挂衣钩，配尼龙脚垫。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独衣架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3、结构功能：配五个木制双钩挂衣钩，配尼龙脚垫。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900*400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6、结构功能：上大下小两个对开门，带拉手，上部设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中隔板，一侧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配纵向水平挂衣杆，另一侧为两块搁板的衣物叠放阁；下部配裤架及领带屉。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1300*550*800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4、功能结构：两条白蜡木木腿支撑，木腿与桌边对齐，宽度与桌面相等。环保水性漆涂饰，漆膜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硬度≥2H。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1400*500*800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4、功能结构：两条木腿支撑，木腿与桌边对齐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，宽度与桌面相等。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1400*450*750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4、桌架：铝合金框架，管壁厚度≥2.0mm。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5、脚轮：万向尼龙静音可锁定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6、功能结构：钢制腿，桌面下配备1.0mm厚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钢板挡板，配备矿泉水卡扣，配静音万向轮，桌子可折叠。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1400*700*750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5、功能结构：一侧为口字形钢制桌腿，另一侧为三屉固定柜，三连锁。带合理走线功能。桌面下配备挡板。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公用桌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5、功能结构：一侧为木桌腿，另一侧柜体支撑，下部柜门带拉手，中部抽屉带拉手，上部开放储物格，带合理走线功能。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公用桌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1400*600*750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3500*1700*760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16%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8000*2200*760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6800*2000*760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82560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8080*2000*760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16%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b w:val="0"/>
                <w:bCs w:val="0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6、结构功能：箱体结构，箱体带装饰线，配检修口，有走线功能，预留强弱电线盒孔位；配尼龙脚垫。桌面厚度不小于80mm。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活动柜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400*500*625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4、结构功能：三屉结构，三连锁，带扣手，四个万向轮。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630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2000*600*2000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1、基材：采用一级冷轧钢板，配置加强筋，厚度≥1.2mm。符合GB/T13668-2015、GB/T5213-2019检测标准。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3、功能结构：四层活动搁板。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六门更衣柜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</w:rPr>
              <w:t>900*500</w:t>
            </w: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1、柜身采用厚≥1.0mm厚一级冷轧钢板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2、层板采用厚≥1.0mm厚一级冷轧钢板,配厚≥1.0mm厚一级冷轧钢板加强筋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3、柜门采用厚≥1.1mm厚一级冷轧钢板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4、结构功能：薄边款，六门顺开结构，门内配一块搁板一根不锈钢挂衣杆和两个挂衣钩，配锁，带扣手。设通风孔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密码高柜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；柜门子母门通体结构，内置两抽屉带锁，三层活动搁板。配置电子国宝锁，带按键功能。层板可调节，内部带抽屉。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2400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密码柜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900*400*950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优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3、五金：优质阻尼铰链，中性盐雾试验≥480h无锈点，10级；乙酸盐雾试验≥480h无锈点，10级；耐腐蚀：18h，1.5mm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；柜门子母门通体结构，一层活动搁板。配置电子国宝锁，带按键功能。层板可调节。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屏风工位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1500*1500*1200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L型桌面，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3、屏风：基材板采用一级冷轧钢板，厚度≥0.8mm，表面扪环保布料，颜色可选。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6、功能结构：屏风厚度？阳极氧化铝合金框架，桌面配金属线盒，屏风上下各配3个多媒体86线盒，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屏风一侧带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衣柜，衣柜内配挂衣杆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和一个搁板，带锁，一侧三屉柜，带三连锁，带合理走线功能。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3875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屏风工作位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1300*650*1100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3、屏风：基材板采用一级冷轧钢板，厚度≥0.8mm，表面扪环保布料，颜色可选。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5、功能结构：阳极氧化铝合金框架，桌面配金属线盒，屏风上下各配3个86多媒体线盒，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三边屏风，合理走线功能 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手机柜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814*350*1800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4、结构功能：钢制框架对开门，中间镶嵌钢化玻璃，带锁、扣手，上部40个带锁手机格，下部一个钢制对开门，带扣手。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1600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书柜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5、五金：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6、结构功能：上大下小两个对开门，上部木框玻璃对开门，内置两块活动搁板，下部木板对开门内置一块活动搁板，所有门带拉手及锁具。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  <w:lang w:val="en-US" w:eastAsia="zh-CN"/>
              </w:rPr>
              <w:t>1370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  <w:lang w:val="en-US" w:eastAsia="zh-CN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1100*500*1800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1200*500*1800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1400*500*1800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1450*500*1800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1500*500*1800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700*500*1800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四门更衣柜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900*420 500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1、基材：采用0.8mm厚一级冷轧钢板，配置加强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4、结构功能：薄边款；四门顺开（上下各二）结构，门内配不锈钢挂衣杆、一块搁板（四边三折弯，底面设加强筋）及两个挂衣钩，小镜子；门带锌合金扣手锁（天地锁），带卡片槽，带透气孔。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配调节脚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填表桌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直径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3、台面：优质大理石台面，表面耐干热≥2级，符合GB/T26696-2011检测标准。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6、结构功能：锥形底座，圆形桌面，斜边。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条桌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1400*400*760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5、结构功能：桌面上设挡笔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沿，桌面下设桌斗，桌斗下沿距地面高≥600mm，采用先封边后饰面工艺；前挡板离地（第一排落地）；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推椅车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1380*590*880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1、钢管架：定型定尺黑色烤漆钢管，壁厚≥1.5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2、表面材料：采用热固性粉末涂料，颗粒均匀细腻，色泽均匀统一，附着力强。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3、脚轮：PA尼龙可锁定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万向螺杆脚轮.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34100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5、功能结构：下部一个对开门，一个单开门，内置一块搁板，上部一个木框玻璃对开门，一个木板单开门，内置两块搁板，所有门带锁带拉手。图不对？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？。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1350*450*2000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6、功能结构：上大下小，上部木框玻璃对开门，内两块可调搁板，下部木板门，内一块可调搁板。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1、基材：采用一级冷轧钢板，配置加强筋，柜体厚≥0.8mm，门板、搁板厚≥0.8mm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4、功能结构：薄边款；上大下小，上部一个对开钢框玻璃门，内两块可调搁板（四边三折弯，底面设加强筋），下部钢质门，内一块可调搁板，所有门带锌合金扣手锁（天地锁）；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配调节脚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3、胶粘剂：优质水基型胶粘剂，游离甲醛≤1g/kg；VOC含量限量≤100g/L；苯≤0.2g/kg；甲苯+二甲苯≤10g/kg；抗细菌性能（金黄色葡萄球菌、大肠埃希氏菌）≥99%。符合GB18583-2008、GB33372-2020、HG/T3950-2007检测标准。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4、五金：优质阻尼铰链，中性盐雾试验≥480h无锈点，10级；乙酸盐雾试验≥480h无锈点，10级；耐腐蚀：18h，1.5mm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5、功能结构：上大下小，上部一个对开木框玻璃门，内两块可调搁板，搁板厚≥25mm，下部木门内一块可调搁板，所有门带锁带拉手。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五边形茶几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980*950*300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 六边形？五边形？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几面，三条腿支撑，配尼龙脚垫。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1、框架：采用白蜡木实木凳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6、结构功能：两腿落地，座面软包，配尼龙脚垫。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1500*400*750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5、结构功能：两腿落地，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940*810*900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5、结构功能：简约钢制架，弧形软包背，配尼龙脚垫。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1900*950*650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5、结构功能：座面及靠背软包，竖条拼接造型，配尼龙脚垫。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桌子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φ800*750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桌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2、桌架：钢制框架，无缝焊接，不易变形折断。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6、结构功能：钢制桌架，圆形桌面斜切桌边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沙发椅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5、底盘：钢制底盘椅脚：340mm全新PP玻纤五星脚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，静音万向轮。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6、结构功能：中背、带扶手；沙发扶手和背为连体，配备后靠背包，四脚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落地。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演讲台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以下锈点≤20点/dm2，其中≥1.0mm锈点不超过5点(距离边缘棱角2mm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以下锈点≤20点/dm2，其中≥1.0mm锈点不超过5点(距离边缘棱角2mm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6、结构功能：台面三边带挡沿，另一边带挡条，台面水平+倾斜，可放置笔记本电脑、稿件、茶杯、花卉等；  带走线功能，配拉丝不锈钢多媒体线盒和麦克线盒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元宝沙发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830*830*680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圆沙发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φ550*350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255.81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长茶几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1200*600*450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 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主席台桌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1500*600*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5、结构功能：桌面上带挡笔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沿，桌面下设桌斗 ，桌斗下沿距地面高≥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600mm，前挡板落地； 有走线功能，预留强弱电线盒及麦克线盒孔位 ，带检修门；桌面四边及底座带起线造型。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主席台桌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1800*600*760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5、结构功能：桌面上带挡笔沿，桌面下设桌斗，桌斗下沿距地面高≥600mm，前挡板落地；有走线功能，预留强弱电线盒及麦克线盒孔位，带检修门；桌面四边及底座带起线造型。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组合矮柜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2300*450*1200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5、结构功能：一个柜子通体对开门，内置一块搁板，另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两个柜子下部设对开门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，内置一块搁板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，上部开放式储物格，柜门均带拉手。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L型操作台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4400*2200*850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5.结构：柜体内部配备展示区，桌上配备石英石台面。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24750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24750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接待台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6300*650*1150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%；边缘直线度≤5mm/m；外观无开口裂缝、腐朽、死结、虫眼、孔洞、夹皮，无明显毛刺沟痕、刀痕、划痕，材色应均匀，无明显色差，无变色、褪色。符合QB/T4463-2013检测标准。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5.结构：柜体内部配备展示区，桌上配备石英石台面。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28050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56100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操作台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1600*800*750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4、封边：同色实木封边条封边，甲醛释放量≤1.5mg/L；含水率8%~12%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5.结构：桌上配备石英石台面，台体上部配四个抽屉，下部配两个对开门，配备拉手。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6450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1400*700*760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4、功能结构：桌子左侧配备三个抽屉，右侧上面一个抽屉，下面配主机箱 ，配键盘托，抽屉加锁。带合理走线功能。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1440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50400</w:t>
            </w:r>
          </w:p>
        </w:tc>
      </w:tr>
    </w:tbl>
    <w:p>
      <w:pPr>
        <w:widowControl/>
        <w:spacing w:after="0" w:line="240" w:lineRule="auto"/>
        <w:ind w:right="-5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widowControl/>
        <w:spacing w:after="0" w:line="240" w:lineRule="auto"/>
        <w:ind w:right="-5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手动密集柜为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本项目包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核心产品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2.分项报价表价格填写不得超过需求单项限价，否则投标无效。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F5BF9"/>
    <w:multiLevelType w:val="singleLevel"/>
    <w:tmpl w:val="BF5F5BF9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C7B8258"/>
    <w:multiLevelType w:val="singleLevel"/>
    <w:tmpl w:val="1C7B825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3104"/>
    <w:rsid w:val="2FE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2026-01-29T01:53:00Z</dcterms:created>
  <dc:creator>Lenovo</dc:creator>
  <cp:lastModifiedBy>Lenovo</cp:lastModifiedBy>
  <dcterms:modified xsi:type="dcterms:W3CDTF">2026-01-29T01:54:17Z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