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10FC0A">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10B0E6AC">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14:paraId="2203C289">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eastAsia="zh-CN"/>
        </w:rPr>
        <w:t>第六医院中央财政支持中医药事业传承与发展示范试点项目补助资金</w:t>
      </w:r>
      <w:r>
        <w:rPr>
          <w:rFonts w:hint="eastAsia" w:ascii="仿宋" w:hAnsi="仿宋" w:eastAsia="仿宋" w:cs="仿宋"/>
          <w:sz w:val="28"/>
          <w:szCs w:val="28"/>
          <w:highlight w:val="none"/>
        </w:rPr>
        <w:t>的潜在投标人应在</w:t>
      </w:r>
      <w:r>
        <w:rPr>
          <w:rFonts w:hint="eastAsia" w:ascii="仿宋" w:hAnsi="仿宋" w:eastAsia="仿宋" w:cs="仿宋"/>
          <w:sz w:val="28"/>
          <w:szCs w:val="28"/>
          <w:highlight w:val="none"/>
          <w:u w:val="single"/>
          <w:lang w:val="en-US" w:eastAsia="zh-CN"/>
        </w:rPr>
        <w:t>线上获取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lang w:eastAsia="zh-CN"/>
        </w:rPr>
        <w:t>年</w:t>
      </w:r>
      <w:r>
        <w:rPr>
          <w:rFonts w:hint="eastAsia" w:ascii="仿宋" w:hAnsi="仿宋" w:eastAsia="仿宋" w:cs="仿宋"/>
          <w:sz w:val="28"/>
          <w:szCs w:val="28"/>
          <w:highlight w:val="none"/>
          <w:u w:val="single"/>
          <w:lang w:val="en-US" w:eastAsia="zh-CN"/>
        </w:rPr>
        <w:t>1月26日上</w:t>
      </w:r>
      <w:r>
        <w:rPr>
          <w:rFonts w:hint="eastAsia" w:ascii="仿宋" w:hAnsi="仿宋" w:eastAsia="仿宋" w:cs="仿宋"/>
          <w:sz w:val="28"/>
          <w:szCs w:val="28"/>
          <w:highlight w:val="none"/>
          <w:u w:val="single"/>
          <w:lang w:val="en-US" w:eastAsia="zh-CN"/>
        </w:rPr>
        <w:t>午9点30分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4649C07B">
      <w:pPr>
        <w:rPr>
          <w:rFonts w:hint="eastAsia" w:ascii="仿宋" w:hAnsi="仿宋" w:eastAsia="仿宋" w:cs="仿宋"/>
          <w:sz w:val="28"/>
          <w:szCs w:val="28"/>
          <w:highlight w:val="none"/>
        </w:rPr>
      </w:pPr>
    </w:p>
    <w:p w14:paraId="6B5F63A3">
      <w:pPr>
        <w:pStyle w:val="3"/>
        <w:keepNext/>
        <w:keepLines/>
        <w:pageBreakBefore w:val="0"/>
        <w:widowControl w:val="0"/>
        <w:kinsoku/>
        <w:wordWrap/>
        <w:overflowPunct/>
        <w:topLinePunct w:val="0"/>
        <w:autoSpaceDE/>
        <w:autoSpaceDN/>
        <w:bidi w:val="0"/>
        <w:adjustRightInd/>
        <w:snapToGrid/>
        <w:spacing w:before="0" w:after="260" w:line="360" w:lineRule="auto"/>
        <w:ind w:left="0" w:leftChars="0" w:right="0" w:rightChars="0" w:firstLine="0" w:firstLineChars="0"/>
        <w:jc w:val="both"/>
        <w:textAlignment w:val="auto"/>
        <w:outlineLvl w:val="1"/>
        <w:rPr>
          <w:rFonts w:hint="eastAsia" w:ascii="仿宋" w:hAnsi="仿宋" w:eastAsia="仿宋" w:cs="仿宋"/>
          <w:b w:val="0"/>
          <w:sz w:val="28"/>
          <w:szCs w:val="28"/>
          <w:highlight w:val="none"/>
        </w:rPr>
      </w:pPr>
      <w:bookmarkStart w:id="2" w:name="_Toc28359079"/>
      <w:bookmarkStart w:id="3" w:name="_Toc28359002"/>
      <w:bookmarkStart w:id="4" w:name="_Toc35393621"/>
      <w:bookmarkStart w:id="5" w:name="_Toc35393790"/>
      <w:bookmarkStart w:id="6" w:name="_Hlk24379207"/>
      <w:r>
        <w:rPr>
          <w:rFonts w:hint="eastAsia" w:ascii="仿宋" w:hAnsi="仿宋" w:eastAsia="仿宋" w:cs="仿宋"/>
          <w:b w:val="0"/>
          <w:sz w:val="28"/>
          <w:szCs w:val="28"/>
          <w:highlight w:val="none"/>
        </w:rPr>
        <w:t>一、项目基本情况</w:t>
      </w:r>
      <w:bookmarkEnd w:id="2"/>
      <w:bookmarkEnd w:id="3"/>
      <w:bookmarkEnd w:id="4"/>
      <w:bookmarkEnd w:id="5"/>
    </w:p>
    <w:p w14:paraId="724FF43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：0686-2611QI043884Z</w:t>
      </w:r>
    </w:p>
    <w:p w14:paraId="3E954645">
      <w:pPr>
        <w:ind w:left="2099" w:leftChars="266" w:hanging="1540" w:hangingChars="5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项目名称：</w:t>
      </w:r>
      <w:bookmarkEnd w:id="6"/>
      <w:r>
        <w:rPr>
          <w:rFonts w:hint="eastAsia" w:ascii="仿宋" w:hAnsi="仿宋" w:eastAsia="仿宋" w:cs="仿宋"/>
          <w:sz w:val="28"/>
          <w:szCs w:val="28"/>
          <w:highlight w:val="none"/>
          <w:lang w:eastAsia="zh-CN"/>
        </w:rPr>
        <w:t>第六医院中央财政支持中医药事业传承与发展示范试点项目补助资金</w:t>
      </w:r>
    </w:p>
    <w:p w14:paraId="448BE47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人民币319.75万元</w:t>
      </w:r>
    </w:p>
    <w:p w14:paraId="202E11E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采购需求：</w:t>
      </w:r>
    </w:p>
    <w:tbl>
      <w:tblPr>
        <w:tblStyle w:val="11"/>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072"/>
        <w:gridCol w:w="993"/>
        <w:gridCol w:w="2236"/>
        <w:gridCol w:w="1189"/>
        <w:gridCol w:w="1811"/>
      </w:tblGrid>
      <w:tr w14:paraId="4041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4A8C3C99">
            <w:pPr>
              <w:jc w:val="center"/>
              <w:rPr>
                <w:rFonts w:hint="eastAsia" w:ascii="宋体" w:hAnsi="宋体" w:eastAsia="宋体" w:cs="宋体"/>
                <w:b/>
                <w:sz w:val="24"/>
              </w:rPr>
            </w:pPr>
            <w:r>
              <w:rPr>
                <w:rFonts w:hint="eastAsia" w:ascii="宋体" w:hAnsi="宋体" w:eastAsia="宋体" w:cs="宋体"/>
                <w:b/>
                <w:sz w:val="24"/>
              </w:rPr>
              <w:t>包号</w:t>
            </w:r>
          </w:p>
        </w:tc>
        <w:tc>
          <w:tcPr>
            <w:tcW w:w="2072" w:type="dxa"/>
            <w:vAlign w:val="center"/>
          </w:tcPr>
          <w:p w14:paraId="30394288">
            <w:pPr>
              <w:jc w:val="center"/>
              <w:rPr>
                <w:rFonts w:hint="eastAsia" w:ascii="宋体" w:hAnsi="宋体" w:eastAsia="宋体" w:cs="宋体"/>
                <w:b/>
                <w:sz w:val="24"/>
              </w:rPr>
            </w:pPr>
            <w:r>
              <w:rPr>
                <w:rFonts w:hint="eastAsia" w:ascii="宋体" w:hAnsi="宋体" w:eastAsia="宋体" w:cs="宋体"/>
                <w:b/>
                <w:sz w:val="24"/>
                <w:lang w:val="en-US" w:eastAsia="zh-CN"/>
              </w:rPr>
              <w:t>采购包</w:t>
            </w:r>
            <w:r>
              <w:rPr>
                <w:rFonts w:hint="eastAsia" w:ascii="宋体" w:hAnsi="宋体" w:eastAsia="宋体" w:cs="宋体"/>
                <w:b/>
                <w:sz w:val="24"/>
              </w:rPr>
              <w:t>预算金额</w:t>
            </w:r>
          </w:p>
          <w:p w14:paraId="1D986B93">
            <w:pPr>
              <w:jc w:val="center"/>
              <w:rPr>
                <w:rFonts w:hint="eastAsia" w:ascii="宋体" w:hAnsi="宋体" w:eastAsia="宋体" w:cs="宋体"/>
                <w:b/>
                <w:sz w:val="24"/>
              </w:rPr>
            </w:pPr>
            <w:r>
              <w:rPr>
                <w:rFonts w:hint="eastAsia" w:ascii="宋体" w:hAnsi="宋体" w:cs="宋体"/>
                <w:b/>
                <w:sz w:val="24"/>
                <w:lang w:eastAsia="zh-CN"/>
              </w:rPr>
              <w:t>（</w:t>
            </w:r>
            <w:r>
              <w:rPr>
                <w:rFonts w:hint="eastAsia" w:ascii="宋体" w:hAnsi="宋体" w:eastAsia="宋体" w:cs="宋体"/>
                <w:b/>
                <w:sz w:val="24"/>
              </w:rPr>
              <w:t>万元）</w:t>
            </w:r>
          </w:p>
        </w:tc>
        <w:tc>
          <w:tcPr>
            <w:tcW w:w="993" w:type="dxa"/>
            <w:vAlign w:val="center"/>
          </w:tcPr>
          <w:p w14:paraId="29F276AF">
            <w:pPr>
              <w:jc w:val="center"/>
              <w:rPr>
                <w:rFonts w:hint="eastAsia" w:ascii="宋体" w:hAnsi="宋体" w:eastAsia="宋体" w:cs="宋体"/>
                <w:b/>
                <w:sz w:val="24"/>
              </w:rPr>
            </w:pPr>
            <w:r>
              <w:rPr>
                <w:rFonts w:hint="eastAsia" w:ascii="宋体" w:hAnsi="宋体" w:eastAsia="宋体" w:cs="宋体"/>
                <w:b/>
                <w:sz w:val="24"/>
              </w:rPr>
              <w:t>品目号</w:t>
            </w:r>
          </w:p>
        </w:tc>
        <w:tc>
          <w:tcPr>
            <w:tcW w:w="2236" w:type="dxa"/>
            <w:vAlign w:val="center"/>
          </w:tcPr>
          <w:p w14:paraId="22081C6C">
            <w:pPr>
              <w:jc w:val="center"/>
              <w:rPr>
                <w:rFonts w:hint="eastAsia" w:ascii="宋体" w:hAnsi="宋体" w:eastAsia="宋体" w:cs="宋体"/>
                <w:b/>
                <w:sz w:val="24"/>
              </w:rPr>
            </w:pPr>
            <w:r>
              <w:rPr>
                <w:rFonts w:hint="eastAsia" w:ascii="宋体" w:hAnsi="宋体" w:eastAsia="宋体" w:cs="宋体"/>
                <w:b/>
                <w:sz w:val="24"/>
              </w:rPr>
              <w:t>标的名称</w:t>
            </w:r>
          </w:p>
        </w:tc>
        <w:tc>
          <w:tcPr>
            <w:tcW w:w="1189" w:type="dxa"/>
            <w:vAlign w:val="center"/>
          </w:tcPr>
          <w:p w14:paraId="588122AA">
            <w:pPr>
              <w:jc w:val="center"/>
              <w:rPr>
                <w:rFonts w:hint="eastAsia" w:ascii="宋体" w:hAnsi="宋体" w:eastAsia="宋体" w:cs="宋体"/>
                <w:b/>
                <w:sz w:val="24"/>
              </w:rPr>
            </w:pPr>
            <w:r>
              <w:rPr>
                <w:rFonts w:hint="eastAsia" w:ascii="宋体" w:hAnsi="宋体" w:eastAsia="宋体" w:cs="宋体"/>
                <w:b/>
                <w:sz w:val="24"/>
              </w:rPr>
              <w:t>数量</w:t>
            </w:r>
          </w:p>
        </w:tc>
        <w:tc>
          <w:tcPr>
            <w:tcW w:w="1811" w:type="dxa"/>
            <w:vAlign w:val="center"/>
          </w:tcPr>
          <w:p w14:paraId="5B30BDD5">
            <w:pPr>
              <w:jc w:val="center"/>
              <w:rPr>
                <w:rFonts w:hint="eastAsia" w:ascii="宋体" w:hAnsi="宋体" w:eastAsia="宋体" w:cs="宋体"/>
                <w:b/>
                <w:sz w:val="24"/>
              </w:rPr>
            </w:pPr>
            <w:r>
              <w:rPr>
                <w:rFonts w:hint="eastAsia" w:ascii="宋体" w:hAnsi="宋体" w:eastAsia="宋体" w:cs="宋体"/>
                <w:b/>
                <w:sz w:val="24"/>
              </w:rPr>
              <w:t>简要技术需求或服务要求</w:t>
            </w:r>
          </w:p>
        </w:tc>
      </w:tr>
      <w:tr w14:paraId="21AB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1" w:type="dxa"/>
            <w:vMerge w:val="restart"/>
            <w:shd w:val="clear" w:color="auto" w:fill="auto"/>
            <w:vAlign w:val="center"/>
          </w:tcPr>
          <w:p w14:paraId="47CC0D63">
            <w:pPr>
              <w:jc w:val="center"/>
              <w:rPr>
                <w:rFonts w:hint="eastAsia" w:ascii="宋体" w:hAnsi="宋体" w:eastAsia="宋体" w:cs="宋体"/>
                <w:bCs/>
                <w:sz w:val="24"/>
              </w:rPr>
            </w:pPr>
            <w:r>
              <w:rPr>
                <w:rFonts w:hint="eastAsia" w:ascii="宋体" w:hAnsi="宋体" w:eastAsia="宋体" w:cs="宋体"/>
                <w:bCs/>
                <w:sz w:val="24"/>
              </w:rPr>
              <w:t>1</w:t>
            </w:r>
          </w:p>
        </w:tc>
        <w:tc>
          <w:tcPr>
            <w:tcW w:w="2072" w:type="dxa"/>
            <w:shd w:val="clear" w:color="auto" w:fill="auto"/>
            <w:vAlign w:val="center"/>
          </w:tcPr>
          <w:p w14:paraId="6E27C7E9">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993" w:type="dxa"/>
            <w:shd w:val="clear" w:color="auto" w:fill="auto"/>
            <w:vAlign w:val="center"/>
          </w:tcPr>
          <w:p w14:paraId="45231FF7">
            <w:pPr>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2236" w:type="dxa"/>
            <w:shd w:val="clear" w:color="auto" w:fill="auto"/>
            <w:vAlign w:val="center"/>
          </w:tcPr>
          <w:p w14:paraId="6CCB6A3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电子超声内镜</w:t>
            </w:r>
          </w:p>
        </w:tc>
        <w:tc>
          <w:tcPr>
            <w:tcW w:w="1189" w:type="dxa"/>
            <w:shd w:val="clear" w:color="auto" w:fill="auto"/>
            <w:vAlign w:val="center"/>
          </w:tcPr>
          <w:p w14:paraId="0B5D6E86">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811" w:type="dxa"/>
            <w:shd w:val="clear" w:color="auto" w:fill="auto"/>
            <w:vAlign w:val="center"/>
          </w:tcPr>
          <w:p w14:paraId="296D1760">
            <w:pPr>
              <w:jc w:val="center"/>
              <w:rPr>
                <w:rFonts w:hint="eastAsia" w:ascii="宋体" w:hAnsi="宋体" w:eastAsia="宋体" w:cs="宋体"/>
                <w:bCs/>
                <w:sz w:val="24"/>
              </w:rPr>
            </w:pPr>
            <w:r>
              <w:rPr>
                <w:rFonts w:hint="eastAsia" w:ascii="宋体" w:hAnsi="宋体" w:eastAsia="宋体" w:cs="宋体"/>
                <w:bCs/>
                <w:sz w:val="24"/>
              </w:rPr>
              <w:t>视野角度≥</w:t>
            </w:r>
            <w:r>
              <w:rPr>
                <w:rFonts w:hint="eastAsia" w:ascii="宋体" w:hAnsi="宋体" w:cs="宋体"/>
                <w:bCs/>
                <w:sz w:val="24"/>
                <w:lang w:val="en-US" w:eastAsia="zh-CN"/>
              </w:rPr>
              <w:t>100</w:t>
            </w:r>
            <w:r>
              <w:rPr>
                <w:rFonts w:hint="eastAsia" w:ascii="宋体" w:hAnsi="宋体" w:eastAsia="宋体" w:cs="宋体"/>
                <w:bCs/>
                <w:sz w:val="24"/>
              </w:rPr>
              <w:t>°</w:t>
            </w:r>
          </w:p>
        </w:tc>
      </w:tr>
      <w:tr w14:paraId="2F2D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1" w:type="dxa"/>
            <w:vMerge w:val="continue"/>
            <w:shd w:val="clear" w:color="auto" w:fill="auto"/>
            <w:vAlign w:val="center"/>
          </w:tcPr>
          <w:p w14:paraId="67788178">
            <w:pPr>
              <w:jc w:val="center"/>
              <w:rPr>
                <w:rFonts w:hint="eastAsia" w:ascii="宋体" w:hAnsi="宋体" w:eastAsia="宋体" w:cs="宋体"/>
                <w:bCs/>
                <w:sz w:val="24"/>
              </w:rPr>
            </w:pPr>
          </w:p>
        </w:tc>
        <w:tc>
          <w:tcPr>
            <w:tcW w:w="2072" w:type="dxa"/>
            <w:shd w:val="clear" w:color="auto" w:fill="auto"/>
            <w:vAlign w:val="center"/>
          </w:tcPr>
          <w:p w14:paraId="4884DFCB">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110</w:t>
            </w:r>
          </w:p>
        </w:tc>
        <w:tc>
          <w:tcPr>
            <w:tcW w:w="993" w:type="dxa"/>
            <w:shd w:val="clear" w:color="auto" w:fill="auto"/>
            <w:vAlign w:val="center"/>
          </w:tcPr>
          <w:p w14:paraId="2E9805A3">
            <w:pPr>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2236" w:type="dxa"/>
            <w:shd w:val="clear" w:color="auto" w:fill="auto"/>
            <w:vAlign w:val="center"/>
          </w:tcPr>
          <w:p w14:paraId="31039588">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肌骨超声仪</w:t>
            </w:r>
          </w:p>
        </w:tc>
        <w:tc>
          <w:tcPr>
            <w:tcW w:w="1189" w:type="dxa"/>
            <w:shd w:val="clear" w:color="auto" w:fill="auto"/>
            <w:vAlign w:val="center"/>
          </w:tcPr>
          <w:p w14:paraId="731FBC69">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811" w:type="dxa"/>
            <w:shd w:val="clear" w:color="auto" w:fill="auto"/>
            <w:vAlign w:val="center"/>
          </w:tcPr>
          <w:p w14:paraId="58424A7A">
            <w:pPr>
              <w:jc w:val="center"/>
              <w:rPr>
                <w:rFonts w:hint="eastAsia" w:ascii="宋体" w:hAnsi="宋体" w:eastAsia="宋体" w:cs="宋体"/>
                <w:bCs/>
                <w:sz w:val="24"/>
              </w:rPr>
            </w:pPr>
            <w:r>
              <w:rPr>
                <w:rFonts w:hint="eastAsia" w:ascii="宋体" w:hAnsi="宋体" w:eastAsia="宋体" w:cs="宋体"/>
                <w:bCs/>
                <w:sz w:val="24"/>
              </w:rPr>
              <w:t>探头接口选择：≥4个</w:t>
            </w:r>
          </w:p>
        </w:tc>
      </w:tr>
      <w:tr w14:paraId="543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1" w:type="dxa"/>
            <w:vMerge w:val="continue"/>
            <w:shd w:val="clear" w:color="auto" w:fill="auto"/>
            <w:vAlign w:val="center"/>
          </w:tcPr>
          <w:p w14:paraId="03DB3AE8">
            <w:pPr>
              <w:jc w:val="center"/>
              <w:rPr>
                <w:rFonts w:hint="eastAsia" w:ascii="宋体" w:hAnsi="宋体" w:eastAsia="宋体" w:cs="宋体"/>
                <w:bCs/>
                <w:sz w:val="24"/>
              </w:rPr>
            </w:pPr>
          </w:p>
        </w:tc>
        <w:tc>
          <w:tcPr>
            <w:tcW w:w="2072" w:type="dxa"/>
            <w:shd w:val="clear" w:color="auto" w:fill="auto"/>
            <w:vAlign w:val="center"/>
          </w:tcPr>
          <w:p w14:paraId="38D3AB3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9.75</w:t>
            </w:r>
          </w:p>
        </w:tc>
        <w:tc>
          <w:tcPr>
            <w:tcW w:w="993" w:type="dxa"/>
            <w:shd w:val="clear" w:color="auto" w:fill="auto"/>
            <w:vAlign w:val="center"/>
          </w:tcPr>
          <w:p w14:paraId="1D194BDC">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w:t>
            </w:r>
          </w:p>
        </w:tc>
        <w:tc>
          <w:tcPr>
            <w:tcW w:w="2236" w:type="dxa"/>
            <w:shd w:val="clear" w:color="auto" w:fill="auto"/>
            <w:vAlign w:val="center"/>
          </w:tcPr>
          <w:p w14:paraId="4146EFA4">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子午流注仪</w:t>
            </w:r>
          </w:p>
        </w:tc>
        <w:tc>
          <w:tcPr>
            <w:tcW w:w="1189" w:type="dxa"/>
            <w:shd w:val="clear" w:color="auto" w:fill="auto"/>
            <w:vAlign w:val="center"/>
          </w:tcPr>
          <w:p w14:paraId="048271A0">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811" w:type="dxa"/>
            <w:shd w:val="clear" w:color="auto" w:fill="auto"/>
            <w:vAlign w:val="center"/>
          </w:tcPr>
          <w:p w14:paraId="154AFB15">
            <w:pPr>
              <w:jc w:val="center"/>
              <w:rPr>
                <w:rFonts w:hint="eastAsia" w:ascii="宋体" w:hAnsi="宋体" w:eastAsia="宋体" w:cs="宋体"/>
                <w:bCs/>
                <w:sz w:val="24"/>
              </w:rPr>
            </w:pPr>
            <w:r>
              <w:rPr>
                <w:rFonts w:hint="eastAsia" w:ascii="宋体" w:hAnsi="宋体" w:eastAsia="宋体" w:cs="宋体"/>
                <w:bCs/>
                <w:sz w:val="24"/>
              </w:rPr>
              <w:t>治疗时间：</w:t>
            </w:r>
            <w:r>
              <w:rPr>
                <w:rFonts w:hint="eastAsia" w:ascii="宋体" w:hAnsi="宋体" w:cs="宋体"/>
                <w:bCs/>
                <w:sz w:val="24"/>
                <w:lang w:val="en-US" w:eastAsia="zh-CN"/>
              </w:rPr>
              <w:t>0</w:t>
            </w:r>
            <w:r>
              <w:rPr>
                <w:rFonts w:hint="eastAsia" w:ascii="宋体" w:hAnsi="宋体" w:eastAsia="宋体" w:cs="宋体"/>
                <w:bCs/>
                <w:sz w:val="24"/>
              </w:rPr>
              <w:t>～</w:t>
            </w:r>
            <w:r>
              <w:rPr>
                <w:rFonts w:hint="eastAsia" w:ascii="宋体" w:hAnsi="宋体" w:cs="宋体"/>
                <w:bCs/>
                <w:sz w:val="24"/>
                <w:lang w:val="en-US" w:eastAsia="zh-CN"/>
              </w:rPr>
              <w:t>60</w:t>
            </w:r>
            <w:r>
              <w:rPr>
                <w:rFonts w:hint="eastAsia" w:ascii="宋体" w:hAnsi="宋体" w:eastAsia="宋体" w:cs="宋体"/>
                <w:bCs/>
                <w:sz w:val="24"/>
              </w:rPr>
              <w:t>min可调</w:t>
            </w:r>
          </w:p>
        </w:tc>
      </w:tr>
    </w:tbl>
    <w:p w14:paraId="208388AB">
      <w:pPr>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en-US" w:eastAsia="zh-CN"/>
        </w:rPr>
        <w:t xml:space="preserve">    5.</w:t>
      </w: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按采购人要求</w:t>
      </w:r>
    </w:p>
    <w:p w14:paraId="519C7E0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val="en-US" w:eastAsia="zh-CN"/>
        </w:rPr>
        <w:t>不</w:t>
      </w:r>
      <w:r>
        <w:rPr>
          <w:rFonts w:hint="eastAsia" w:ascii="仿宋" w:hAnsi="仿宋" w:eastAsia="仿宋" w:cs="仿宋"/>
          <w:sz w:val="28"/>
          <w:szCs w:val="28"/>
          <w:highlight w:val="none"/>
        </w:rPr>
        <w:t>接受联合体投标。</w:t>
      </w:r>
    </w:p>
    <w:p w14:paraId="06A1FF9E">
      <w:pPr>
        <w:pStyle w:val="3"/>
        <w:spacing w:line="360" w:lineRule="auto"/>
        <w:rPr>
          <w:rFonts w:hint="eastAsia" w:ascii="仿宋" w:hAnsi="仿宋" w:eastAsia="仿宋" w:cs="仿宋"/>
          <w:b w:val="0"/>
          <w:sz w:val="28"/>
          <w:szCs w:val="28"/>
          <w:highlight w:val="none"/>
        </w:rPr>
      </w:pPr>
      <w:bookmarkStart w:id="7" w:name="_Toc28359080"/>
      <w:bookmarkStart w:id="8" w:name="_Toc35393791"/>
      <w:bookmarkStart w:id="9" w:name="_Toc28359003"/>
      <w:bookmarkStart w:id="10" w:name="_Toc35393622"/>
      <w:r>
        <w:rPr>
          <w:rFonts w:hint="eastAsia" w:ascii="仿宋" w:hAnsi="仿宋" w:eastAsia="仿宋" w:cs="仿宋"/>
          <w:b w:val="0"/>
          <w:sz w:val="28"/>
          <w:szCs w:val="28"/>
          <w:highlight w:val="none"/>
        </w:rPr>
        <w:t>二、申请人的资格要求：</w:t>
      </w:r>
      <w:bookmarkEnd w:id="7"/>
      <w:bookmarkEnd w:id="8"/>
      <w:bookmarkEnd w:id="9"/>
      <w:bookmarkEnd w:id="10"/>
    </w:p>
    <w:p w14:paraId="6F38B86D">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bookmarkStart w:id="11" w:name="_Toc35393623"/>
      <w:bookmarkStart w:id="12" w:name="_Toc28359004"/>
      <w:bookmarkStart w:id="13" w:name="_Toc28359081"/>
      <w:bookmarkStart w:id="14" w:name="_Toc35393792"/>
      <w:r>
        <w:rPr>
          <w:rFonts w:hint="eastAsia" w:ascii="仿宋" w:hAnsi="仿宋" w:eastAsia="仿宋" w:cs="仿宋"/>
          <w:sz w:val="28"/>
          <w:szCs w:val="28"/>
          <w:highlight w:val="none"/>
          <w:lang w:val="en-US" w:eastAsia="zh-CN"/>
        </w:rPr>
        <w:t>1.满足《中华人民共和国政府采购法》第二十二条规定；</w:t>
      </w:r>
    </w:p>
    <w:p w14:paraId="0CFDCA35">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2.落实政府采购政策需满足的资格要求：</w:t>
      </w:r>
    </w:p>
    <w:p w14:paraId="5092B1A9">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2.1中小企业政策</w:t>
      </w:r>
    </w:p>
    <w:p w14:paraId="51AFE9EB">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■本项目不专门面向中小企业预留采购份额。</w:t>
      </w:r>
    </w:p>
    <w:p w14:paraId="6B9CCB29">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□本项目专门面向   □中小  □小微企业    采购 。即 ：提供的货物全部由符合政策要求的中小/小微企业制造、服务全部由符合政策要求的中小/小微企业承接。</w:t>
      </w:r>
    </w:p>
    <w:p w14:paraId="4637ED16">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□本项目预留部分采购项目预算专门面向中小企业采购。对于预留份额，提供的货 物由符合政策要求的中小企业制造、服务由符合政策要求的中小企业承接。预留份额通过以下措施进行：                              。</w:t>
      </w:r>
    </w:p>
    <w:p w14:paraId="75D9D3EC">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2.2其它落实政府采购政策的资格要求（如有）：无。</w:t>
      </w:r>
    </w:p>
    <w:p w14:paraId="17A76151">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3.本项目的特定资格要求：</w:t>
      </w:r>
    </w:p>
    <w:p w14:paraId="0CCE77BA">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3.1本项目是否接受分支机构参与投标：□是 ■否；</w:t>
      </w:r>
    </w:p>
    <w:p w14:paraId="5338DB38">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3.2本项目是否属于政府购买服务：</w:t>
      </w:r>
    </w:p>
    <w:p w14:paraId="075A2BF6">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■否</w:t>
      </w:r>
    </w:p>
    <w:p w14:paraId="7F177FFC">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□是，公益一类事业单位、使用事业编制且由财政拨款保障的群团组织，不得作为承接主体；</w:t>
      </w:r>
    </w:p>
    <w:p w14:paraId="3CACA893">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3.3其他特定资格要求：投标产品属于医疗器械的，供应商如为代理商，应具有合法的医疗器械经营资格；供应商如为制造商，使用自身生产的产品投标时，应具有合法的医疗器械生产资格。</w:t>
      </w:r>
    </w:p>
    <w:p w14:paraId="1C0F5F5B">
      <w:pPr>
        <w:pStyle w:val="3"/>
        <w:spacing w:line="360" w:lineRule="auto"/>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三、获取招标文件</w:t>
      </w:r>
      <w:bookmarkEnd w:id="11"/>
      <w:bookmarkEnd w:id="12"/>
      <w:bookmarkEnd w:id="13"/>
      <w:bookmarkEnd w:id="14"/>
    </w:p>
    <w:p w14:paraId="35EA9136">
      <w:pPr>
        <w:pageBreakBefore w:val="0"/>
        <w:tabs>
          <w:tab w:val="left" w:pos="0"/>
        </w:tabs>
        <w:kinsoku/>
        <w:wordWrap/>
        <w:overflowPunct/>
        <w:topLinePunct w:val="0"/>
        <w:autoSpaceDE/>
        <w:autoSpaceDN/>
        <w:bidi w:val="0"/>
        <w:snapToGrid/>
        <w:spacing w:line="360" w:lineRule="auto"/>
        <w:ind w:right="0" w:rightChars="0" w:firstLine="540"/>
        <w:rPr>
          <w:rFonts w:hint="eastAsia" w:ascii="仿宋" w:hAnsi="仿宋" w:eastAsia="仿宋" w:cs="仿宋"/>
          <w:sz w:val="28"/>
          <w:szCs w:val="28"/>
          <w:highlight w:val="none"/>
        </w:rPr>
      </w:pPr>
      <w:bookmarkStart w:id="15" w:name="_Toc28359005"/>
      <w:bookmarkStart w:id="16" w:name="_Toc28359082"/>
      <w:bookmarkStart w:id="17" w:name="_Toc35393624"/>
      <w:bookmarkStart w:id="18" w:name="_Toc35393793"/>
      <w:r>
        <w:rPr>
          <w:rFonts w:hint="eastAsia" w:ascii="仿宋" w:hAnsi="仿宋" w:eastAsia="仿宋" w:cs="仿宋"/>
          <w:sz w:val="28"/>
          <w:szCs w:val="28"/>
          <w:highlight w:val="none"/>
        </w:rPr>
        <w:t>1.时间：202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rPr>
        <w:t>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rPr>
        <w:t>，每天上午</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u w:val="single"/>
        </w:rPr>
        <w:t>0</w:t>
      </w:r>
      <w:r>
        <w:rPr>
          <w:rFonts w:hint="eastAsia" w:ascii="仿宋" w:hAnsi="仿宋" w:eastAsia="仿宋" w:cs="仿宋"/>
          <w:sz w:val="28"/>
          <w:szCs w:val="28"/>
          <w:highlight w:val="none"/>
        </w:rPr>
        <w:t>，下午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16:</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（北京时间，法定节假日除外）</w:t>
      </w:r>
      <w:r>
        <w:rPr>
          <w:rFonts w:hint="eastAsia" w:ascii="仿宋" w:hAnsi="仿宋" w:eastAsia="仿宋" w:cs="仿宋"/>
          <w:sz w:val="28"/>
          <w:szCs w:val="28"/>
          <w:highlight w:val="none"/>
          <w:lang w:eastAsia="zh-CN"/>
        </w:rPr>
        <w:t>。</w:t>
      </w:r>
    </w:p>
    <w:p w14:paraId="56BFC514">
      <w:pPr>
        <w:pageBreakBefore w:val="0"/>
        <w:kinsoku/>
        <w:wordWrap/>
        <w:overflowPunct/>
        <w:topLinePunct w:val="0"/>
        <w:autoSpaceDE/>
        <w:autoSpaceDN/>
        <w:bidi w:val="0"/>
        <w:snapToGrid/>
        <w:spacing w:line="360" w:lineRule="auto"/>
        <w:ind w:right="0" w:rightChars="0" w:firstLine="56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2.地点</w:t>
      </w:r>
      <w:r>
        <w:rPr>
          <w:rFonts w:hint="eastAsia" w:ascii="仿宋" w:hAnsi="仿宋" w:eastAsia="仿宋" w:cs="仿宋"/>
          <w:color w:val="auto"/>
          <w:sz w:val="28"/>
          <w:szCs w:val="28"/>
          <w:highlight w:val="none"/>
        </w:rPr>
        <w:t>：</w:t>
      </w:r>
      <w:r>
        <w:rPr>
          <w:rFonts w:ascii="仿宋" w:hAnsi="仿宋" w:eastAsia="仿宋" w:cs="仿宋"/>
          <w:sz w:val="28"/>
          <w:szCs w:val="28"/>
        </w:rPr>
        <w:t>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数字证书或电子营业执照登录北京市政府采购电子交易平台（http://zbcg-bjzc.zhongcy.com/bjczj-portal-site/index.html#/home）获取电子版招标文件。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195D1C7A">
      <w:pPr>
        <w:pStyle w:val="3"/>
        <w:spacing w:line="360" w:lineRule="auto"/>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四、提交投标文件</w:t>
      </w:r>
      <w:bookmarkEnd w:id="15"/>
      <w:bookmarkEnd w:id="16"/>
      <w:r>
        <w:rPr>
          <w:rFonts w:hint="eastAsia" w:ascii="仿宋" w:hAnsi="仿宋" w:eastAsia="仿宋" w:cs="仿宋"/>
          <w:b w:val="0"/>
          <w:sz w:val="28"/>
          <w:szCs w:val="28"/>
          <w:highlight w:val="none"/>
        </w:rPr>
        <w:t>截止时间、开标时间和地点</w:t>
      </w:r>
      <w:bookmarkEnd w:id="17"/>
      <w:bookmarkEnd w:id="18"/>
    </w:p>
    <w:p w14:paraId="7BBA7234">
      <w:pPr>
        <w:rPr>
          <w:rFonts w:hint="eastAsia" w:ascii="仿宋" w:hAnsi="仿宋" w:eastAsia="仿宋" w:cs="仿宋"/>
          <w:bCs/>
          <w:sz w:val="28"/>
          <w:szCs w:val="28"/>
          <w:highlight w:val="none"/>
        </w:rPr>
      </w:pPr>
      <w:bookmarkStart w:id="19" w:name="_Toc28359007"/>
      <w:bookmarkStart w:id="20" w:name="_Toc28359084"/>
      <w:bookmarkStart w:id="21" w:name="_Toc35393625"/>
      <w:bookmarkStart w:id="22" w:name="_Toc35393794"/>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投标截止时间、开标时间：</w:t>
      </w:r>
      <w:r>
        <w:rPr>
          <w:rFonts w:hint="eastAsia" w:ascii="仿宋" w:hAnsi="仿宋" w:eastAsia="仿宋" w:cs="仿宋"/>
          <w:sz w:val="28"/>
          <w:szCs w:val="28"/>
          <w:highlight w:val="none"/>
          <w:u w:val="single"/>
          <w:lang w:eastAsia="zh-CN"/>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lang w:eastAsia="zh-CN"/>
        </w:rPr>
        <w:t>年</w:t>
      </w:r>
      <w:r>
        <w:rPr>
          <w:rFonts w:hint="eastAsia" w:ascii="仿宋" w:hAnsi="仿宋" w:eastAsia="仿宋" w:cs="仿宋"/>
          <w:sz w:val="28"/>
          <w:szCs w:val="28"/>
          <w:highlight w:val="none"/>
          <w:u w:val="single"/>
          <w:lang w:val="en-US" w:eastAsia="zh-CN"/>
        </w:rPr>
        <w:t>1月 26日上</w:t>
      </w:r>
      <w:r>
        <w:rPr>
          <w:rFonts w:hint="eastAsia" w:ascii="仿宋" w:hAnsi="仿宋" w:eastAsia="仿宋" w:cs="仿宋"/>
          <w:sz w:val="28"/>
          <w:szCs w:val="28"/>
          <w:highlight w:val="none"/>
          <w:u w:val="single"/>
          <w:lang w:val="en-US" w:eastAsia="zh-CN"/>
        </w:rPr>
        <w:t>午9点30分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lang w:eastAsia="zh-CN"/>
        </w:rPr>
        <w:t>。</w:t>
      </w:r>
    </w:p>
    <w:p w14:paraId="264928B3">
      <w:pPr>
        <w:pageBreakBefore w:val="0"/>
        <w:kinsoku/>
        <w:wordWrap/>
        <w:overflowPunct/>
        <w:topLinePunct w:val="0"/>
        <w:autoSpaceDE/>
        <w:autoSpaceDN/>
        <w:bidi w:val="0"/>
        <w:snapToGrid/>
        <w:spacing w:line="360" w:lineRule="auto"/>
        <w:ind w:left="0" w:leftChars="0" w:right="0" w:rightChars="0" w:firstLine="420" w:firstLineChars="150"/>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eastAsia="zh-CN"/>
        </w:rPr>
        <w:t>地点</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北京国际贸易有</w:t>
      </w:r>
      <w:bookmarkStart w:id="33" w:name="_GoBack"/>
      <w:bookmarkEnd w:id="33"/>
      <w:r>
        <w:rPr>
          <w:rFonts w:hint="eastAsia" w:ascii="仿宋" w:hAnsi="仿宋" w:eastAsia="仿宋" w:cs="仿宋"/>
          <w:color w:val="auto"/>
          <w:sz w:val="28"/>
          <w:szCs w:val="28"/>
          <w:highlight w:val="none"/>
        </w:rPr>
        <w:t>限公司（北京市朝阳区建国门外大街甲3号）</w:t>
      </w:r>
      <w:r>
        <w:rPr>
          <w:rFonts w:hint="eastAsia" w:ascii="仿宋" w:hAnsi="仿宋" w:eastAsia="仿宋" w:cs="仿宋"/>
          <w:sz w:val="28"/>
          <w:szCs w:val="28"/>
          <w:highlight w:val="none"/>
          <w:lang w:eastAsia="zh-CN"/>
        </w:rPr>
        <w:t>。</w:t>
      </w:r>
    </w:p>
    <w:p w14:paraId="7B56E7C4">
      <w:pPr>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五、公告期限</w:t>
      </w:r>
      <w:bookmarkEnd w:id="19"/>
      <w:bookmarkEnd w:id="20"/>
      <w:bookmarkEnd w:id="21"/>
      <w:bookmarkEnd w:id="22"/>
    </w:p>
    <w:p w14:paraId="2CE1231F">
      <w:pPr>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自本公告发布之日起5个工作日。</w:t>
      </w:r>
    </w:p>
    <w:p w14:paraId="284C1B50">
      <w:pPr>
        <w:pStyle w:val="3"/>
        <w:numPr>
          <w:ilvl w:val="0"/>
          <w:numId w:val="1"/>
        </w:numPr>
        <w:spacing w:line="240" w:lineRule="auto"/>
        <w:rPr>
          <w:rFonts w:hint="default" w:ascii="仿宋" w:hAnsi="仿宋" w:eastAsia="仿宋" w:cs="仿宋"/>
          <w:kern w:val="0"/>
          <w:sz w:val="28"/>
          <w:szCs w:val="28"/>
          <w:highlight w:val="none"/>
          <w:lang w:val="en-US" w:eastAsia="zh-CN"/>
        </w:rPr>
      </w:pPr>
      <w:bookmarkStart w:id="23" w:name="_Toc35393795"/>
      <w:bookmarkStart w:id="24" w:name="_Toc35393626"/>
      <w:r>
        <w:rPr>
          <w:rFonts w:hint="eastAsia" w:ascii="仿宋" w:hAnsi="仿宋" w:eastAsia="仿宋" w:cs="仿宋"/>
          <w:b w:val="0"/>
          <w:sz w:val="28"/>
          <w:szCs w:val="28"/>
          <w:highlight w:val="none"/>
        </w:rPr>
        <w:t>其他补充事宜</w:t>
      </w:r>
      <w:bookmarkEnd w:id="23"/>
      <w:bookmarkEnd w:id="24"/>
      <w:bookmarkStart w:id="25" w:name="_Toc28359085"/>
      <w:bookmarkStart w:id="26" w:name="_Toc35393627"/>
      <w:bookmarkStart w:id="27" w:name="_Toc28359008"/>
      <w:bookmarkStart w:id="28" w:name="_Toc35393796"/>
    </w:p>
    <w:p w14:paraId="7D71ED50">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 xml:space="preserve">1.本项目需要落实的政府采购政策：促进中小企业发展政策、监狱企业扶持政策、促进残疾人就业政府采购政策、鼓励节能、环保政策等。政府采购政策具体落实情况详见招标文件。 </w:t>
      </w:r>
    </w:p>
    <w:p w14:paraId="0D802B05">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2.本次招标供应商必须以包为单位进行投标响应，评标和合同授予也以包为单位。</w:t>
      </w:r>
    </w:p>
    <w:p w14:paraId="67549057">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3.本项目采用全流程电子化采购方式，请供应商认真学习北京市政府采购电子交易平台发布的相关操作手册，办理CA认证证书</w:t>
      </w:r>
      <w:r>
        <w:rPr>
          <w:rFonts w:hint="eastAsia" w:ascii="仿宋" w:hAnsi="仿宋" w:eastAsia="仿宋" w:cs="仿宋"/>
          <w:b w:val="0"/>
          <w:sz w:val="28"/>
          <w:szCs w:val="28"/>
          <w:lang w:val="en-US" w:eastAsia="zh-CN"/>
        </w:rPr>
        <w:t>或</w:t>
      </w:r>
      <w:r>
        <w:rPr>
          <w:rFonts w:hint="eastAsia" w:ascii="仿宋" w:hAnsi="仿宋" w:eastAsia="仿宋" w:cs="仿宋"/>
          <w:b w:val="0"/>
          <w:sz w:val="28"/>
          <w:szCs w:val="28"/>
        </w:rPr>
        <w:t>电子营业执照进行北京市政府采购电子交易平台注册绑定，并认真核实数字认证证书情况确认是否符合本项目电子化采购流程要求。</w:t>
      </w:r>
    </w:p>
    <w:p w14:paraId="03551663">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CA认证证书服务热线：010-58511086</w:t>
      </w:r>
    </w:p>
    <w:p w14:paraId="189984F6">
      <w:pPr>
        <w:tabs>
          <w:tab w:val="left" w:pos="360"/>
          <w:tab w:val="left" w:pos="794"/>
        </w:tabs>
        <w:spacing w:before="156" w:beforeLines="50" w:line="36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电子营业执照服务热线 400-699-7000</w:t>
      </w:r>
    </w:p>
    <w:p w14:paraId="5CCA2580">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技术支持服务热线：010-86483801</w:t>
      </w:r>
    </w:p>
    <w:p w14:paraId="6FC3F6BA">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3.1办理CA认证证书或电子营业执照</w:t>
      </w:r>
    </w:p>
    <w:p w14:paraId="1A194E3D">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供应商登录北京市政府采购电子交易平台查阅（http://zbcg-bjzc.zhongcy.cn/bjczj-portal-site/index.html） “用户指南”—“操作指南”—“市场主体CA办理操作流程指引”，按照程序要求办理。</w:t>
      </w:r>
    </w:p>
    <w:p w14:paraId="4F1D95AE">
      <w:pPr>
        <w:tabs>
          <w:tab w:val="left" w:pos="360"/>
          <w:tab w:val="left" w:pos="794"/>
        </w:tabs>
        <w:spacing w:before="156" w:beforeLines="50" w:line="36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供应商登录北京市政府采购电子交易平台（http://zbcg-bjzc.zhongcy.cn/bjczj-portal-site/index.html）查阅 “用户指南”—“操作指南”—“电子营业执照使用指南”，按照程序要求办理。</w:t>
      </w:r>
    </w:p>
    <w:p w14:paraId="7503AA12">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3.2注册</w:t>
      </w:r>
    </w:p>
    <w:p w14:paraId="117AF7ED">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供应商登录北京市政府采购电子交易平台“用户指南”—“操作指南”—“市场主体注册入库操作流程指引”进行自助注册绑定。</w:t>
      </w:r>
    </w:p>
    <w:p w14:paraId="37AD867F">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3.3驱动、客户端下载</w:t>
      </w:r>
    </w:p>
    <w:p w14:paraId="16C56D7A">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供应商登录北京市政府采购电子交易平台“用户指南”—“工具下载”—“招标采购系统文件驱动安装包”下载相关驱动。</w:t>
      </w:r>
    </w:p>
    <w:p w14:paraId="53407497">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供应商登录北京市政府采购电子交易平台“用户指南”—“工具下载”—“投标文件编制工具”下载相关客户端。</w:t>
      </w:r>
    </w:p>
    <w:p w14:paraId="3B77526F">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3.4 获取电子招标文件</w:t>
      </w:r>
    </w:p>
    <w:p w14:paraId="7B3DA84F">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供应商持CA数字认证证书或电子营业执照登录北京市政府采购电子交易平台获取电子招标文件。未在规定期限内通过北京市政府采购电子交易平台获取招标文件的投标无效。</w:t>
      </w:r>
    </w:p>
    <w:p w14:paraId="1E2F95CF">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3.5编制电子投标文件</w:t>
      </w:r>
    </w:p>
    <w:p w14:paraId="584F85AC">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CDFC9C3">
      <w:pPr>
        <w:tabs>
          <w:tab w:val="left" w:pos="360"/>
          <w:tab w:val="left" w:pos="794"/>
        </w:tabs>
        <w:spacing w:before="156" w:beforeLines="50" w:line="360" w:lineRule="auto"/>
        <w:jc w:val="left"/>
        <w:rPr>
          <w:rFonts w:hint="eastAsia" w:ascii="仿宋" w:hAnsi="仿宋" w:eastAsia="仿宋" w:cs="仿宋"/>
          <w:b w:val="0"/>
          <w:sz w:val="28"/>
          <w:szCs w:val="28"/>
          <w:lang w:val="zh-TW"/>
        </w:rPr>
      </w:pPr>
      <w:r>
        <w:rPr>
          <w:rFonts w:hint="eastAsia" w:ascii="仿宋" w:hAnsi="仿宋" w:eastAsia="仿宋" w:cs="仿宋"/>
          <w:b w:val="0"/>
          <w:sz w:val="28"/>
          <w:szCs w:val="28"/>
          <w:lang w:val="zh-TW"/>
        </w:rPr>
        <w:t>3.6提交电子投标文件</w:t>
      </w:r>
    </w:p>
    <w:p w14:paraId="5E1A7FBF">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供应商应于投标截止时间前在北京市政府采购电子交易平台提交电子投标文件，上传电子投标文件过程中请保持与互联网的连接畅通。</w:t>
      </w:r>
    </w:p>
    <w:p w14:paraId="2AB1D786">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lang w:val="zh-TW"/>
        </w:rPr>
        <w:t>3.7电子开标</w:t>
      </w:r>
    </w:p>
    <w:p w14:paraId="2FC803A9">
      <w:pPr>
        <w:tabs>
          <w:tab w:val="left" w:pos="360"/>
          <w:tab w:val="left" w:pos="794"/>
        </w:tabs>
        <w:spacing w:before="156" w:beforeLines="50" w:line="360" w:lineRule="auto"/>
        <w:jc w:val="left"/>
        <w:rPr>
          <w:rFonts w:hint="eastAsia" w:ascii="仿宋" w:hAnsi="仿宋" w:eastAsia="仿宋" w:cs="仿宋"/>
          <w:b w:val="0"/>
          <w:sz w:val="28"/>
          <w:szCs w:val="28"/>
          <w:lang w:val="zh-TW"/>
        </w:rPr>
      </w:pPr>
      <w:r>
        <w:rPr>
          <w:rFonts w:hint="eastAsia" w:ascii="仿宋" w:hAnsi="仿宋" w:eastAsia="仿宋" w:cs="仿宋"/>
          <w:b w:val="0"/>
          <w:sz w:val="28"/>
          <w:szCs w:val="28"/>
          <w:lang w:val="zh-TW"/>
        </w:rPr>
        <w:t>供应商在开标地点使用</w:t>
      </w:r>
      <w:r>
        <w:rPr>
          <w:rFonts w:hint="eastAsia" w:ascii="仿宋" w:hAnsi="仿宋" w:eastAsia="仿宋" w:cs="仿宋"/>
          <w:b w:val="0"/>
          <w:sz w:val="28"/>
          <w:szCs w:val="28"/>
        </w:rPr>
        <w:t>CA认证证书或电子营业执照</w:t>
      </w:r>
      <w:r>
        <w:rPr>
          <w:rFonts w:hint="eastAsia" w:ascii="仿宋" w:hAnsi="仿宋" w:eastAsia="仿宋" w:cs="仿宋"/>
          <w:b w:val="0"/>
          <w:sz w:val="28"/>
          <w:szCs w:val="28"/>
          <w:lang w:val="zh-TW"/>
        </w:rPr>
        <w:t>登录</w:t>
      </w:r>
      <w:r>
        <w:rPr>
          <w:rFonts w:hint="eastAsia" w:ascii="仿宋" w:hAnsi="仿宋" w:eastAsia="仿宋" w:cs="仿宋"/>
          <w:b w:val="0"/>
          <w:sz w:val="28"/>
          <w:szCs w:val="28"/>
        </w:rPr>
        <w:t>北京市政府采购电子交易平台进行电子开标</w:t>
      </w:r>
      <w:r>
        <w:rPr>
          <w:rFonts w:hint="eastAsia" w:ascii="仿宋" w:hAnsi="仿宋" w:eastAsia="仿宋" w:cs="仿宋"/>
          <w:b w:val="0"/>
          <w:sz w:val="28"/>
          <w:szCs w:val="28"/>
          <w:lang w:val="zh-TW"/>
        </w:rPr>
        <w:t>。</w:t>
      </w:r>
    </w:p>
    <w:p w14:paraId="4113C870">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4.本项目投标保证金响应要求政策，参与本项目的供应商递交保证金时需提交投标担保函（保险）替代现金方式，以此之外方式递交保证金的，需由供应商出具说明函。</w:t>
      </w:r>
    </w:p>
    <w:p w14:paraId="780A32D5">
      <w:pPr>
        <w:tabs>
          <w:tab w:val="left" w:pos="360"/>
          <w:tab w:val="left" w:pos="794"/>
        </w:tabs>
        <w:spacing w:before="156" w:beforeLines="50" w:line="360" w:lineRule="auto"/>
        <w:jc w:val="left"/>
        <w:rPr>
          <w:rFonts w:hint="eastAsia" w:ascii="仿宋" w:hAnsi="仿宋" w:eastAsia="仿宋" w:cs="仿宋"/>
          <w:b w:val="0"/>
          <w:sz w:val="28"/>
          <w:szCs w:val="28"/>
        </w:rPr>
      </w:pPr>
    </w:p>
    <w:p w14:paraId="6B84AFF5">
      <w:pPr>
        <w:tabs>
          <w:tab w:val="left" w:pos="360"/>
          <w:tab w:val="left" w:pos="794"/>
        </w:tabs>
        <w:spacing w:before="156" w:beforeLines="50"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七、对本次招标提出询问，请按以下方式联系。</w:t>
      </w:r>
      <w:bookmarkEnd w:id="25"/>
      <w:bookmarkEnd w:id="26"/>
      <w:bookmarkEnd w:id="27"/>
      <w:bookmarkEnd w:id="28"/>
    </w:p>
    <w:p w14:paraId="0C442378">
      <w:pPr>
        <w:widowControl/>
        <w:jc w:val="left"/>
        <w:rPr>
          <w:rFonts w:hint="eastAsia" w:ascii="仿宋" w:hAnsi="仿宋" w:eastAsia="仿宋" w:cs="仿宋"/>
          <w:sz w:val="28"/>
          <w:szCs w:val="28"/>
        </w:rPr>
      </w:pPr>
      <w:r>
        <w:rPr>
          <w:rFonts w:hint="eastAsia" w:ascii="仿宋" w:hAnsi="仿宋" w:eastAsia="仿宋" w:cs="仿宋"/>
          <w:sz w:val="28"/>
          <w:szCs w:val="28"/>
        </w:rPr>
        <w:t>　　　1.采购人信息</w:t>
      </w:r>
    </w:p>
    <w:p w14:paraId="2FF2BCBF">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北京市第六医院</w:t>
      </w:r>
    </w:p>
    <w:p w14:paraId="2737AFD4">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北京市东城区交道口北二条36号</w:t>
      </w:r>
    </w:p>
    <w:p w14:paraId="43684B05">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29" w:name="_Toc28359009"/>
      <w:bookmarkStart w:id="30" w:name="_Toc28359086"/>
      <w:r>
        <w:rPr>
          <w:rFonts w:hint="eastAsia" w:ascii="仿宋" w:hAnsi="仿宋" w:eastAsia="仿宋" w:cs="仿宋"/>
          <w:sz w:val="28"/>
          <w:szCs w:val="28"/>
          <w:u w:val="single"/>
          <w:lang w:val="en-US" w:eastAsia="zh-CN"/>
        </w:rPr>
        <w:t>010-64035566</w:t>
      </w:r>
    </w:p>
    <w:bookmarkEnd w:id="29"/>
    <w:bookmarkEnd w:id="30"/>
    <w:p w14:paraId="4EF4DA24">
      <w:pPr>
        <w:spacing w:line="360" w:lineRule="auto"/>
        <w:ind w:left="1129" w:leftChars="371" w:hanging="350" w:hangingChars="125"/>
        <w:jc w:val="left"/>
        <w:rPr>
          <w:rFonts w:hint="eastAsia" w:ascii="仿宋" w:hAnsi="仿宋" w:eastAsia="仿宋" w:cs="仿宋"/>
          <w:sz w:val="28"/>
          <w:szCs w:val="28"/>
        </w:rPr>
      </w:pPr>
      <w:r>
        <w:rPr>
          <w:rFonts w:hint="eastAsia" w:ascii="仿宋" w:hAnsi="仿宋" w:eastAsia="仿宋" w:cs="仿宋"/>
          <w:sz w:val="28"/>
          <w:szCs w:val="28"/>
        </w:rPr>
        <w:t>2.采购代理机构信息</w:t>
      </w:r>
    </w:p>
    <w:p w14:paraId="46C14236">
      <w:pPr>
        <w:spacing w:line="360" w:lineRule="auto"/>
        <w:ind w:firstLine="840" w:firstLineChars="300"/>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77D6F6D7">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21DE8CC9">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bCs/>
          <w:sz w:val="28"/>
          <w:szCs w:val="28"/>
          <w:highlight w:val="none"/>
          <w:u w:val="single"/>
          <w:lang w:val="en-US" w:eastAsia="zh-CN"/>
        </w:rPr>
        <w:t>010-85343457</w:t>
      </w:r>
    </w:p>
    <w:p w14:paraId="33DFB53D">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3.项目联系方式</w:t>
      </w:r>
      <w:bookmarkEnd w:id="31"/>
      <w:bookmarkEnd w:id="32"/>
    </w:p>
    <w:p w14:paraId="34EF64D0">
      <w:pPr>
        <w:pStyle w:val="7"/>
        <w:spacing w:line="360" w:lineRule="auto"/>
        <w:ind w:firstLine="840" w:firstLineChars="300"/>
        <w:rPr>
          <w:rFonts w:hint="eastAsia" w:ascii="仿宋" w:hAnsi="仿宋" w:eastAsia="仿宋" w:cs="仿宋"/>
          <w:sz w:val="28"/>
          <w:szCs w:val="28"/>
          <w:u w:val="single"/>
          <w:lang w:val="en-US" w:eastAsia="zh-CN"/>
        </w:rPr>
      </w:pPr>
      <w:r>
        <w:rPr>
          <w:rFonts w:hint="eastAsia" w:ascii="仿宋" w:hAnsi="仿宋" w:eastAsia="仿宋" w:cs="仿宋"/>
          <w:sz w:val="28"/>
          <w:szCs w:val="28"/>
        </w:rPr>
        <w:t>采购代理机构项目联系人：</w:t>
      </w:r>
      <w:r>
        <w:rPr>
          <w:rFonts w:hint="eastAsia" w:ascii="仿宋" w:hAnsi="仿宋" w:eastAsia="仿宋" w:cs="仿宋"/>
          <w:sz w:val="28"/>
          <w:szCs w:val="28"/>
          <w:u w:val="single"/>
          <w:lang w:val="en-US" w:eastAsia="zh-CN"/>
        </w:rPr>
        <w:t>张娇</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张珊、</w:t>
      </w:r>
      <w:r>
        <w:rPr>
          <w:rFonts w:hint="eastAsia" w:ascii="仿宋" w:hAnsi="仿宋" w:eastAsia="仿宋" w:cs="仿宋"/>
          <w:sz w:val="28"/>
          <w:szCs w:val="28"/>
          <w:u w:val="single"/>
        </w:rPr>
        <w:t>梁潇</w:t>
      </w:r>
    </w:p>
    <w:p w14:paraId="546E94FD">
      <w:pPr>
        <w:spacing w:line="360" w:lineRule="auto"/>
        <w:ind w:firstLine="840" w:firstLineChars="300"/>
        <w:rPr>
          <w:rFonts w:hint="eastAsia" w:ascii="仿宋" w:hAnsi="仿宋" w:eastAsia="仿宋" w:cs="仿宋"/>
          <w:bCs/>
          <w:sz w:val="28"/>
          <w:szCs w:val="28"/>
          <w:highlight w:val="none"/>
          <w:u w:val="single"/>
          <w:lang w:eastAsia="zh-CN"/>
        </w:rPr>
      </w:pPr>
      <w:r>
        <w:rPr>
          <w:rFonts w:hint="eastAsia" w:ascii="仿宋" w:hAnsi="仿宋" w:eastAsia="仿宋" w:cs="仿宋"/>
          <w:sz w:val="28"/>
          <w:szCs w:val="28"/>
        </w:rPr>
        <w:t>电　话：</w:t>
      </w:r>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57</w:t>
      </w:r>
    </w:p>
    <w:p w14:paraId="0FAD24ED">
      <w:pPr>
        <w:pStyle w:val="4"/>
        <w:ind w:left="0" w:leftChars="0" w:firstLine="0" w:firstLineChars="0"/>
        <w:rPr>
          <w:rFonts w:hint="default" w:ascii="仿宋" w:hAnsi="仿宋" w:eastAsia="仿宋" w:cs="仿宋"/>
          <w:b/>
          <w:bCs w:val="0"/>
          <w:sz w:val="28"/>
          <w:szCs w:val="28"/>
          <w:highlight w:val="none"/>
          <w:u w:val="non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 w:name="KSO_WPS_MARK_KEY" w:val="36bc3706-009b-4659-a3ff-9dae06b984d3"/>
  </w:docVars>
  <w:rsids>
    <w:rsidRoot w:val="5C69757C"/>
    <w:rsid w:val="004368BE"/>
    <w:rsid w:val="00DB1EA0"/>
    <w:rsid w:val="023128A5"/>
    <w:rsid w:val="02B5612A"/>
    <w:rsid w:val="03EE0393"/>
    <w:rsid w:val="03F36EDF"/>
    <w:rsid w:val="044D466E"/>
    <w:rsid w:val="04B24EC3"/>
    <w:rsid w:val="04E84F6D"/>
    <w:rsid w:val="06DA217E"/>
    <w:rsid w:val="0E0B286D"/>
    <w:rsid w:val="0EBD0E3B"/>
    <w:rsid w:val="0EBD33B9"/>
    <w:rsid w:val="103C0B45"/>
    <w:rsid w:val="103E71C0"/>
    <w:rsid w:val="10B169D0"/>
    <w:rsid w:val="118925D3"/>
    <w:rsid w:val="12A51AA6"/>
    <w:rsid w:val="13400495"/>
    <w:rsid w:val="14EF0366"/>
    <w:rsid w:val="158C674C"/>
    <w:rsid w:val="16263C66"/>
    <w:rsid w:val="19F03C9C"/>
    <w:rsid w:val="1B0442B0"/>
    <w:rsid w:val="1B772956"/>
    <w:rsid w:val="1BB16F78"/>
    <w:rsid w:val="1C4972F3"/>
    <w:rsid w:val="1C993F4C"/>
    <w:rsid w:val="1DD138F7"/>
    <w:rsid w:val="1ED35AA3"/>
    <w:rsid w:val="205C14B5"/>
    <w:rsid w:val="2113111A"/>
    <w:rsid w:val="21457417"/>
    <w:rsid w:val="245C2B1F"/>
    <w:rsid w:val="24D71F01"/>
    <w:rsid w:val="25F33BB6"/>
    <w:rsid w:val="261B72F5"/>
    <w:rsid w:val="26AD7506"/>
    <w:rsid w:val="27144860"/>
    <w:rsid w:val="27401BB2"/>
    <w:rsid w:val="27B31EBD"/>
    <w:rsid w:val="27CA3434"/>
    <w:rsid w:val="285212FE"/>
    <w:rsid w:val="291C4B35"/>
    <w:rsid w:val="2AD134D0"/>
    <w:rsid w:val="2AFF3FB7"/>
    <w:rsid w:val="2B7319D4"/>
    <w:rsid w:val="2C1737CC"/>
    <w:rsid w:val="2D833DC6"/>
    <w:rsid w:val="2F712264"/>
    <w:rsid w:val="303E35CF"/>
    <w:rsid w:val="30EF5317"/>
    <w:rsid w:val="320844FC"/>
    <w:rsid w:val="3262685B"/>
    <w:rsid w:val="329434F6"/>
    <w:rsid w:val="332F4B43"/>
    <w:rsid w:val="333932F0"/>
    <w:rsid w:val="33A1236A"/>
    <w:rsid w:val="34D07ED2"/>
    <w:rsid w:val="35DE3763"/>
    <w:rsid w:val="36151C5B"/>
    <w:rsid w:val="388812CA"/>
    <w:rsid w:val="3968533E"/>
    <w:rsid w:val="3A654204"/>
    <w:rsid w:val="3C4E0CC8"/>
    <w:rsid w:val="3C5D1E98"/>
    <w:rsid w:val="3D7344A5"/>
    <w:rsid w:val="3DA90D42"/>
    <w:rsid w:val="3F9115F7"/>
    <w:rsid w:val="40331F2C"/>
    <w:rsid w:val="4033445D"/>
    <w:rsid w:val="40FD2E2B"/>
    <w:rsid w:val="418815C5"/>
    <w:rsid w:val="43156BA9"/>
    <w:rsid w:val="43CA6B8D"/>
    <w:rsid w:val="44D3620E"/>
    <w:rsid w:val="454809AA"/>
    <w:rsid w:val="45516648"/>
    <w:rsid w:val="459660BA"/>
    <w:rsid w:val="46CA2B46"/>
    <w:rsid w:val="46D52298"/>
    <w:rsid w:val="4853687C"/>
    <w:rsid w:val="494E49AA"/>
    <w:rsid w:val="496A59EF"/>
    <w:rsid w:val="4AE14CE5"/>
    <w:rsid w:val="4B8C4ACF"/>
    <w:rsid w:val="4C6F0B7D"/>
    <w:rsid w:val="4CAB781B"/>
    <w:rsid w:val="4D771C1E"/>
    <w:rsid w:val="4D9C11A0"/>
    <w:rsid w:val="4DEF0CCC"/>
    <w:rsid w:val="4E3C38DE"/>
    <w:rsid w:val="4EBA744A"/>
    <w:rsid w:val="4F065435"/>
    <w:rsid w:val="4F0D2276"/>
    <w:rsid w:val="511F719E"/>
    <w:rsid w:val="52C23F57"/>
    <w:rsid w:val="531E6325"/>
    <w:rsid w:val="538C1708"/>
    <w:rsid w:val="53D23BDF"/>
    <w:rsid w:val="5814071D"/>
    <w:rsid w:val="59413C36"/>
    <w:rsid w:val="59571EA1"/>
    <w:rsid w:val="5A59165A"/>
    <w:rsid w:val="5B8027F4"/>
    <w:rsid w:val="5BBD292B"/>
    <w:rsid w:val="5BCB7D90"/>
    <w:rsid w:val="5C69757C"/>
    <w:rsid w:val="5CAC7619"/>
    <w:rsid w:val="5EC7636D"/>
    <w:rsid w:val="606D5311"/>
    <w:rsid w:val="62CA27A3"/>
    <w:rsid w:val="62EC28A1"/>
    <w:rsid w:val="643D1F77"/>
    <w:rsid w:val="65EE2A50"/>
    <w:rsid w:val="66636786"/>
    <w:rsid w:val="66DB0F05"/>
    <w:rsid w:val="66DD3ED2"/>
    <w:rsid w:val="673E51F0"/>
    <w:rsid w:val="67484BD7"/>
    <w:rsid w:val="68251C6A"/>
    <w:rsid w:val="68DF504F"/>
    <w:rsid w:val="68E02922"/>
    <w:rsid w:val="694F51E5"/>
    <w:rsid w:val="69E63E4A"/>
    <w:rsid w:val="6C3D7821"/>
    <w:rsid w:val="6C6C13F9"/>
    <w:rsid w:val="6E685A1D"/>
    <w:rsid w:val="704C03F4"/>
    <w:rsid w:val="723E560F"/>
    <w:rsid w:val="72F23D89"/>
    <w:rsid w:val="734C00BB"/>
    <w:rsid w:val="73723423"/>
    <w:rsid w:val="739E1BB1"/>
    <w:rsid w:val="74EF53D3"/>
    <w:rsid w:val="76A9682B"/>
    <w:rsid w:val="7747264E"/>
    <w:rsid w:val="77706F5F"/>
    <w:rsid w:val="78B910A6"/>
    <w:rsid w:val="7C436FF0"/>
    <w:rsid w:val="7D9D0B8C"/>
    <w:rsid w:val="7DAE0B2D"/>
    <w:rsid w:val="7E8D05A1"/>
    <w:rsid w:val="7F4C52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5">
    <w:name w:val="Body Text"/>
    <w:basedOn w:val="1"/>
    <w:qFormat/>
    <w:uiPriority w:val="0"/>
    <w:pPr>
      <w:spacing w:after="120"/>
    </w:pPr>
    <w:rPr>
      <w:rFonts w:ascii="Times New Roman" w:hAnsi="Times New Roman" w:eastAsia="宋体" w:cs="Times New Roman"/>
      <w:szCs w:val="24"/>
    </w:rPr>
  </w:style>
  <w:style w:type="paragraph" w:styleId="6">
    <w:name w:val="Body Text Indent"/>
    <w:basedOn w:val="1"/>
    <w:qFormat/>
    <w:uiPriority w:val="0"/>
    <w:pPr>
      <w:spacing w:after="120"/>
      <w:ind w:left="420" w:leftChars="200"/>
    </w:pPr>
    <w:rPr>
      <w:rFonts w:ascii="Times New Roman" w:hAnsi="Times New Roman" w:eastAsia="宋体" w:cs="Times New Roman"/>
      <w:szCs w:val="24"/>
    </w:rPr>
  </w:style>
  <w:style w:type="paragraph" w:styleId="7">
    <w:name w:val="Plain Text"/>
    <w:basedOn w:val="1"/>
    <w:qFormat/>
    <w:uiPriority w:val="0"/>
    <w:rPr>
      <w:rFonts w:ascii="宋体" w:hAnsi="Courier New" w:eastAsiaTheme="minorEastAsia" w:cstheme="minorBidi"/>
      <w:szCs w:val="22"/>
    </w:rPr>
  </w:style>
  <w:style w:type="paragraph" w:styleId="8">
    <w:name w:val="toc 2"/>
    <w:basedOn w:val="1"/>
    <w:next w:val="1"/>
    <w:qFormat/>
    <w:uiPriority w:val="39"/>
    <w:pPr>
      <w:ind w:left="420" w:leftChars="200"/>
    </w:pPr>
  </w:style>
  <w:style w:type="paragraph" w:styleId="9">
    <w:name w:val="Body Text 2"/>
    <w:basedOn w:val="1"/>
    <w:qFormat/>
    <w:uiPriority w:val="0"/>
    <w:pPr>
      <w:spacing w:after="120" w:line="480" w:lineRule="auto"/>
    </w:pPr>
  </w:style>
  <w:style w:type="paragraph" w:styleId="10">
    <w:name w:val="Body Text First Indent 2"/>
    <w:basedOn w:val="9"/>
    <w:unhideWhenUsed/>
    <w:qFormat/>
    <w:uiPriority w:val="99"/>
    <w:pPr>
      <w:ind w:firstLine="420" w:firstLineChars="200"/>
    </w:pPr>
  </w:style>
  <w:style w:type="paragraph" w:customStyle="1" w:styleId="13">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首行缩进"/>
    <w:basedOn w:val="1"/>
    <w:qFormat/>
    <w:uiPriority w:val="0"/>
    <w:pPr>
      <w:spacing w:line="360" w:lineRule="auto"/>
      <w:ind w:firstLine="480" w:firstLineChars="200"/>
    </w:pPr>
    <w:rPr>
      <w:rFonts w:ascii="宋体" w:hAnsi="宋体" w:cs="宋体"/>
      <w:kern w:val="0"/>
      <w:sz w:val="24"/>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List Paragraph"/>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 w:type="paragraph" w:customStyle="1" w:styleId="18">
    <w:name w:val="Table Paragraph"/>
    <w:basedOn w:val="1"/>
    <w:qFormat/>
    <w:uiPriority w:val="1"/>
  </w:style>
  <w:style w:type="paragraph" w:customStyle="1" w:styleId="19">
    <w:name w:val="列表段落1"/>
    <w:basedOn w:val="1"/>
    <w:qFormat/>
    <w:uiPriority w:val="1"/>
    <w:pPr>
      <w:spacing w:before="134"/>
      <w:ind w:left="1196" w:hanging="720"/>
    </w:pPr>
    <w:rPr>
      <w:sz w:val="20"/>
    </w:rPr>
  </w:style>
  <w:style w:type="paragraph" w:customStyle="1" w:styleId="20">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2016</Words>
  <Characters>2361</Characters>
  <Lines>0</Lines>
  <Paragraphs>0</Paragraphs>
  <TotalTime>1</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崔佛.菲利普</cp:lastModifiedBy>
  <dcterms:modified xsi:type="dcterms:W3CDTF">2026-01-05T03:07:11Z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F427DBB327574D04972A7013F64A42CD_13</vt:lpwstr>
  </property>
  <property fmtid="{D5CDD505-2E9C-101B-9397-08002B2CF9AE}" pid="4" name="commondata">
    <vt:lpwstr>eyJoZGlkIjoiNTU3MWFmY2JmYjBmNTA2M2Q0ZWY5MzgxYzE5YjliMzUifQ==</vt:lpwstr>
  </property>
  <property fmtid="{D5CDD505-2E9C-101B-9397-08002B2CF9AE}" pid="5" name="KSOTemplateDocerSaveRecord">
    <vt:lpwstr>eyJoZGlkIjoiYzRhZTMwNjU4YTI2YjEzYzk1NmQwOTY5NTA3NmMyNTgiLCJ1c2VySWQiOiIyODc0NjExNjYifQ==</vt:lpwstr>
  </property>
</Properties>
</file>