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22BDF2">
      <w:pPr>
        <w:pStyle w:val="3"/>
        <w:keepNext w:val="0"/>
        <w:keepLines w:val="0"/>
        <w:spacing w:line="360" w:lineRule="auto"/>
        <w:ind w:left="-141" w:leftChars="-67" w:right="-283" w:rightChars="-135" w:firstLine="361"/>
        <w:rPr>
          <w:rFonts w:hint="eastAsia" w:ascii="宋体" w:hAnsi="宋体" w:eastAsia="宋体"/>
          <w:kern w:val="2"/>
          <w:sz w:val="36"/>
          <w:szCs w:val="36"/>
        </w:rPr>
      </w:pPr>
      <w:bookmarkStart w:id="0" w:name="_Toc104823211"/>
      <w:bookmarkStart w:id="1" w:name="_Toc100781056"/>
      <w:r>
        <w:rPr>
          <w:rFonts w:hint="eastAsia" w:ascii="宋体" w:hAnsi="宋体" w:eastAsia="宋体"/>
          <w:kern w:val="2"/>
          <w:sz w:val="36"/>
          <w:szCs w:val="36"/>
        </w:rPr>
        <w:t>北京市通州区妇幼保健院公立医院改革和高质量发展项目</w:t>
      </w:r>
    </w:p>
    <w:p w14:paraId="6014714D">
      <w:pPr>
        <w:pStyle w:val="3"/>
        <w:keepNext w:val="0"/>
        <w:keepLines w:val="0"/>
        <w:spacing w:line="360" w:lineRule="auto"/>
        <w:ind w:left="-141" w:leftChars="-67" w:right="-283" w:rightChars="-135" w:firstLine="361"/>
        <w:rPr>
          <w:rFonts w:hint="eastAsia" w:ascii="宋体" w:hAnsi="宋体" w:eastAsia="宋体"/>
          <w:kern w:val="2"/>
          <w:sz w:val="36"/>
          <w:szCs w:val="36"/>
        </w:rPr>
      </w:pPr>
      <w:r>
        <w:rPr>
          <w:rFonts w:hint="eastAsia" w:ascii="宋体" w:hAnsi="宋体" w:eastAsia="宋体"/>
          <w:kern w:val="2"/>
          <w:sz w:val="36"/>
          <w:szCs w:val="36"/>
        </w:rPr>
        <w:t>公开招标公告</w:t>
      </w:r>
    </w:p>
    <w:p w14:paraId="0B4B783C">
      <w:pPr>
        <w:pBdr>
          <w:top w:val="single" w:color="auto" w:sz="4" w:space="1"/>
          <w:left w:val="single" w:color="auto" w:sz="4" w:space="3"/>
          <w:bottom w:val="single" w:color="auto" w:sz="4" w:space="1"/>
          <w:right w:val="single" w:color="auto" w:sz="4" w:space="4"/>
        </w:pBdr>
        <w:spacing w:line="360" w:lineRule="auto"/>
        <w:ind w:right="-422" w:firstLine="241"/>
        <w:rPr>
          <w:rFonts w:hint="eastAsia" w:ascii="宋体" w:hAnsi="宋体"/>
          <w:b/>
          <w:sz w:val="24"/>
        </w:rPr>
      </w:pPr>
      <w:r>
        <w:rPr>
          <w:rFonts w:hint="eastAsia" w:ascii="宋体" w:hAnsi="宋体"/>
          <w:b/>
          <w:sz w:val="24"/>
        </w:rPr>
        <w:t>项目概况:</w:t>
      </w:r>
    </w:p>
    <w:p w14:paraId="6950406E">
      <w:pPr>
        <w:pBdr>
          <w:top w:val="single" w:color="auto" w:sz="4" w:space="1"/>
          <w:left w:val="single" w:color="auto" w:sz="4" w:space="3"/>
          <w:bottom w:val="single" w:color="auto" w:sz="4" w:space="1"/>
          <w:right w:val="single" w:color="auto" w:sz="4" w:space="4"/>
        </w:pBdr>
        <w:spacing w:line="360" w:lineRule="auto"/>
        <w:ind w:right="-422" w:firstLine="480" w:firstLineChars="200"/>
        <w:rPr>
          <w:rFonts w:hint="eastAsia" w:ascii="宋体" w:hAnsi="宋体"/>
          <w:b/>
          <w:sz w:val="24"/>
        </w:rPr>
      </w:pPr>
      <w:r>
        <w:rPr>
          <w:rFonts w:hint="eastAsia" w:ascii="宋体" w:hAnsi="宋体"/>
          <w:sz w:val="24"/>
        </w:rPr>
        <w:t>北京市通州区妇幼保健院公立医院改革和高质量发展项目的潜在投标人应在北京市政府采购电子交易平台获取招标文件，并于202</w:t>
      </w:r>
      <w:r>
        <w:rPr>
          <w:rFonts w:ascii="宋体" w:hAnsi="宋体"/>
          <w:sz w:val="24"/>
        </w:rPr>
        <w:t>6</w:t>
      </w:r>
      <w:r>
        <w:rPr>
          <w:rFonts w:hint="eastAsia" w:ascii="宋体" w:hAnsi="宋体"/>
          <w:sz w:val="24"/>
        </w:rPr>
        <w:t>年</w:t>
      </w:r>
      <w:r>
        <w:rPr>
          <w:rFonts w:ascii="宋体" w:hAnsi="宋体"/>
          <w:sz w:val="24"/>
        </w:rPr>
        <w:t>11</w:t>
      </w:r>
      <w:r>
        <w:rPr>
          <w:rFonts w:hint="eastAsia" w:ascii="宋体" w:hAnsi="宋体"/>
          <w:sz w:val="24"/>
        </w:rPr>
        <w:t>月</w:t>
      </w:r>
      <w:r>
        <w:rPr>
          <w:rFonts w:ascii="宋体" w:hAnsi="宋体"/>
          <w:sz w:val="24"/>
        </w:rPr>
        <w:t>17</w:t>
      </w:r>
      <w:r>
        <w:rPr>
          <w:rFonts w:hint="eastAsia" w:ascii="宋体" w:hAnsi="宋体"/>
          <w:sz w:val="24"/>
        </w:rPr>
        <w:t>日</w:t>
      </w:r>
      <w:r>
        <w:rPr>
          <w:rFonts w:hint="eastAsia" w:ascii="宋体" w:hAnsi="宋体"/>
          <w:sz w:val="24"/>
          <w:lang w:val="en-US" w:eastAsia="zh-CN"/>
        </w:rPr>
        <w:t>09</w:t>
      </w:r>
      <w:r>
        <w:rPr>
          <w:rFonts w:hint="eastAsia" w:ascii="宋体" w:hAnsi="宋体"/>
          <w:sz w:val="24"/>
        </w:rPr>
        <w:t>点</w:t>
      </w:r>
      <w:r>
        <w:rPr>
          <w:rFonts w:hint="eastAsia" w:ascii="宋体" w:hAnsi="宋体"/>
          <w:sz w:val="24"/>
          <w:lang w:val="en-US" w:eastAsia="zh-CN"/>
        </w:rPr>
        <w:t>3</w:t>
      </w:r>
      <w:r>
        <w:rPr>
          <w:rFonts w:hint="eastAsia" w:ascii="宋体" w:hAnsi="宋体"/>
          <w:sz w:val="24"/>
        </w:rPr>
        <w:t>0分(北京时间)前递交投标文件。</w:t>
      </w:r>
    </w:p>
    <w:bookmarkEnd w:id="0"/>
    <w:bookmarkEnd w:id="1"/>
    <w:p w14:paraId="46C4A35D">
      <w:pPr>
        <w:pStyle w:val="3"/>
        <w:keepNext w:val="0"/>
        <w:keepLines w:val="0"/>
        <w:spacing w:line="360" w:lineRule="auto"/>
        <w:ind w:right="-422" w:firstLine="241"/>
        <w:jc w:val="both"/>
        <w:rPr>
          <w:rFonts w:hint="eastAsia" w:ascii="宋体" w:hAnsi="宋体" w:eastAsia="宋体" w:cs="宋体"/>
          <w:sz w:val="24"/>
          <w:szCs w:val="24"/>
        </w:rPr>
      </w:pPr>
      <w:r>
        <w:rPr>
          <w:rFonts w:hint="eastAsia" w:ascii="宋体" w:hAnsi="宋体" w:eastAsia="宋体" w:cs="宋体"/>
          <w:sz w:val="24"/>
          <w:szCs w:val="24"/>
        </w:rPr>
        <w:t>一、项目基本情况</w:t>
      </w:r>
      <w:bookmarkStart w:id="29" w:name="_GoBack"/>
      <w:bookmarkEnd w:id="29"/>
    </w:p>
    <w:p w14:paraId="00BBF3BE">
      <w:pPr>
        <w:spacing w:line="360" w:lineRule="auto"/>
        <w:ind w:right="-422"/>
        <w:rPr>
          <w:rFonts w:hint="eastAsia" w:ascii="宋体" w:hAnsi="宋体"/>
          <w:sz w:val="24"/>
        </w:rPr>
      </w:pPr>
      <w:r>
        <w:rPr>
          <w:rFonts w:hint="eastAsia" w:ascii="宋体" w:hAnsi="宋体"/>
          <w:sz w:val="24"/>
        </w:rPr>
        <w:t>1.项目编号:</w:t>
      </w:r>
      <w:r>
        <w:t xml:space="preserve"> </w:t>
      </w:r>
      <w:r>
        <w:rPr>
          <w:rFonts w:ascii="宋体" w:hAnsi="宋体"/>
          <w:sz w:val="24"/>
        </w:rPr>
        <w:t>11011226210200022586-XM001</w:t>
      </w:r>
    </w:p>
    <w:p w14:paraId="4582620A">
      <w:pPr>
        <w:spacing w:line="360" w:lineRule="auto"/>
        <w:ind w:right="-422"/>
        <w:rPr>
          <w:rFonts w:hint="eastAsia" w:ascii="宋体" w:hAnsi="宋体"/>
          <w:sz w:val="24"/>
        </w:rPr>
      </w:pPr>
      <w:r>
        <w:rPr>
          <w:rFonts w:hint="eastAsia" w:ascii="宋体" w:hAnsi="宋体"/>
          <w:sz w:val="24"/>
        </w:rPr>
        <w:t>2.项目名称:</w:t>
      </w:r>
      <w:r>
        <w:rPr>
          <w:rFonts w:hint="eastAsia"/>
        </w:rPr>
        <w:t xml:space="preserve"> </w:t>
      </w:r>
      <w:r>
        <w:rPr>
          <w:rFonts w:hint="eastAsia" w:ascii="宋体" w:hAnsi="宋体"/>
          <w:sz w:val="24"/>
        </w:rPr>
        <w:t>北京市通州区妇幼保健院公立医院改革和高质量发展项目</w:t>
      </w:r>
    </w:p>
    <w:p w14:paraId="35F8054F">
      <w:pPr>
        <w:spacing w:line="360" w:lineRule="auto"/>
        <w:ind w:left="1200" w:hanging="1200" w:hangingChars="500"/>
        <w:rPr>
          <w:rFonts w:hint="eastAsia" w:asciiTheme="minorEastAsia" w:hAnsiTheme="minorEastAsia"/>
          <w:sz w:val="24"/>
        </w:rPr>
      </w:pPr>
      <w:r>
        <w:rPr>
          <w:rFonts w:ascii="宋体" w:hAnsi="宋体"/>
          <w:sz w:val="24"/>
        </w:rPr>
        <w:t>3.</w:t>
      </w:r>
      <w:r>
        <w:rPr>
          <w:rFonts w:hint="eastAsia" w:asciiTheme="minorEastAsia" w:hAnsiTheme="minorEastAsia"/>
          <w:sz w:val="24"/>
        </w:rPr>
        <w:t>预算金额：</w:t>
      </w:r>
      <w:r>
        <w:rPr>
          <w:rFonts w:asciiTheme="minorEastAsia" w:hAnsiTheme="minorEastAsia" w:eastAsiaTheme="minorEastAsia"/>
          <w:sz w:val="24"/>
        </w:rPr>
        <w:t>1790.79</w:t>
      </w:r>
      <w:r>
        <w:rPr>
          <w:rFonts w:hint="eastAsia" w:asciiTheme="minorEastAsia" w:hAnsiTheme="minorEastAsia"/>
          <w:sz w:val="24"/>
        </w:rPr>
        <w:t>万元</w:t>
      </w:r>
    </w:p>
    <w:p w14:paraId="06F06751">
      <w:pPr>
        <w:spacing w:line="360" w:lineRule="auto"/>
        <w:ind w:right="-422"/>
        <w:rPr>
          <w:rFonts w:hint="eastAsia" w:ascii="宋体" w:hAnsi="宋体"/>
          <w:sz w:val="24"/>
        </w:rPr>
      </w:pPr>
      <w:r>
        <w:rPr>
          <w:rFonts w:hint="eastAsia" w:ascii="宋体" w:hAnsi="宋体"/>
          <w:sz w:val="24"/>
        </w:rPr>
        <w:t>4.采购需求:</w:t>
      </w:r>
    </w:p>
    <w:tbl>
      <w:tblPr>
        <w:tblStyle w:val="10"/>
        <w:tblW w:w="586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1204"/>
        <w:gridCol w:w="1863"/>
        <w:gridCol w:w="710"/>
        <w:gridCol w:w="1848"/>
        <w:gridCol w:w="1510"/>
        <w:gridCol w:w="1610"/>
        <w:gridCol w:w="991"/>
      </w:tblGrid>
      <w:tr w14:paraId="03AFD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421" w:type="pct"/>
            <w:tcBorders>
              <w:top w:val="single" w:color="auto" w:sz="4" w:space="0"/>
              <w:left w:val="single" w:color="auto" w:sz="4" w:space="0"/>
              <w:bottom w:val="single" w:color="auto" w:sz="4" w:space="0"/>
              <w:right w:val="single" w:color="auto" w:sz="4" w:space="0"/>
            </w:tcBorders>
            <w:vAlign w:val="center"/>
          </w:tcPr>
          <w:p w14:paraId="451E6B55">
            <w:pPr>
              <w:rPr>
                <w:rFonts w:hint="eastAsia" w:ascii="宋体" w:hAnsi="宋体"/>
                <w:b/>
                <w:sz w:val="24"/>
              </w:rPr>
            </w:pPr>
            <w:bookmarkStart w:id="2" w:name="_Hlk181307531"/>
            <w:r>
              <w:rPr>
                <w:rFonts w:hint="eastAsia" w:ascii="宋体" w:hAnsi="宋体"/>
                <w:b/>
                <w:sz w:val="24"/>
              </w:rPr>
              <w:t>包号</w:t>
            </w:r>
          </w:p>
        </w:tc>
        <w:tc>
          <w:tcPr>
            <w:tcW w:w="566" w:type="pct"/>
            <w:tcBorders>
              <w:top w:val="single" w:color="auto" w:sz="4" w:space="0"/>
              <w:left w:val="single" w:color="auto" w:sz="4" w:space="0"/>
              <w:bottom w:val="single" w:color="auto" w:sz="4" w:space="0"/>
              <w:right w:val="single" w:color="auto" w:sz="4" w:space="0"/>
            </w:tcBorders>
            <w:vAlign w:val="center"/>
          </w:tcPr>
          <w:p w14:paraId="3B087BB6">
            <w:pPr>
              <w:rPr>
                <w:rFonts w:hint="eastAsia" w:ascii="宋体" w:hAnsi="宋体"/>
                <w:b/>
                <w:sz w:val="24"/>
              </w:rPr>
            </w:pPr>
            <w:r>
              <w:rPr>
                <w:rFonts w:hint="eastAsia" w:ascii="宋体" w:hAnsi="宋体"/>
                <w:b/>
                <w:sz w:val="24"/>
              </w:rPr>
              <w:t>品目号</w:t>
            </w:r>
          </w:p>
        </w:tc>
        <w:tc>
          <w:tcPr>
            <w:tcW w:w="876" w:type="pct"/>
            <w:tcBorders>
              <w:top w:val="single" w:color="auto" w:sz="4" w:space="0"/>
              <w:left w:val="single" w:color="auto" w:sz="4" w:space="0"/>
              <w:bottom w:val="single" w:color="auto" w:sz="4" w:space="0"/>
              <w:right w:val="single" w:color="auto" w:sz="4" w:space="0"/>
            </w:tcBorders>
            <w:vAlign w:val="center"/>
          </w:tcPr>
          <w:p w14:paraId="4F7EDB2B">
            <w:pPr>
              <w:jc w:val="center"/>
              <w:rPr>
                <w:rFonts w:hint="eastAsia" w:ascii="宋体" w:hAnsi="宋体"/>
                <w:b/>
                <w:sz w:val="24"/>
              </w:rPr>
            </w:pPr>
            <w:r>
              <w:rPr>
                <w:rFonts w:hint="eastAsia" w:ascii="宋体" w:hAnsi="宋体"/>
                <w:b/>
                <w:sz w:val="24"/>
              </w:rPr>
              <w:t>设备名称</w:t>
            </w:r>
          </w:p>
        </w:tc>
        <w:tc>
          <w:tcPr>
            <w:tcW w:w="334" w:type="pct"/>
            <w:tcBorders>
              <w:top w:val="single" w:color="auto" w:sz="4" w:space="0"/>
              <w:left w:val="single" w:color="auto" w:sz="4" w:space="0"/>
              <w:bottom w:val="single" w:color="auto" w:sz="4" w:space="0"/>
              <w:right w:val="single" w:color="auto" w:sz="4" w:space="0"/>
            </w:tcBorders>
            <w:vAlign w:val="center"/>
          </w:tcPr>
          <w:p w14:paraId="50AAE998">
            <w:pPr>
              <w:rPr>
                <w:rFonts w:hint="eastAsia" w:ascii="宋体" w:hAnsi="宋体"/>
                <w:b/>
                <w:sz w:val="24"/>
              </w:rPr>
            </w:pPr>
            <w:r>
              <w:rPr>
                <w:rFonts w:hint="eastAsia" w:ascii="宋体" w:hAnsi="宋体"/>
                <w:b/>
                <w:sz w:val="24"/>
              </w:rPr>
              <w:t>数量</w:t>
            </w:r>
            <w:r>
              <w:rPr>
                <w:rFonts w:ascii="宋体" w:hAnsi="宋体"/>
                <w:b/>
                <w:sz w:val="24"/>
              </w:rPr>
              <w:t xml:space="preserve">   </w:t>
            </w:r>
          </w:p>
        </w:tc>
        <w:tc>
          <w:tcPr>
            <w:tcW w:w="869" w:type="pct"/>
            <w:tcBorders>
              <w:top w:val="single" w:color="auto" w:sz="4" w:space="0"/>
              <w:left w:val="single" w:color="auto" w:sz="4" w:space="0"/>
              <w:bottom w:val="single" w:color="auto" w:sz="4" w:space="0"/>
              <w:right w:val="single" w:color="auto" w:sz="4" w:space="0"/>
            </w:tcBorders>
            <w:vAlign w:val="center"/>
          </w:tcPr>
          <w:p w14:paraId="47D0586A">
            <w:pPr>
              <w:jc w:val="center"/>
              <w:rPr>
                <w:rFonts w:hint="eastAsia" w:ascii="宋体" w:hAnsi="宋体"/>
                <w:b/>
                <w:sz w:val="24"/>
              </w:rPr>
            </w:pPr>
            <w:r>
              <w:rPr>
                <w:rFonts w:hint="eastAsia" w:ascii="宋体" w:hAnsi="宋体"/>
                <w:b/>
                <w:sz w:val="24"/>
              </w:rPr>
              <w:t>设备</w:t>
            </w:r>
            <w:r>
              <w:rPr>
                <w:rFonts w:ascii="宋体" w:hAnsi="宋体"/>
                <w:b/>
                <w:sz w:val="24"/>
              </w:rPr>
              <w:t>预算单价</w:t>
            </w:r>
          </w:p>
          <w:p w14:paraId="1EDCBF70">
            <w:pPr>
              <w:jc w:val="center"/>
              <w:rPr>
                <w:rFonts w:hint="eastAsia" w:ascii="宋体" w:hAnsi="宋体"/>
                <w:b/>
                <w:sz w:val="24"/>
              </w:rPr>
            </w:pPr>
            <w:r>
              <w:rPr>
                <w:rFonts w:hint="eastAsia" w:ascii="宋体" w:hAnsi="宋体"/>
                <w:b/>
                <w:sz w:val="24"/>
              </w:rPr>
              <w:t>（万元）</w:t>
            </w:r>
          </w:p>
        </w:tc>
        <w:tc>
          <w:tcPr>
            <w:tcW w:w="710" w:type="pct"/>
            <w:tcBorders>
              <w:top w:val="single" w:color="auto" w:sz="4" w:space="0"/>
              <w:left w:val="single" w:color="auto" w:sz="4" w:space="0"/>
              <w:bottom w:val="single" w:color="auto" w:sz="4" w:space="0"/>
              <w:right w:val="single" w:color="auto" w:sz="4" w:space="0"/>
            </w:tcBorders>
            <w:vAlign w:val="center"/>
          </w:tcPr>
          <w:p w14:paraId="15A8F8DE">
            <w:pPr>
              <w:rPr>
                <w:rFonts w:hint="eastAsia" w:ascii="宋体" w:hAnsi="宋体"/>
                <w:b/>
                <w:sz w:val="24"/>
              </w:rPr>
            </w:pPr>
            <w:r>
              <w:rPr>
                <w:rFonts w:hint="eastAsia" w:ascii="宋体" w:hAnsi="宋体"/>
                <w:b/>
                <w:sz w:val="24"/>
              </w:rPr>
              <w:t>采购包预算金额（万元）</w:t>
            </w:r>
          </w:p>
        </w:tc>
        <w:tc>
          <w:tcPr>
            <w:tcW w:w="757" w:type="pct"/>
            <w:tcBorders>
              <w:top w:val="single" w:color="auto" w:sz="4" w:space="0"/>
              <w:left w:val="single" w:color="auto" w:sz="4" w:space="0"/>
              <w:bottom w:val="single" w:color="auto" w:sz="4" w:space="0"/>
              <w:right w:val="single" w:color="auto" w:sz="4" w:space="0"/>
            </w:tcBorders>
            <w:vAlign w:val="center"/>
          </w:tcPr>
          <w:p w14:paraId="0E601393">
            <w:pPr>
              <w:jc w:val="center"/>
              <w:rPr>
                <w:rFonts w:hint="eastAsia" w:ascii="宋体" w:hAnsi="宋体"/>
                <w:b/>
                <w:sz w:val="24"/>
              </w:rPr>
            </w:pPr>
            <w:r>
              <w:rPr>
                <w:rFonts w:hint="eastAsia" w:ascii="宋体" w:hAnsi="宋体"/>
                <w:b/>
                <w:sz w:val="24"/>
              </w:rPr>
              <w:t>简要技术需求</w:t>
            </w:r>
          </w:p>
        </w:tc>
        <w:tc>
          <w:tcPr>
            <w:tcW w:w="466" w:type="pct"/>
            <w:tcBorders>
              <w:top w:val="single" w:color="auto" w:sz="4" w:space="0"/>
              <w:left w:val="single" w:color="auto" w:sz="4" w:space="0"/>
              <w:bottom w:val="single" w:color="auto" w:sz="4" w:space="0"/>
              <w:right w:val="single" w:color="auto" w:sz="4" w:space="0"/>
            </w:tcBorders>
            <w:vAlign w:val="center"/>
          </w:tcPr>
          <w:p w14:paraId="16DBA75A">
            <w:pPr>
              <w:rPr>
                <w:rFonts w:hint="eastAsia" w:ascii="宋体" w:hAnsi="宋体"/>
                <w:b/>
                <w:sz w:val="24"/>
              </w:rPr>
            </w:pPr>
            <w:r>
              <w:rPr>
                <w:rFonts w:hint="eastAsia" w:ascii="宋体" w:hAnsi="宋体"/>
                <w:b/>
                <w:sz w:val="24"/>
              </w:rPr>
              <w:t>是否允许进口</w:t>
            </w:r>
          </w:p>
        </w:tc>
      </w:tr>
      <w:tr w14:paraId="38DA6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jc w:val="center"/>
        </w:trPr>
        <w:tc>
          <w:tcPr>
            <w:tcW w:w="421" w:type="pct"/>
            <w:vMerge w:val="restart"/>
            <w:tcBorders>
              <w:top w:val="single" w:color="auto" w:sz="4" w:space="0"/>
              <w:left w:val="single" w:color="auto" w:sz="4" w:space="0"/>
              <w:right w:val="single" w:color="auto" w:sz="4" w:space="0"/>
            </w:tcBorders>
            <w:vAlign w:val="center"/>
          </w:tcPr>
          <w:p w14:paraId="0CBCF58E">
            <w:pPr>
              <w:spacing w:line="360" w:lineRule="auto"/>
              <w:jc w:val="center"/>
              <w:rPr>
                <w:rFonts w:hint="eastAsia" w:ascii="宋体" w:hAnsi="宋体"/>
                <w:sz w:val="24"/>
              </w:rPr>
            </w:pPr>
            <w:bookmarkStart w:id="3" w:name="_Hlk242539556"/>
            <w:r>
              <w:rPr>
                <w:rFonts w:hint="eastAsia" w:ascii="宋体" w:hAnsi="宋体"/>
                <w:sz w:val="24"/>
              </w:rPr>
              <w:t>1</w:t>
            </w:r>
          </w:p>
        </w:tc>
        <w:tc>
          <w:tcPr>
            <w:tcW w:w="566" w:type="pct"/>
            <w:tcBorders>
              <w:top w:val="single" w:color="auto" w:sz="4" w:space="0"/>
              <w:left w:val="single" w:color="auto" w:sz="4" w:space="0"/>
              <w:bottom w:val="single" w:color="auto" w:sz="4" w:space="0"/>
              <w:right w:val="single" w:color="auto" w:sz="4" w:space="0"/>
            </w:tcBorders>
            <w:vAlign w:val="center"/>
          </w:tcPr>
          <w:p w14:paraId="48250BCC">
            <w:pPr>
              <w:jc w:val="center"/>
              <w:rPr>
                <w:rFonts w:hint="eastAsia" w:ascii="宋体" w:hAnsi="宋体"/>
                <w:sz w:val="24"/>
              </w:rPr>
            </w:pPr>
            <w:r>
              <w:rPr>
                <w:rFonts w:ascii="宋体" w:hAnsi="宋体"/>
                <w:color w:val="060607"/>
                <w:sz w:val="24"/>
              </w:rPr>
              <w:t>1-</w:t>
            </w:r>
            <w:r>
              <w:rPr>
                <w:rFonts w:hint="eastAsia" w:ascii="宋体" w:hAnsi="宋体"/>
                <w:color w:val="060607"/>
                <w:sz w:val="24"/>
              </w:rPr>
              <w:t>1</w:t>
            </w:r>
          </w:p>
        </w:tc>
        <w:tc>
          <w:tcPr>
            <w:tcW w:w="876" w:type="pct"/>
            <w:tcBorders>
              <w:top w:val="single" w:color="auto" w:sz="4" w:space="0"/>
              <w:left w:val="single" w:color="auto" w:sz="4" w:space="0"/>
              <w:bottom w:val="single" w:color="auto" w:sz="4" w:space="0"/>
              <w:right w:val="single" w:color="auto" w:sz="4" w:space="0"/>
            </w:tcBorders>
            <w:vAlign w:val="center"/>
          </w:tcPr>
          <w:p w14:paraId="50426853">
            <w:pPr>
              <w:jc w:val="center"/>
              <w:rPr>
                <w:rFonts w:hint="eastAsia" w:ascii="宋体" w:hAnsi="宋体"/>
                <w:color w:val="060607"/>
                <w:sz w:val="24"/>
              </w:rPr>
            </w:pPr>
            <w:r>
              <w:rPr>
                <w:rFonts w:hint="eastAsia" w:ascii="宋体" w:hAnsi="宋体"/>
                <w:color w:val="000000"/>
                <w:sz w:val="24"/>
              </w:rPr>
              <w:t>双道注射泵</w:t>
            </w:r>
          </w:p>
        </w:tc>
        <w:tc>
          <w:tcPr>
            <w:tcW w:w="334" w:type="pct"/>
            <w:tcBorders>
              <w:top w:val="single" w:color="auto" w:sz="4" w:space="0"/>
              <w:left w:val="single" w:color="auto" w:sz="4" w:space="0"/>
              <w:bottom w:val="single" w:color="auto" w:sz="4" w:space="0"/>
              <w:right w:val="single" w:color="auto" w:sz="4" w:space="0"/>
            </w:tcBorders>
            <w:vAlign w:val="center"/>
          </w:tcPr>
          <w:p w14:paraId="1EA9227A">
            <w:pPr>
              <w:jc w:val="center"/>
              <w:rPr>
                <w:rFonts w:hint="eastAsia" w:ascii="宋体" w:hAnsi="宋体"/>
                <w:color w:val="060607"/>
                <w:sz w:val="24"/>
              </w:rPr>
            </w:pPr>
            <w:r>
              <w:rPr>
                <w:rFonts w:ascii="宋体" w:hAnsi="宋体"/>
                <w:color w:val="000000"/>
                <w:sz w:val="24"/>
              </w:rPr>
              <w:t>10</w:t>
            </w:r>
          </w:p>
        </w:tc>
        <w:tc>
          <w:tcPr>
            <w:tcW w:w="869" w:type="pct"/>
            <w:tcBorders>
              <w:left w:val="single" w:color="auto" w:sz="4" w:space="0"/>
              <w:right w:val="single" w:color="auto" w:sz="4" w:space="0"/>
            </w:tcBorders>
            <w:vAlign w:val="center"/>
          </w:tcPr>
          <w:p w14:paraId="599C727E">
            <w:pPr>
              <w:jc w:val="center"/>
              <w:rPr>
                <w:rFonts w:hint="eastAsia" w:ascii="宋体" w:hAnsi="宋体"/>
                <w:sz w:val="24"/>
              </w:rPr>
            </w:pPr>
            <w:r>
              <w:rPr>
                <w:rFonts w:ascii="宋体" w:hAnsi="宋体"/>
                <w:sz w:val="24"/>
              </w:rPr>
              <w:t>0.7</w:t>
            </w:r>
          </w:p>
        </w:tc>
        <w:tc>
          <w:tcPr>
            <w:tcW w:w="710" w:type="pct"/>
            <w:vMerge w:val="restart"/>
            <w:tcBorders>
              <w:left w:val="single" w:color="auto" w:sz="4" w:space="0"/>
              <w:right w:val="single" w:color="auto" w:sz="4" w:space="0"/>
            </w:tcBorders>
            <w:vAlign w:val="center"/>
          </w:tcPr>
          <w:p w14:paraId="61E1333F">
            <w:pPr>
              <w:spacing w:line="360" w:lineRule="auto"/>
              <w:jc w:val="center"/>
              <w:rPr>
                <w:rFonts w:hint="eastAsia" w:ascii="宋体" w:hAnsi="宋体"/>
                <w:sz w:val="24"/>
              </w:rPr>
            </w:pPr>
            <w:r>
              <w:rPr>
                <w:rFonts w:ascii="宋体" w:hAnsi="宋体"/>
                <w:sz w:val="24"/>
              </w:rPr>
              <w:t>647</w:t>
            </w:r>
          </w:p>
        </w:tc>
        <w:tc>
          <w:tcPr>
            <w:tcW w:w="757" w:type="pct"/>
            <w:vMerge w:val="restart"/>
            <w:tcBorders>
              <w:left w:val="single" w:color="auto" w:sz="4" w:space="0"/>
              <w:right w:val="single" w:color="auto" w:sz="4" w:space="0"/>
            </w:tcBorders>
            <w:vAlign w:val="center"/>
          </w:tcPr>
          <w:p w14:paraId="1777F22C">
            <w:pPr>
              <w:spacing w:line="360" w:lineRule="auto"/>
              <w:rPr>
                <w:rFonts w:hint="eastAsia" w:ascii="宋体" w:hAnsi="宋体"/>
                <w:sz w:val="24"/>
              </w:rPr>
            </w:pPr>
            <w:r>
              <w:rPr>
                <w:rFonts w:hint="eastAsia" w:ascii="宋体" w:hAnsi="宋体"/>
                <w:sz w:val="24"/>
              </w:rPr>
              <w:t>1、具有报警升级功能</w:t>
            </w:r>
          </w:p>
          <w:p w14:paraId="6F92463E">
            <w:pPr>
              <w:spacing w:line="360" w:lineRule="auto"/>
              <w:rPr>
                <w:rFonts w:hint="eastAsia" w:ascii="宋体" w:hAnsi="宋体"/>
                <w:sz w:val="24"/>
              </w:rPr>
            </w:pPr>
            <w:r>
              <w:rPr>
                <w:rFonts w:hint="eastAsia" w:ascii="宋体" w:hAnsi="宋体"/>
                <w:sz w:val="24"/>
              </w:rPr>
              <w:t>2、</w:t>
            </w:r>
            <w:r>
              <w:rPr>
                <w:rFonts w:hint="eastAsia" w:ascii="宋体" w:hAnsi="宋体" w:cs="仿宋"/>
                <w:kern w:val="0"/>
                <w:sz w:val="24"/>
              </w:rPr>
              <w:t>支持中文操作界面</w:t>
            </w:r>
          </w:p>
          <w:p w14:paraId="599DA492">
            <w:pPr>
              <w:spacing w:line="360" w:lineRule="auto"/>
              <w:rPr>
                <w:rFonts w:hint="eastAsia" w:ascii="宋体" w:hAnsi="宋体"/>
                <w:sz w:val="24"/>
              </w:rPr>
            </w:pPr>
            <w:r>
              <w:rPr>
                <w:rFonts w:hint="eastAsia" w:ascii="宋体" w:hAnsi="宋体"/>
                <w:sz w:val="24"/>
              </w:rPr>
              <w:t>详见招标文件采购需求</w:t>
            </w:r>
          </w:p>
        </w:tc>
        <w:tc>
          <w:tcPr>
            <w:tcW w:w="466" w:type="pct"/>
            <w:vMerge w:val="restart"/>
            <w:tcBorders>
              <w:left w:val="single" w:color="auto" w:sz="4" w:space="0"/>
              <w:right w:val="single" w:color="auto" w:sz="4" w:space="0"/>
            </w:tcBorders>
            <w:vAlign w:val="center"/>
          </w:tcPr>
          <w:p w14:paraId="0FBF4C2F">
            <w:pPr>
              <w:spacing w:line="360" w:lineRule="auto"/>
              <w:ind w:firstLine="240" w:firstLineChars="100"/>
              <w:rPr>
                <w:rFonts w:hint="eastAsia" w:ascii="宋体" w:hAnsi="宋体"/>
                <w:sz w:val="24"/>
              </w:rPr>
            </w:pPr>
            <w:r>
              <w:rPr>
                <w:rFonts w:hint="eastAsia" w:ascii="宋体" w:hAnsi="宋体"/>
                <w:sz w:val="24"/>
              </w:rPr>
              <w:t>否</w:t>
            </w:r>
          </w:p>
        </w:tc>
      </w:tr>
      <w:bookmarkEnd w:id="3"/>
      <w:tr w14:paraId="16A60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jc w:val="center"/>
        </w:trPr>
        <w:tc>
          <w:tcPr>
            <w:tcW w:w="421" w:type="pct"/>
            <w:vMerge w:val="continue"/>
            <w:tcBorders>
              <w:left w:val="single" w:color="auto" w:sz="4" w:space="0"/>
              <w:right w:val="single" w:color="auto" w:sz="4" w:space="0"/>
            </w:tcBorders>
            <w:vAlign w:val="center"/>
          </w:tcPr>
          <w:p w14:paraId="2D3DB479">
            <w:pPr>
              <w:spacing w:line="360" w:lineRule="auto"/>
              <w:jc w:val="center"/>
              <w:rPr>
                <w:rFonts w:hint="eastAsia" w:ascii="宋体" w:hAnsi="宋体"/>
                <w:sz w:val="24"/>
              </w:rPr>
            </w:pPr>
          </w:p>
        </w:tc>
        <w:tc>
          <w:tcPr>
            <w:tcW w:w="566" w:type="pct"/>
            <w:tcBorders>
              <w:top w:val="single" w:color="auto" w:sz="4" w:space="0"/>
              <w:left w:val="single" w:color="auto" w:sz="4" w:space="0"/>
              <w:bottom w:val="single" w:color="auto" w:sz="4" w:space="0"/>
              <w:right w:val="single" w:color="auto" w:sz="4" w:space="0"/>
            </w:tcBorders>
            <w:vAlign w:val="center"/>
          </w:tcPr>
          <w:p w14:paraId="334146B2">
            <w:pPr>
              <w:jc w:val="center"/>
              <w:rPr>
                <w:rFonts w:hint="eastAsia" w:ascii="宋体" w:hAnsi="宋体"/>
                <w:sz w:val="24"/>
              </w:rPr>
            </w:pPr>
            <w:r>
              <w:rPr>
                <w:rFonts w:ascii="宋体" w:hAnsi="宋体"/>
                <w:color w:val="060607"/>
                <w:sz w:val="24"/>
              </w:rPr>
              <w:t>1-</w:t>
            </w:r>
            <w:r>
              <w:rPr>
                <w:rFonts w:hint="eastAsia" w:ascii="宋体" w:hAnsi="宋体"/>
                <w:color w:val="060607"/>
                <w:sz w:val="24"/>
              </w:rPr>
              <w:t>2</w:t>
            </w:r>
          </w:p>
        </w:tc>
        <w:tc>
          <w:tcPr>
            <w:tcW w:w="876" w:type="pct"/>
            <w:tcBorders>
              <w:top w:val="single" w:color="auto" w:sz="4" w:space="0"/>
              <w:left w:val="single" w:color="auto" w:sz="4" w:space="0"/>
              <w:bottom w:val="single" w:color="auto" w:sz="4" w:space="0"/>
              <w:right w:val="single" w:color="auto" w:sz="4" w:space="0"/>
            </w:tcBorders>
            <w:vAlign w:val="center"/>
          </w:tcPr>
          <w:p w14:paraId="6A41F21A">
            <w:pPr>
              <w:jc w:val="center"/>
              <w:rPr>
                <w:rFonts w:hint="eastAsia" w:ascii="宋体" w:hAnsi="宋体"/>
                <w:color w:val="060607"/>
                <w:sz w:val="24"/>
              </w:rPr>
            </w:pPr>
            <w:r>
              <w:rPr>
                <w:rFonts w:hint="eastAsia" w:ascii="宋体" w:hAnsi="宋体"/>
                <w:color w:val="000000"/>
                <w:sz w:val="24"/>
              </w:rPr>
              <w:t>彩色多普勒超声系统</w:t>
            </w:r>
          </w:p>
        </w:tc>
        <w:tc>
          <w:tcPr>
            <w:tcW w:w="334" w:type="pct"/>
            <w:tcBorders>
              <w:top w:val="single" w:color="auto" w:sz="4" w:space="0"/>
              <w:left w:val="single" w:color="auto" w:sz="4" w:space="0"/>
              <w:bottom w:val="single" w:color="auto" w:sz="4" w:space="0"/>
              <w:right w:val="single" w:color="auto" w:sz="4" w:space="0"/>
            </w:tcBorders>
            <w:vAlign w:val="center"/>
          </w:tcPr>
          <w:p w14:paraId="7EF1CEAC">
            <w:pPr>
              <w:jc w:val="center"/>
              <w:rPr>
                <w:rFonts w:hint="eastAsia" w:ascii="宋体" w:hAnsi="宋体"/>
                <w:color w:val="060607"/>
                <w:sz w:val="24"/>
              </w:rPr>
            </w:pPr>
            <w:r>
              <w:rPr>
                <w:rFonts w:hint="eastAsia" w:ascii="宋体" w:hAnsi="宋体"/>
                <w:color w:val="000000"/>
                <w:sz w:val="24"/>
              </w:rPr>
              <w:t>4</w:t>
            </w:r>
          </w:p>
        </w:tc>
        <w:tc>
          <w:tcPr>
            <w:tcW w:w="869" w:type="pct"/>
            <w:tcBorders>
              <w:left w:val="single" w:color="auto" w:sz="4" w:space="0"/>
              <w:right w:val="single" w:color="auto" w:sz="4" w:space="0"/>
            </w:tcBorders>
            <w:vAlign w:val="center"/>
          </w:tcPr>
          <w:p w14:paraId="1D9286A9">
            <w:pPr>
              <w:jc w:val="center"/>
              <w:rPr>
                <w:rFonts w:hint="eastAsia" w:ascii="宋体" w:hAnsi="宋体"/>
                <w:sz w:val="24"/>
              </w:rPr>
            </w:pPr>
            <w:r>
              <w:rPr>
                <w:rFonts w:ascii="宋体" w:hAnsi="宋体"/>
                <w:sz w:val="24"/>
              </w:rPr>
              <w:t>160</w:t>
            </w:r>
          </w:p>
        </w:tc>
        <w:tc>
          <w:tcPr>
            <w:tcW w:w="710" w:type="pct"/>
            <w:vMerge w:val="continue"/>
            <w:tcBorders>
              <w:left w:val="single" w:color="auto" w:sz="4" w:space="0"/>
              <w:right w:val="single" w:color="auto" w:sz="4" w:space="0"/>
            </w:tcBorders>
          </w:tcPr>
          <w:p w14:paraId="1944C3B5">
            <w:pPr>
              <w:spacing w:line="360" w:lineRule="auto"/>
              <w:rPr>
                <w:rFonts w:hint="eastAsia" w:ascii="宋体" w:hAnsi="宋体"/>
                <w:sz w:val="24"/>
              </w:rPr>
            </w:pPr>
          </w:p>
        </w:tc>
        <w:tc>
          <w:tcPr>
            <w:tcW w:w="757" w:type="pct"/>
            <w:vMerge w:val="continue"/>
            <w:tcBorders>
              <w:left w:val="single" w:color="auto" w:sz="4" w:space="0"/>
              <w:right w:val="single" w:color="auto" w:sz="4" w:space="0"/>
            </w:tcBorders>
            <w:vAlign w:val="center"/>
          </w:tcPr>
          <w:p w14:paraId="7E14C713">
            <w:pPr>
              <w:spacing w:line="360" w:lineRule="auto"/>
              <w:rPr>
                <w:rFonts w:hint="eastAsia" w:ascii="宋体" w:hAnsi="宋体"/>
                <w:sz w:val="24"/>
              </w:rPr>
            </w:pPr>
          </w:p>
        </w:tc>
        <w:tc>
          <w:tcPr>
            <w:tcW w:w="466" w:type="pct"/>
            <w:vMerge w:val="continue"/>
            <w:tcBorders>
              <w:left w:val="single" w:color="auto" w:sz="4" w:space="0"/>
              <w:right w:val="single" w:color="auto" w:sz="4" w:space="0"/>
            </w:tcBorders>
            <w:vAlign w:val="center"/>
          </w:tcPr>
          <w:p w14:paraId="7E261950">
            <w:pPr>
              <w:spacing w:line="360" w:lineRule="auto"/>
              <w:rPr>
                <w:rFonts w:hint="eastAsia" w:ascii="宋体" w:hAnsi="宋体"/>
                <w:sz w:val="24"/>
              </w:rPr>
            </w:pPr>
          </w:p>
        </w:tc>
      </w:tr>
      <w:tr w14:paraId="3115D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5" w:hRule="atLeast"/>
          <w:jc w:val="center"/>
        </w:trPr>
        <w:tc>
          <w:tcPr>
            <w:tcW w:w="421" w:type="pct"/>
            <w:vMerge w:val="restart"/>
            <w:tcBorders>
              <w:top w:val="single" w:color="auto" w:sz="4" w:space="0"/>
              <w:left w:val="single" w:color="auto" w:sz="4" w:space="0"/>
              <w:right w:val="single" w:color="auto" w:sz="4" w:space="0"/>
            </w:tcBorders>
            <w:vAlign w:val="center"/>
          </w:tcPr>
          <w:p w14:paraId="79FB24C3">
            <w:pPr>
              <w:spacing w:line="360" w:lineRule="auto"/>
              <w:jc w:val="center"/>
              <w:rPr>
                <w:rFonts w:hint="eastAsia" w:ascii="宋体" w:hAnsi="宋体"/>
                <w:sz w:val="24"/>
              </w:rPr>
            </w:pPr>
            <w:r>
              <w:rPr>
                <w:rFonts w:hint="eastAsia" w:ascii="宋体" w:hAnsi="宋体"/>
                <w:sz w:val="24"/>
              </w:rPr>
              <w:t>2</w:t>
            </w:r>
          </w:p>
        </w:tc>
        <w:tc>
          <w:tcPr>
            <w:tcW w:w="566" w:type="pct"/>
            <w:tcBorders>
              <w:top w:val="single" w:color="auto" w:sz="4" w:space="0"/>
              <w:left w:val="single" w:color="auto" w:sz="4" w:space="0"/>
              <w:bottom w:val="single" w:color="auto" w:sz="4" w:space="0"/>
              <w:right w:val="single" w:color="auto" w:sz="4" w:space="0"/>
            </w:tcBorders>
            <w:vAlign w:val="center"/>
          </w:tcPr>
          <w:p w14:paraId="32BE34B1">
            <w:pPr>
              <w:spacing w:line="360" w:lineRule="auto"/>
              <w:jc w:val="center"/>
              <w:rPr>
                <w:rFonts w:hint="eastAsia" w:ascii="宋体" w:hAnsi="宋体"/>
                <w:sz w:val="24"/>
              </w:rPr>
            </w:pPr>
            <w:r>
              <w:rPr>
                <w:rFonts w:hint="eastAsia" w:ascii="宋体" w:hAnsi="宋体"/>
                <w:sz w:val="24"/>
              </w:rPr>
              <w:t>2</w:t>
            </w:r>
            <w:r>
              <w:rPr>
                <w:rFonts w:ascii="宋体" w:hAnsi="宋体"/>
                <w:sz w:val="24"/>
              </w:rPr>
              <w:t>-1</w:t>
            </w:r>
          </w:p>
        </w:tc>
        <w:tc>
          <w:tcPr>
            <w:tcW w:w="876" w:type="pct"/>
            <w:tcBorders>
              <w:top w:val="single" w:color="auto" w:sz="4" w:space="0"/>
              <w:left w:val="single" w:color="auto" w:sz="4" w:space="0"/>
              <w:bottom w:val="single" w:color="auto" w:sz="4" w:space="0"/>
              <w:right w:val="single" w:color="auto" w:sz="4" w:space="0"/>
            </w:tcBorders>
            <w:vAlign w:val="center"/>
          </w:tcPr>
          <w:p w14:paraId="45F83AD9">
            <w:pPr>
              <w:jc w:val="center"/>
              <w:rPr>
                <w:rFonts w:hint="eastAsia" w:ascii="宋体" w:hAnsi="宋体"/>
                <w:sz w:val="24"/>
              </w:rPr>
            </w:pPr>
            <w:r>
              <w:rPr>
                <w:rFonts w:hint="eastAsia" w:ascii="宋体" w:hAnsi="宋体"/>
                <w:sz w:val="24"/>
              </w:rPr>
              <w:t>心电监护仪</w:t>
            </w:r>
          </w:p>
        </w:tc>
        <w:tc>
          <w:tcPr>
            <w:tcW w:w="334" w:type="pct"/>
            <w:tcBorders>
              <w:top w:val="single" w:color="auto" w:sz="4" w:space="0"/>
              <w:left w:val="single" w:color="auto" w:sz="4" w:space="0"/>
              <w:bottom w:val="single" w:color="auto" w:sz="4" w:space="0"/>
              <w:right w:val="single" w:color="auto" w:sz="4" w:space="0"/>
            </w:tcBorders>
            <w:vAlign w:val="center"/>
          </w:tcPr>
          <w:p w14:paraId="5EF67AC9">
            <w:pPr>
              <w:jc w:val="center"/>
              <w:rPr>
                <w:rFonts w:hint="eastAsia" w:ascii="宋体" w:hAnsi="宋体"/>
                <w:sz w:val="24"/>
              </w:rPr>
            </w:pPr>
            <w:r>
              <w:rPr>
                <w:rFonts w:ascii="宋体" w:hAnsi="宋体"/>
                <w:sz w:val="24"/>
              </w:rPr>
              <w:t>24</w:t>
            </w:r>
          </w:p>
        </w:tc>
        <w:tc>
          <w:tcPr>
            <w:tcW w:w="869" w:type="pct"/>
            <w:tcBorders>
              <w:left w:val="single" w:color="auto" w:sz="4" w:space="0"/>
              <w:right w:val="single" w:color="auto" w:sz="4" w:space="0"/>
            </w:tcBorders>
            <w:vAlign w:val="center"/>
          </w:tcPr>
          <w:p w14:paraId="30D156B3">
            <w:pPr>
              <w:jc w:val="center"/>
              <w:rPr>
                <w:rFonts w:hint="eastAsia" w:ascii="宋体" w:hAnsi="宋体"/>
                <w:sz w:val="24"/>
              </w:rPr>
            </w:pPr>
            <w:r>
              <w:rPr>
                <w:rFonts w:ascii="宋体" w:hAnsi="宋体"/>
                <w:sz w:val="24"/>
              </w:rPr>
              <w:t>3.2</w:t>
            </w:r>
          </w:p>
        </w:tc>
        <w:tc>
          <w:tcPr>
            <w:tcW w:w="710" w:type="pct"/>
            <w:vMerge w:val="restart"/>
            <w:tcBorders>
              <w:left w:val="single" w:color="auto" w:sz="4" w:space="0"/>
              <w:right w:val="single" w:color="auto" w:sz="4" w:space="0"/>
            </w:tcBorders>
            <w:vAlign w:val="center"/>
          </w:tcPr>
          <w:p w14:paraId="69F7D728">
            <w:pPr>
              <w:spacing w:line="360" w:lineRule="auto"/>
              <w:jc w:val="center"/>
              <w:rPr>
                <w:rFonts w:hint="eastAsia" w:ascii="宋体" w:hAnsi="宋体"/>
                <w:sz w:val="24"/>
              </w:rPr>
            </w:pPr>
            <w:r>
              <w:rPr>
                <w:rFonts w:ascii="宋体" w:hAnsi="宋体"/>
                <w:sz w:val="24"/>
              </w:rPr>
              <w:t>151.8</w:t>
            </w:r>
          </w:p>
        </w:tc>
        <w:tc>
          <w:tcPr>
            <w:tcW w:w="757" w:type="pct"/>
            <w:vMerge w:val="continue"/>
            <w:tcBorders>
              <w:left w:val="single" w:color="auto" w:sz="4" w:space="0"/>
              <w:right w:val="single" w:color="auto" w:sz="4" w:space="0"/>
            </w:tcBorders>
            <w:vAlign w:val="center"/>
          </w:tcPr>
          <w:p w14:paraId="64061A55">
            <w:pPr>
              <w:spacing w:line="360" w:lineRule="auto"/>
              <w:rPr>
                <w:rFonts w:hint="eastAsia" w:ascii="宋体" w:hAnsi="宋体"/>
                <w:sz w:val="24"/>
              </w:rPr>
            </w:pPr>
          </w:p>
        </w:tc>
        <w:tc>
          <w:tcPr>
            <w:tcW w:w="466" w:type="pct"/>
            <w:vMerge w:val="continue"/>
            <w:tcBorders>
              <w:left w:val="single" w:color="auto" w:sz="4" w:space="0"/>
              <w:right w:val="single" w:color="auto" w:sz="4" w:space="0"/>
            </w:tcBorders>
            <w:vAlign w:val="center"/>
          </w:tcPr>
          <w:p w14:paraId="592D11EF">
            <w:pPr>
              <w:spacing w:line="360" w:lineRule="auto"/>
              <w:rPr>
                <w:rFonts w:hint="eastAsia" w:ascii="宋体" w:hAnsi="宋体"/>
                <w:sz w:val="24"/>
              </w:rPr>
            </w:pPr>
          </w:p>
        </w:tc>
      </w:tr>
      <w:tr w14:paraId="443B7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421" w:type="pct"/>
            <w:vMerge w:val="continue"/>
            <w:tcBorders>
              <w:left w:val="single" w:color="auto" w:sz="4" w:space="0"/>
              <w:right w:val="single" w:color="auto" w:sz="4" w:space="0"/>
            </w:tcBorders>
            <w:vAlign w:val="center"/>
          </w:tcPr>
          <w:p w14:paraId="2EBD1DE5">
            <w:pPr>
              <w:spacing w:line="360" w:lineRule="auto"/>
              <w:jc w:val="center"/>
              <w:rPr>
                <w:rFonts w:hint="eastAsia" w:ascii="宋体" w:hAnsi="宋体"/>
                <w:sz w:val="24"/>
              </w:rPr>
            </w:pPr>
          </w:p>
        </w:tc>
        <w:tc>
          <w:tcPr>
            <w:tcW w:w="566" w:type="pct"/>
            <w:tcBorders>
              <w:top w:val="single" w:color="auto" w:sz="4" w:space="0"/>
              <w:left w:val="single" w:color="auto" w:sz="4" w:space="0"/>
              <w:bottom w:val="single" w:color="auto" w:sz="4" w:space="0"/>
              <w:right w:val="single" w:color="auto" w:sz="4" w:space="0"/>
            </w:tcBorders>
            <w:vAlign w:val="center"/>
          </w:tcPr>
          <w:p w14:paraId="2830B023">
            <w:pPr>
              <w:spacing w:line="360" w:lineRule="auto"/>
              <w:jc w:val="center"/>
              <w:rPr>
                <w:rFonts w:hint="eastAsia" w:ascii="宋体" w:hAnsi="宋体"/>
                <w:sz w:val="24"/>
              </w:rPr>
            </w:pPr>
            <w:r>
              <w:rPr>
                <w:rFonts w:hint="eastAsia" w:ascii="宋体" w:hAnsi="宋体"/>
                <w:sz w:val="24"/>
              </w:rPr>
              <w:t>2</w:t>
            </w:r>
            <w:r>
              <w:rPr>
                <w:rFonts w:ascii="宋体" w:hAnsi="宋体"/>
                <w:sz w:val="24"/>
              </w:rPr>
              <w:t>-2</w:t>
            </w:r>
          </w:p>
        </w:tc>
        <w:tc>
          <w:tcPr>
            <w:tcW w:w="876" w:type="pct"/>
            <w:tcBorders>
              <w:top w:val="single" w:color="auto" w:sz="4" w:space="0"/>
              <w:left w:val="single" w:color="auto" w:sz="4" w:space="0"/>
              <w:bottom w:val="single" w:color="auto" w:sz="4" w:space="0"/>
              <w:right w:val="single" w:color="auto" w:sz="4" w:space="0"/>
            </w:tcBorders>
            <w:vAlign w:val="center"/>
          </w:tcPr>
          <w:p w14:paraId="6EE1EF4D">
            <w:pPr>
              <w:jc w:val="center"/>
              <w:rPr>
                <w:rFonts w:hint="eastAsia" w:ascii="宋体" w:hAnsi="宋体"/>
                <w:sz w:val="24"/>
              </w:rPr>
            </w:pPr>
            <w:r>
              <w:rPr>
                <w:rFonts w:hint="eastAsia" w:ascii="宋体" w:hAnsi="宋体"/>
                <w:sz w:val="24"/>
              </w:rPr>
              <w:t>心电监护仪</w:t>
            </w:r>
          </w:p>
        </w:tc>
        <w:tc>
          <w:tcPr>
            <w:tcW w:w="334" w:type="pct"/>
            <w:tcBorders>
              <w:top w:val="single" w:color="auto" w:sz="4" w:space="0"/>
              <w:left w:val="single" w:color="auto" w:sz="4" w:space="0"/>
              <w:bottom w:val="single" w:color="auto" w:sz="4" w:space="0"/>
              <w:right w:val="single" w:color="auto" w:sz="4" w:space="0"/>
            </w:tcBorders>
            <w:vAlign w:val="center"/>
          </w:tcPr>
          <w:p w14:paraId="6CA64CD7">
            <w:pPr>
              <w:jc w:val="center"/>
              <w:rPr>
                <w:rFonts w:hint="eastAsia" w:ascii="宋体" w:hAnsi="宋体"/>
                <w:sz w:val="24"/>
              </w:rPr>
            </w:pPr>
            <w:r>
              <w:rPr>
                <w:rFonts w:ascii="宋体" w:hAnsi="宋体"/>
                <w:sz w:val="24"/>
              </w:rPr>
              <w:t>15</w:t>
            </w:r>
          </w:p>
        </w:tc>
        <w:tc>
          <w:tcPr>
            <w:tcW w:w="869" w:type="pct"/>
            <w:tcBorders>
              <w:left w:val="single" w:color="auto" w:sz="4" w:space="0"/>
              <w:right w:val="single" w:color="auto" w:sz="4" w:space="0"/>
            </w:tcBorders>
            <w:vAlign w:val="center"/>
          </w:tcPr>
          <w:p w14:paraId="42DEB54A">
            <w:pPr>
              <w:jc w:val="center"/>
              <w:rPr>
                <w:rFonts w:hint="eastAsia" w:ascii="宋体" w:hAnsi="宋体"/>
                <w:sz w:val="24"/>
              </w:rPr>
            </w:pPr>
            <w:r>
              <w:rPr>
                <w:rFonts w:ascii="宋体" w:hAnsi="宋体"/>
                <w:sz w:val="24"/>
              </w:rPr>
              <w:t>5</w:t>
            </w:r>
          </w:p>
        </w:tc>
        <w:tc>
          <w:tcPr>
            <w:tcW w:w="710" w:type="pct"/>
            <w:vMerge w:val="continue"/>
            <w:tcBorders>
              <w:left w:val="single" w:color="auto" w:sz="4" w:space="0"/>
              <w:right w:val="single" w:color="auto" w:sz="4" w:space="0"/>
            </w:tcBorders>
            <w:vAlign w:val="center"/>
          </w:tcPr>
          <w:p w14:paraId="74DDA1FC">
            <w:pPr>
              <w:spacing w:line="360" w:lineRule="auto"/>
              <w:jc w:val="center"/>
              <w:rPr>
                <w:rFonts w:hint="eastAsia" w:ascii="宋体" w:hAnsi="宋体"/>
                <w:sz w:val="24"/>
              </w:rPr>
            </w:pPr>
          </w:p>
        </w:tc>
        <w:tc>
          <w:tcPr>
            <w:tcW w:w="757" w:type="pct"/>
            <w:vMerge w:val="continue"/>
            <w:tcBorders>
              <w:left w:val="single" w:color="auto" w:sz="4" w:space="0"/>
              <w:right w:val="single" w:color="auto" w:sz="4" w:space="0"/>
            </w:tcBorders>
            <w:vAlign w:val="center"/>
          </w:tcPr>
          <w:p w14:paraId="759C3309">
            <w:pPr>
              <w:spacing w:line="360" w:lineRule="auto"/>
              <w:rPr>
                <w:rFonts w:hint="eastAsia" w:ascii="宋体" w:hAnsi="宋体"/>
                <w:sz w:val="24"/>
              </w:rPr>
            </w:pPr>
          </w:p>
        </w:tc>
        <w:tc>
          <w:tcPr>
            <w:tcW w:w="466" w:type="pct"/>
            <w:vMerge w:val="continue"/>
            <w:tcBorders>
              <w:left w:val="single" w:color="auto" w:sz="4" w:space="0"/>
              <w:right w:val="single" w:color="auto" w:sz="4" w:space="0"/>
            </w:tcBorders>
            <w:vAlign w:val="center"/>
          </w:tcPr>
          <w:p w14:paraId="045ECF18">
            <w:pPr>
              <w:spacing w:line="360" w:lineRule="auto"/>
              <w:rPr>
                <w:rFonts w:hint="eastAsia" w:ascii="宋体" w:hAnsi="宋体"/>
                <w:sz w:val="24"/>
              </w:rPr>
            </w:pPr>
          </w:p>
        </w:tc>
      </w:tr>
      <w:tr w14:paraId="0F4F8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421" w:type="pct"/>
            <w:vMerge w:val="restart"/>
            <w:tcBorders>
              <w:left w:val="single" w:color="auto" w:sz="4" w:space="0"/>
              <w:right w:val="single" w:color="auto" w:sz="4" w:space="0"/>
            </w:tcBorders>
            <w:vAlign w:val="center"/>
          </w:tcPr>
          <w:p w14:paraId="37860A1E">
            <w:pPr>
              <w:spacing w:line="360" w:lineRule="auto"/>
              <w:jc w:val="center"/>
              <w:rPr>
                <w:rFonts w:hint="eastAsia" w:ascii="宋体" w:hAnsi="宋体"/>
                <w:sz w:val="24"/>
              </w:rPr>
            </w:pPr>
            <w:r>
              <w:rPr>
                <w:rFonts w:hint="eastAsia" w:ascii="宋体" w:hAnsi="宋体"/>
                <w:sz w:val="24"/>
              </w:rPr>
              <w:t>3</w:t>
            </w:r>
          </w:p>
        </w:tc>
        <w:tc>
          <w:tcPr>
            <w:tcW w:w="566" w:type="pct"/>
            <w:tcBorders>
              <w:top w:val="single" w:color="auto" w:sz="4" w:space="0"/>
              <w:left w:val="single" w:color="auto" w:sz="4" w:space="0"/>
              <w:bottom w:val="single" w:color="auto" w:sz="4" w:space="0"/>
              <w:right w:val="single" w:color="auto" w:sz="4" w:space="0"/>
            </w:tcBorders>
            <w:vAlign w:val="center"/>
          </w:tcPr>
          <w:p w14:paraId="2C3EE0D0">
            <w:pPr>
              <w:spacing w:line="360" w:lineRule="auto"/>
              <w:jc w:val="center"/>
              <w:rPr>
                <w:rFonts w:hint="eastAsia" w:ascii="宋体" w:hAnsi="宋体"/>
                <w:sz w:val="24"/>
              </w:rPr>
            </w:pPr>
            <w:r>
              <w:rPr>
                <w:rFonts w:hint="eastAsia" w:ascii="宋体" w:hAnsi="宋体"/>
                <w:sz w:val="24"/>
              </w:rPr>
              <w:t>3</w:t>
            </w:r>
            <w:r>
              <w:rPr>
                <w:rFonts w:ascii="宋体" w:hAnsi="宋体"/>
                <w:sz w:val="24"/>
              </w:rPr>
              <w:t>-1</w:t>
            </w:r>
          </w:p>
        </w:tc>
        <w:tc>
          <w:tcPr>
            <w:tcW w:w="876" w:type="pct"/>
            <w:tcBorders>
              <w:top w:val="single" w:color="auto" w:sz="4" w:space="0"/>
              <w:left w:val="single" w:color="auto" w:sz="4" w:space="0"/>
              <w:bottom w:val="single" w:color="auto" w:sz="4" w:space="0"/>
              <w:right w:val="single" w:color="auto" w:sz="4" w:space="0"/>
            </w:tcBorders>
            <w:vAlign w:val="center"/>
          </w:tcPr>
          <w:p w14:paraId="03436315">
            <w:pPr>
              <w:jc w:val="center"/>
              <w:rPr>
                <w:rFonts w:hint="eastAsia" w:ascii="宋体" w:hAnsi="宋体"/>
                <w:sz w:val="24"/>
              </w:rPr>
            </w:pPr>
            <w:r>
              <w:rPr>
                <w:rFonts w:hint="eastAsia" w:ascii="宋体" w:hAnsi="宋体"/>
                <w:sz w:val="24"/>
              </w:rPr>
              <w:t>麻醉工作站</w:t>
            </w:r>
          </w:p>
        </w:tc>
        <w:tc>
          <w:tcPr>
            <w:tcW w:w="334" w:type="pct"/>
            <w:tcBorders>
              <w:top w:val="single" w:color="auto" w:sz="4" w:space="0"/>
              <w:left w:val="single" w:color="auto" w:sz="4" w:space="0"/>
              <w:bottom w:val="single" w:color="auto" w:sz="4" w:space="0"/>
              <w:right w:val="single" w:color="auto" w:sz="4" w:space="0"/>
            </w:tcBorders>
            <w:vAlign w:val="center"/>
          </w:tcPr>
          <w:p w14:paraId="4B3CD619">
            <w:pPr>
              <w:jc w:val="center"/>
              <w:rPr>
                <w:rFonts w:hint="eastAsia" w:ascii="宋体" w:hAnsi="宋体"/>
                <w:sz w:val="24"/>
              </w:rPr>
            </w:pPr>
            <w:r>
              <w:rPr>
                <w:rFonts w:hint="eastAsia" w:ascii="宋体" w:hAnsi="宋体"/>
                <w:sz w:val="24"/>
              </w:rPr>
              <w:t>3</w:t>
            </w:r>
          </w:p>
        </w:tc>
        <w:tc>
          <w:tcPr>
            <w:tcW w:w="869" w:type="pct"/>
            <w:tcBorders>
              <w:left w:val="single" w:color="auto" w:sz="4" w:space="0"/>
              <w:right w:val="single" w:color="auto" w:sz="4" w:space="0"/>
            </w:tcBorders>
            <w:vAlign w:val="center"/>
          </w:tcPr>
          <w:p w14:paraId="77EE6322">
            <w:pPr>
              <w:jc w:val="center"/>
              <w:rPr>
                <w:rFonts w:hint="eastAsia" w:ascii="宋体" w:hAnsi="宋体"/>
                <w:sz w:val="24"/>
              </w:rPr>
            </w:pPr>
            <w:r>
              <w:rPr>
                <w:rFonts w:hint="eastAsia" w:ascii="宋体" w:hAnsi="宋体"/>
                <w:sz w:val="24"/>
              </w:rPr>
              <w:t>5</w:t>
            </w:r>
            <w:r>
              <w:rPr>
                <w:rFonts w:ascii="宋体" w:hAnsi="宋体"/>
                <w:sz w:val="24"/>
              </w:rPr>
              <w:t>1.6</w:t>
            </w:r>
          </w:p>
        </w:tc>
        <w:tc>
          <w:tcPr>
            <w:tcW w:w="710" w:type="pct"/>
            <w:vMerge w:val="restart"/>
            <w:tcBorders>
              <w:left w:val="single" w:color="auto" w:sz="4" w:space="0"/>
              <w:right w:val="single" w:color="auto" w:sz="4" w:space="0"/>
            </w:tcBorders>
            <w:vAlign w:val="center"/>
          </w:tcPr>
          <w:p w14:paraId="0F5E0F55">
            <w:pPr>
              <w:spacing w:line="360" w:lineRule="auto"/>
              <w:jc w:val="center"/>
              <w:rPr>
                <w:rFonts w:hint="eastAsia" w:ascii="宋体" w:hAnsi="宋体"/>
                <w:sz w:val="24"/>
              </w:rPr>
            </w:pPr>
            <w:r>
              <w:rPr>
                <w:rFonts w:hint="eastAsia" w:ascii="宋体" w:hAnsi="宋体"/>
                <w:sz w:val="24"/>
              </w:rPr>
              <w:t>3</w:t>
            </w:r>
            <w:r>
              <w:rPr>
                <w:rFonts w:ascii="宋体" w:hAnsi="宋体"/>
                <w:sz w:val="24"/>
              </w:rPr>
              <w:t>97.23</w:t>
            </w:r>
          </w:p>
        </w:tc>
        <w:tc>
          <w:tcPr>
            <w:tcW w:w="757" w:type="pct"/>
            <w:vMerge w:val="continue"/>
            <w:tcBorders>
              <w:left w:val="single" w:color="auto" w:sz="4" w:space="0"/>
              <w:right w:val="single" w:color="auto" w:sz="4" w:space="0"/>
            </w:tcBorders>
            <w:vAlign w:val="center"/>
          </w:tcPr>
          <w:p w14:paraId="267EECA6">
            <w:pPr>
              <w:spacing w:line="360" w:lineRule="auto"/>
              <w:rPr>
                <w:rFonts w:hint="eastAsia" w:ascii="宋体" w:hAnsi="宋体"/>
                <w:sz w:val="24"/>
              </w:rPr>
            </w:pPr>
          </w:p>
        </w:tc>
        <w:tc>
          <w:tcPr>
            <w:tcW w:w="466" w:type="pct"/>
            <w:vMerge w:val="continue"/>
            <w:tcBorders>
              <w:left w:val="single" w:color="auto" w:sz="4" w:space="0"/>
              <w:right w:val="single" w:color="auto" w:sz="4" w:space="0"/>
            </w:tcBorders>
            <w:vAlign w:val="center"/>
          </w:tcPr>
          <w:p w14:paraId="6E495BB1">
            <w:pPr>
              <w:spacing w:line="360" w:lineRule="auto"/>
              <w:rPr>
                <w:rFonts w:hint="eastAsia" w:ascii="宋体" w:hAnsi="宋体"/>
                <w:sz w:val="24"/>
              </w:rPr>
            </w:pPr>
          </w:p>
        </w:tc>
      </w:tr>
      <w:tr w14:paraId="3FD74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421" w:type="pct"/>
            <w:vMerge w:val="continue"/>
            <w:tcBorders>
              <w:left w:val="single" w:color="auto" w:sz="4" w:space="0"/>
              <w:right w:val="single" w:color="auto" w:sz="4" w:space="0"/>
            </w:tcBorders>
            <w:vAlign w:val="center"/>
          </w:tcPr>
          <w:p w14:paraId="793E9D98">
            <w:pPr>
              <w:spacing w:line="360" w:lineRule="auto"/>
              <w:jc w:val="center"/>
              <w:rPr>
                <w:rFonts w:hint="eastAsia" w:ascii="宋体" w:hAnsi="宋体"/>
                <w:sz w:val="24"/>
              </w:rPr>
            </w:pPr>
          </w:p>
        </w:tc>
        <w:tc>
          <w:tcPr>
            <w:tcW w:w="566" w:type="pct"/>
            <w:tcBorders>
              <w:top w:val="single" w:color="auto" w:sz="4" w:space="0"/>
              <w:left w:val="single" w:color="auto" w:sz="4" w:space="0"/>
              <w:bottom w:val="single" w:color="auto" w:sz="4" w:space="0"/>
              <w:right w:val="single" w:color="auto" w:sz="4" w:space="0"/>
            </w:tcBorders>
            <w:vAlign w:val="center"/>
          </w:tcPr>
          <w:p w14:paraId="7230BA9D">
            <w:pPr>
              <w:spacing w:line="360" w:lineRule="auto"/>
              <w:jc w:val="center"/>
              <w:rPr>
                <w:rFonts w:hint="eastAsia" w:ascii="宋体" w:hAnsi="宋体"/>
                <w:sz w:val="24"/>
              </w:rPr>
            </w:pPr>
            <w:r>
              <w:rPr>
                <w:rFonts w:hint="eastAsia" w:ascii="宋体" w:hAnsi="宋体"/>
                <w:sz w:val="24"/>
              </w:rPr>
              <w:t>3</w:t>
            </w:r>
            <w:r>
              <w:rPr>
                <w:rFonts w:ascii="宋体" w:hAnsi="宋体"/>
                <w:sz w:val="24"/>
              </w:rPr>
              <w:t>-2</w:t>
            </w:r>
          </w:p>
        </w:tc>
        <w:tc>
          <w:tcPr>
            <w:tcW w:w="876" w:type="pct"/>
            <w:tcBorders>
              <w:top w:val="single" w:color="auto" w:sz="4" w:space="0"/>
              <w:left w:val="single" w:color="auto" w:sz="4" w:space="0"/>
              <w:bottom w:val="single" w:color="auto" w:sz="4" w:space="0"/>
              <w:right w:val="single" w:color="auto" w:sz="4" w:space="0"/>
            </w:tcBorders>
            <w:vAlign w:val="center"/>
          </w:tcPr>
          <w:p w14:paraId="5274168A">
            <w:pPr>
              <w:jc w:val="center"/>
              <w:rPr>
                <w:rFonts w:hint="eastAsia" w:ascii="宋体" w:hAnsi="宋体"/>
                <w:sz w:val="24"/>
              </w:rPr>
            </w:pPr>
            <w:r>
              <w:rPr>
                <w:rFonts w:hint="eastAsia" w:ascii="宋体" w:hAnsi="宋体"/>
                <w:sz w:val="24"/>
              </w:rPr>
              <w:t>数字化X射线摄影系统</w:t>
            </w:r>
          </w:p>
        </w:tc>
        <w:tc>
          <w:tcPr>
            <w:tcW w:w="334" w:type="pct"/>
            <w:tcBorders>
              <w:top w:val="single" w:color="auto" w:sz="4" w:space="0"/>
              <w:left w:val="single" w:color="auto" w:sz="4" w:space="0"/>
              <w:bottom w:val="single" w:color="auto" w:sz="4" w:space="0"/>
              <w:right w:val="single" w:color="auto" w:sz="4" w:space="0"/>
            </w:tcBorders>
            <w:vAlign w:val="center"/>
          </w:tcPr>
          <w:p w14:paraId="4A918F90">
            <w:pPr>
              <w:jc w:val="center"/>
              <w:rPr>
                <w:rFonts w:hint="eastAsia" w:ascii="宋体" w:hAnsi="宋体"/>
                <w:sz w:val="24"/>
              </w:rPr>
            </w:pPr>
            <w:r>
              <w:rPr>
                <w:rFonts w:hint="eastAsia" w:ascii="宋体" w:hAnsi="宋体"/>
                <w:sz w:val="24"/>
              </w:rPr>
              <w:t>1</w:t>
            </w:r>
          </w:p>
        </w:tc>
        <w:tc>
          <w:tcPr>
            <w:tcW w:w="869" w:type="pct"/>
            <w:tcBorders>
              <w:left w:val="single" w:color="auto" w:sz="4" w:space="0"/>
              <w:right w:val="single" w:color="auto" w:sz="4" w:space="0"/>
            </w:tcBorders>
            <w:vAlign w:val="center"/>
          </w:tcPr>
          <w:p w14:paraId="4D3D6293">
            <w:pPr>
              <w:jc w:val="center"/>
              <w:rPr>
                <w:rFonts w:hint="eastAsia" w:ascii="宋体" w:hAnsi="宋体"/>
                <w:sz w:val="24"/>
              </w:rPr>
            </w:pPr>
            <w:r>
              <w:rPr>
                <w:rFonts w:hint="eastAsia" w:ascii="宋体" w:hAnsi="宋体"/>
                <w:sz w:val="24"/>
              </w:rPr>
              <w:t>1</w:t>
            </w:r>
            <w:r>
              <w:rPr>
                <w:rFonts w:ascii="宋体" w:hAnsi="宋体"/>
                <w:sz w:val="24"/>
              </w:rPr>
              <w:t>78</w:t>
            </w:r>
          </w:p>
        </w:tc>
        <w:tc>
          <w:tcPr>
            <w:tcW w:w="710" w:type="pct"/>
            <w:vMerge w:val="continue"/>
            <w:tcBorders>
              <w:left w:val="single" w:color="auto" w:sz="4" w:space="0"/>
              <w:right w:val="single" w:color="auto" w:sz="4" w:space="0"/>
            </w:tcBorders>
            <w:vAlign w:val="center"/>
          </w:tcPr>
          <w:p w14:paraId="46FB8462">
            <w:pPr>
              <w:spacing w:line="360" w:lineRule="auto"/>
              <w:jc w:val="center"/>
              <w:rPr>
                <w:rFonts w:hint="eastAsia" w:ascii="宋体" w:hAnsi="宋体"/>
                <w:sz w:val="24"/>
              </w:rPr>
            </w:pPr>
          </w:p>
        </w:tc>
        <w:tc>
          <w:tcPr>
            <w:tcW w:w="757" w:type="pct"/>
            <w:vMerge w:val="continue"/>
            <w:tcBorders>
              <w:left w:val="single" w:color="auto" w:sz="4" w:space="0"/>
              <w:right w:val="single" w:color="auto" w:sz="4" w:space="0"/>
            </w:tcBorders>
            <w:vAlign w:val="center"/>
          </w:tcPr>
          <w:p w14:paraId="3A127B6B">
            <w:pPr>
              <w:spacing w:line="360" w:lineRule="auto"/>
              <w:rPr>
                <w:rFonts w:hint="eastAsia" w:ascii="宋体" w:hAnsi="宋体"/>
                <w:sz w:val="24"/>
              </w:rPr>
            </w:pPr>
          </w:p>
        </w:tc>
        <w:tc>
          <w:tcPr>
            <w:tcW w:w="466" w:type="pct"/>
            <w:vMerge w:val="continue"/>
            <w:tcBorders>
              <w:left w:val="single" w:color="auto" w:sz="4" w:space="0"/>
              <w:right w:val="single" w:color="auto" w:sz="4" w:space="0"/>
            </w:tcBorders>
            <w:vAlign w:val="center"/>
          </w:tcPr>
          <w:p w14:paraId="72158D36">
            <w:pPr>
              <w:spacing w:line="360" w:lineRule="auto"/>
              <w:rPr>
                <w:rFonts w:hint="eastAsia" w:ascii="宋体" w:hAnsi="宋体"/>
                <w:sz w:val="24"/>
              </w:rPr>
            </w:pPr>
          </w:p>
        </w:tc>
      </w:tr>
      <w:tr w14:paraId="3F8CB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421" w:type="pct"/>
            <w:vMerge w:val="continue"/>
            <w:tcBorders>
              <w:left w:val="single" w:color="auto" w:sz="4" w:space="0"/>
              <w:right w:val="single" w:color="auto" w:sz="4" w:space="0"/>
            </w:tcBorders>
            <w:vAlign w:val="center"/>
          </w:tcPr>
          <w:p w14:paraId="41A0817C">
            <w:pPr>
              <w:spacing w:line="360" w:lineRule="auto"/>
              <w:jc w:val="center"/>
              <w:rPr>
                <w:rFonts w:hint="eastAsia" w:ascii="宋体" w:hAnsi="宋体"/>
                <w:sz w:val="24"/>
              </w:rPr>
            </w:pPr>
          </w:p>
        </w:tc>
        <w:tc>
          <w:tcPr>
            <w:tcW w:w="566" w:type="pct"/>
            <w:tcBorders>
              <w:top w:val="single" w:color="auto" w:sz="4" w:space="0"/>
              <w:left w:val="single" w:color="auto" w:sz="4" w:space="0"/>
              <w:bottom w:val="single" w:color="auto" w:sz="4" w:space="0"/>
              <w:right w:val="single" w:color="auto" w:sz="4" w:space="0"/>
            </w:tcBorders>
            <w:vAlign w:val="center"/>
          </w:tcPr>
          <w:p w14:paraId="459437BB">
            <w:pPr>
              <w:spacing w:line="360" w:lineRule="auto"/>
              <w:jc w:val="center"/>
              <w:rPr>
                <w:rFonts w:hint="eastAsia" w:ascii="宋体" w:hAnsi="宋体"/>
                <w:sz w:val="24"/>
              </w:rPr>
            </w:pPr>
            <w:r>
              <w:rPr>
                <w:rFonts w:hint="eastAsia" w:ascii="宋体" w:hAnsi="宋体"/>
                <w:sz w:val="24"/>
              </w:rPr>
              <w:t>3</w:t>
            </w:r>
            <w:r>
              <w:rPr>
                <w:rFonts w:ascii="宋体" w:hAnsi="宋体"/>
                <w:sz w:val="24"/>
              </w:rPr>
              <w:t>-3</w:t>
            </w:r>
          </w:p>
        </w:tc>
        <w:tc>
          <w:tcPr>
            <w:tcW w:w="876" w:type="pct"/>
            <w:tcBorders>
              <w:top w:val="single" w:color="auto" w:sz="4" w:space="0"/>
              <w:left w:val="single" w:color="auto" w:sz="4" w:space="0"/>
              <w:bottom w:val="single" w:color="auto" w:sz="4" w:space="0"/>
              <w:right w:val="single" w:color="auto" w:sz="4" w:space="0"/>
            </w:tcBorders>
            <w:vAlign w:val="center"/>
          </w:tcPr>
          <w:p w14:paraId="622AD7EC">
            <w:pPr>
              <w:jc w:val="center"/>
              <w:rPr>
                <w:rFonts w:hint="eastAsia" w:ascii="宋体" w:hAnsi="宋体"/>
                <w:sz w:val="24"/>
              </w:rPr>
            </w:pPr>
            <w:r>
              <w:rPr>
                <w:rFonts w:hint="eastAsia" w:ascii="宋体" w:hAnsi="宋体"/>
                <w:sz w:val="24"/>
              </w:rPr>
              <w:t>胎心监护仪</w:t>
            </w:r>
          </w:p>
        </w:tc>
        <w:tc>
          <w:tcPr>
            <w:tcW w:w="334" w:type="pct"/>
            <w:tcBorders>
              <w:top w:val="single" w:color="auto" w:sz="4" w:space="0"/>
              <w:left w:val="single" w:color="auto" w:sz="4" w:space="0"/>
              <w:bottom w:val="single" w:color="auto" w:sz="4" w:space="0"/>
              <w:right w:val="single" w:color="auto" w:sz="4" w:space="0"/>
            </w:tcBorders>
            <w:vAlign w:val="center"/>
          </w:tcPr>
          <w:p w14:paraId="20AA7485">
            <w:pPr>
              <w:jc w:val="center"/>
              <w:rPr>
                <w:rFonts w:hint="eastAsia" w:ascii="宋体" w:hAnsi="宋体"/>
                <w:sz w:val="24"/>
              </w:rPr>
            </w:pPr>
            <w:r>
              <w:rPr>
                <w:rFonts w:hint="eastAsia" w:ascii="宋体" w:hAnsi="宋体"/>
                <w:sz w:val="24"/>
              </w:rPr>
              <w:t>1</w:t>
            </w:r>
            <w:r>
              <w:rPr>
                <w:rFonts w:ascii="宋体" w:hAnsi="宋体"/>
                <w:sz w:val="24"/>
              </w:rPr>
              <w:t>0</w:t>
            </w:r>
          </w:p>
        </w:tc>
        <w:tc>
          <w:tcPr>
            <w:tcW w:w="869" w:type="pct"/>
            <w:tcBorders>
              <w:left w:val="single" w:color="auto" w:sz="4" w:space="0"/>
              <w:right w:val="single" w:color="auto" w:sz="4" w:space="0"/>
            </w:tcBorders>
            <w:vAlign w:val="center"/>
          </w:tcPr>
          <w:p w14:paraId="4644C87D">
            <w:pPr>
              <w:jc w:val="center"/>
              <w:rPr>
                <w:rFonts w:hint="eastAsia" w:ascii="宋体" w:hAnsi="宋体"/>
                <w:sz w:val="24"/>
              </w:rPr>
            </w:pPr>
            <w:r>
              <w:rPr>
                <w:rFonts w:hint="eastAsia" w:ascii="宋体" w:hAnsi="宋体"/>
                <w:sz w:val="24"/>
              </w:rPr>
              <w:t>4</w:t>
            </w:r>
            <w:r>
              <w:rPr>
                <w:rFonts w:ascii="宋体" w:hAnsi="宋体"/>
                <w:sz w:val="24"/>
              </w:rPr>
              <w:t>.518</w:t>
            </w:r>
          </w:p>
        </w:tc>
        <w:tc>
          <w:tcPr>
            <w:tcW w:w="710" w:type="pct"/>
            <w:vMerge w:val="continue"/>
            <w:tcBorders>
              <w:left w:val="single" w:color="auto" w:sz="4" w:space="0"/>
              <w:right w:val="single" w:color="auto" w:sz="4" w:space="0"/>
            </w:tcBorders>
            <w:vAlign w:val="center"/>
          </w:tcPr>
          <w:p w14:paraId="57CC49C3">
            <w:pPr>
              <w:spacing w:line="360" w:lineRule="auto"/>
              <w:jc w:val="center"/>
              <w:rPr>
                <w:rFonts w:hint="eastAsia" w:ascii="宋体" w:hAnsi="宋体"/>
                <w:sz w:val="24"/>
              </w:rPr>
            </w:pPr>
          </w:p>
        </w:tc>
        <w:tc>
          <w:tcPr>
            <w:tcW w:w="757" w:type="pct"/>
            <w:vMerge w:val="continue"/>
            <w:tcBorders>
              <w:left w:val="single" w:color="auto" w:sz="4" w:space="0"/>
              <w:right w:val="single" w:color="auto" w:sz="4" w:space="0"/>
            </w:tcBorders>
            <w:vAlign w:val="center"/>
          </w:tcPr>
          <w:p w14:paraId="53369C53">
            <w:pPr>
              <w:spacing w:line="360" w:lineRule="auto"/>
              <w:rPr>
                <w:rFonts w:hint="eastAsia" w:ascii="宋体" w:hAnsi="宋体"/>
                <w:sz w:val="24"/>
              </w:rPr>
            </w:pPr>
          </w:p>
        </w:tc>
        <w:tc>
          <w:tcPr>
            <w:tcW w:w="466" w:type="pct"/>
            <w:vMerge w:val="continue"/>
            <w:tcBorders>
              <w:left w:val="single" w:color="auto" w:sz="4" w:space="0"/>
              <w:right w:val="single" w:color="auto" w:sz="4" w:space="0"/>
            </w:tcBorders>
            <w:vAlign w:val="center"/>
          </w:tcPr>
          <w:p w14:paraId="7117F7DD">
            <w:pPr>
              <w:spacing w:line="360" w:lineRule="auto"/>
              <w:rPr>
                <w:rFonts w:hint="eastAsia" w:ascii="宋体" w:hAnsi="宋体"/>
                <w:sz w:val="24"/>
              </w:rPr>
            </w:pPr>
          </w:p>
        </w:tc>
      </w:tr>
      <w:tr w14:paraId="7CBA9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421" w:type="pct"/>
            <w:vMerge w:val="continue"/>
            <w:tcBorders>
              <w:left w:val="single" w:color="auto" w:sz="4" w:space="0"/>
              <w:right w:val="single" w:color="auto" w:sz="4" w:space="0"/>
            </w:tcBorders>
            <w:vAlign w:val="center"/>
          </w:tcPr>
          <w:p w14:paraId="15A38EA6">
            <w:pPr>
              <w:spacing w:line="360" w:lineRule="auto"/>
              <w:jc w:val="center"/>
              <w:rPr>
                <w:rFonts w:hint="eastAsia" w:ascii="宋体" w:hAnsi="宋体"/>
                <w:sz w:val="24"/>
              </w:rPr>
            </w:pPr>
          </w:p>
        </w:tc>
        <w:tc>
          <w:tcPr>
            <w:tcW w:w="566" w:type="pct"/>
            <w:tcBorders>
              <w:top w:val="single" w:color="auto" w:sz="4" w:space="0"/>
              <w:left w:val="single" w:color="auto" w:sz="4" w:space="0"/>
              <w:bottom w:val="single" w:color="auto" w:sz="4" w:space="0"/>
              <w:right w:val="single" w:color="auto" w:sz="4" w:space="0"/>
            </w:tcBorders>
            <w:vAlign w:val="center"/>
          </w:tcPr>
          <w:p w14:paraId="3EA42E80">
            <w:pPr>
              <w:spacing w:line="360" w:lineRule="auto"/>
              <w:jc w:val="center"/>
              <w:rPr>
                <w:rFonts w:hint="eastAsia" w:ascii="宋体" w:hAnsi="宋体"/>
                <w:sz w:val="24"/>
              </w:rPr>
            </w:pPr>
            <w:r>
              <w:rPr>
                <w:rFonts w:hint="eastAsia" w:ascii="宋体" w:hAnsi="宋体"/>
                <w:sz w:val="24"/>
              </w:rPr>
              <w:t>3</w:t>
            </w:r>
            <w:r>
              <w:rPr>
                <w:rFonts w:ascii="宋体" w:hAnsi="宋体"/>
                <w:sz w:val="24"/>
              </w:rPr>
              <w:t>-4</w:t>
            </w:r>
          </w:p>
        </w:tc>
        <w:tc>
          <w:tcPr>
            <w:tcW w:w="876" w:type="pct"/>
            <w:tcBorders>
              <w:top w:val="single" w:color="auto" w:sz="4" w:space="0"/>
              <w:left w:val="single" w:color="auto" w:sz="4" w:space="0"/>
              <w:bottom w:val="single" w:color="auto" w:sz="4" w:space="0"/>
              <w:right w:val="single" w:color="auto" w:sz="4" w:space="0"/>
            </w:tcBorders>
            <w:vAlign w:val="center"/>
          </w:tcPr>
          <w:p w14:paraId="3B98C72E">
            <w:pPr>
              <w:jc w:val="center"/>
              <w:rPr>
                <w:rFonts w:hint="eastAsia" w:ascii="宋体" w:hAnsi="宋体"/>
                <w:sz w:val="24"/>
              </w:rPr>
            </w:pPr>
            <w:r>
              <w:rPr>
                <w:rFonts w:hint="eastAsia" w:ascii="宋体" w:hAnsi="宋体"/>
                <w:sz w:val="24"/>
              </w:rPr>
              <w:t>除颤仪</w:t>
            </w:r>
          </w:p>
        </w:tc>
        <w:tc>
          <w:tcPr>
            <w:tcW w:w="334" w:type="pct"/>
            <w:tcBorders>
              <w:top w:val="single" w:color="auto" w:sz="4" w:space="0"/>
              <w:left w:val="single" w:color="auto" w:sz="4" w:space="0"/>
              <w:bottom w:val="single" w:color="auto" w:sz="4" w:space="0"/>
              <w:right w:val="single" w:color="auto" w:sz="4" w:space="0"/>
            </w:tcBorders>
            <w:vAlign w:val="center"/>
          </w:tcPr>
          <w:p w14:paraId="6F1E1204">
            <w:pPr>
              <w:jc w:val="center"/>
              <w:rPr>
                <w:rFonts w:hint="eastAsia" w:ascii="宋体" w:hAnsi="宋体"/>
                <w:sz w:val="24"/>
              </w:rPr>
            </w:pPr>
            <w:r>
              <w:rPr>
                <w:rFonts w:hint="eastAsia" w:ascii="宋体" w:hAnsi="宋体"/>
                <w:sz w:val="24"/>
              </w:rPr>
              <w:t>2</w:t>
            </w:r>
          </w:p>
        </w:tc>
        <w:tc>
          <w:tcPr>
            <w:tcW w:w="869" w:type="pct"/>
            <w:tcBorders>
              <w:left w:val="single" w:color="auto" w:sz="4" w:space="0"/>
              <w:right w:val="single" w:color="auto" w:sz="4" w:space="0"/>
            </w:tcBorders>
            <w:vAlign w:val="center"/>
          </w:tcPr>
          <w:p w14:paraId="6FA60947">
            <w:pPr>
              <w:jc w:val="center"/>
              <w:rPr>
                <w:rFonts w:hint="eastAsia" w:ascii="宋体" w:hAnsi="宋体"/>
                <w:sz w:val="24"/>
              </w:rPr>
            </w:pPr>
            <w:r>
              <w:rPr>
                <w:rFonts w:hint="eastAsia" w:ascii="宋体" w:hAnsi="宋体"/>
                <w:sz w:val="24"/>
              </w:rPr>
              <w:t>4</w:t>
            </w:r>
          </w:p>
        </w:tc>
        <w:tc>
          <w:tcPr>
            <w:tcW w:w="710" w:type="pct"/>
            <w:vMerge w:val="continue"/>
            <w:tcBorders>
              <w:left w:val="single" w:color="auto" w:sz="4" w:space="0"/>
              <w:right w:val="single" w:color="auto" w:sz="4" w:space="0"/>
            </w:tcBorders>
            <w:vAlign w:val="center"/>
          </w:tcPr>
          <w:p w14:paraId="4FBEE34D">
            <w:pPr>
              <w:spacing w:line="360" w:lineRule="auto"/>
              <w:jc w:val="center"/>
              <w:rPr>
                <w:rFonts w:hint="eastAsia" w:ascii="宋体" w:hAnsi="宋体"/>
                <w:sz w:val="24"/>
              </w:rPr>
            </w:pPr>
          </w:p>
        </w:tc>
        <w:tc>
          <w:tcPr>
            <w:tcW w:w="757" w:type="pct"/>
            <w:vMerge w:val="continue"/>
            <w:tcBorders>
              <w:left w:val="single" w:color="auto" w:sz="4" w:space="0"/>
              <w:right w:val="single" w:color="auto" w:sz="4" w:space="0"/>
            </w:tcBorders>
            <w:vAlign w:val="center"/>
          </w:tcPr>
          <w:p w14:paraId="6922DA36">
            <w:pPr>
              <w:spacing w:line="360" w:lineRule="auto"/>
              <w:rPr>
                <w:rFonts w:hint="eastAsia" w:ascii="宋体" w:hAnsi="宋体"/>
                <w:sz w:val="24"/>
              </w:rPr>
            </w:pPr>
          </w:p>
        </w:tc>
        <w:tc>
          <w:tcPr>
            <w:tcW w:w="466" w:type="pct"/>
            <w:vMerge w:val="continue"/>
            <w:tcBorders>
              <w:left w:val="single" w:color="auto" w:sz="4" w:space="0"/>
              <w:right w:val="single" w:color="auto" w:sz="4" w:space="0"/>
            </w:tcBorders>
            <w:vAlign w:val="center"/>
          </w:tcPr>
          <w:p w14:paraId="791A3044">
            <w:pPr>
              <w:spacing w:line="360" w:lineRule="auto"/>
              <w:rPr>
                <w:rFonts w:hint="eastAsia" w:ascii="宋体" w:hAnsi="宋体"/>
                <w:sz w:val="24"/>
              </w:rPr>
            </w:pPr>
          </w:p>
        </w:tc>
      </w:tr>
      <w:tr w14:paraId="21D5C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421" w:type="pct"/>
            <w:vMerge w:val="continue"/>
            <w:tcBorders>
              <w:left w:val="single" w:color="auto" w:sz="4" w:space="0"/>
              <w:right w:val="single" w:color="auto" w:sz="4" w:space="0"/>
            </w:tcBorders>
            <w:vAlign w:val="center"/>
          </w:tcPr>
          <w:p w14:paraId="1DDB801E">
            <w:pPr>
              <w:spacing w:line="360" w:lineRule="auto"/>
              <w:jc w:val="center"/>
              <w:rPr>
                <w:rFonts w:hint="eastAsia" w:ascii="宋体" w:hAnsi="宋体"/>
                <w:sz w:val="24"/>
              </w:rPr>
            </w:pPr>
          </w:p>
        </w:tc>
        <w:tc>
          <w:tcPr>
            <w:tcW w:w="566" w:type="pct"/>
            <w:tcBorders>
              <w:top w:val="single" w:color="auto" w:sz="4" w:space="0"/>
              <w:left w:val="single" w:color="auto" w:sz="4" w:space="0"/>
              <w:bottom w:val="single" w:color="auto" w:sz="4" w:space="0"/>
              <w:right w:val="single" w:color="auto" w:sz="4" w:space="0"/>
            </w:tcBorders>
            <w:vAlign w:val="center"/>
          </w:tcPr>
          <w:p w14:paraId="08CEC782">
            <w:pPr>
              <w:spacing w:line="360" w:lineRule="auto"/>
              <w:jc w:val="center"/>
              <w:rPr>
                <w:rFonts w:hint="eastAsia" w:ascii="宋体" w:hAnsi="宋体"/>
                <w:sz w:val="24"/>
              </w:rPr>
            </w:pPr>
            <w:r>
              <w:rPr>
                <w:rFonts w:hint="eastAsia" w:ascii="宋体" w:hAnsi="宋体"/>
                <w:sz w:val="24"/>
              </w:rPr>
              <w:t>3</w:t>
            </w:r>
            <w:r>
              <w:rPr>
                <w:rFonts w:ascii="宋体" w:hAnsi="宋体"/>
                <w:sz w:val="24"/>
              </w:rPr>
              <w:t>-5</w:t>
            </w:r>
          </w:p>
        </w:tc>
        <w:tc>
          <w:tcPr>
            <w:tcW w:w="876" w:type="pct"/>
            <w:tcBorders>
              <w:top w:val="single" w:color="auto" w:sz="4" w:space="0"/>
              <w:left w:val="single" w:color="auto" w:sz="4" w:space="0"/>
              <w:bottom w:val="single" w:color="auto" w:sz="4" w:space="0"/>
              <w:right w:val="single" w:color="auto" w:sz="4" w:space="0"/>
            </w:tcBorders>
            <w:vAlign w:val="center"/>
          </w:tcPr>
          <w:p w14:paraId="7FC87A13">
            <w:pPr>
              <w:jc w:val="center"/>
              <w:rPr>
                <w:rFonts w:hint="eastAsia" w:ascii="宋体" w:hAnsi="宋体"/>
                <w:sz w:val="24"/>
              </w:rPr>
            </w:pPr>
            <w:r>
              <w:rPr>
                <w:rFonts w:hint="eastAsia" w:ascii="宋体" w:hAnsi="宋体"/>
                <w:sz w:val="24"/>
              </w:rPr>
              <w:t>输液泵</w:t>
            </w:r>
          </w:p>
        </w:tc>
        <w:tc>
          <w:tcPr>
            <w:tcW w:w="334" w:type="pct"/>
            <w:tcBorders>
              <w:top w:val="single" w:color="auto" w:sz="4" w:space="0"/>
              <w:left w:val="single" w:color="auto" w:sz="4" w:space="0"/>
              <w:bottom w:val="single" w:color="auto" w:sz="4" w:space="0"/>
              <w:right w:val="single" w:color="auto" w:sz="4" w:space="0"/>
            </w:tcBorders>
            <w:vAlign w:val="center"/>
          </w:tcPr>
          <w:p w14:paraId="49001F6A">
            <w:pPr>
              <w:jc w:val="center"/>
              <w:rPr>
                <w:rFonts w:hint="eastAsia" w:ascii="宋体" w:hAnsi="宋体"/>
                <w:sz w:val="24"/>
              </w:rPr>
            </w:pPr>
            <w:r>
              <w:rPr>
                <w:rFonts w:hint="eastAsia" w:ascii="宋体" w:hAnsi="宋体"/>
                <w:sz w:val="24"/>
              </w:rPr>
              <w:t>2</w:t>
            </w:r>
            <w:r>
              <w:rPr>
                <w:rFonts w:ascii="宋体" w:hAnsi="宋体"/>
                <w:sz w:val="24"/>
              </w:rPr>
              <w:t>5</w:t>
            </w:r>
          </w:p>
        </w:tc>
        <w:tc>
          <w:tcPr>
            <w:tcW w:w="869" w:type="pct"/>
            <w:tcBorders>
              <w:left w:val="single" w:color="auto" w:sz="4" w:space="0"/>
              <w:right w:val="single" w:color="auto" w:sz="4" w:space="0"/>
            </w:tcBorders>
            <w:vAlign w:val="center"/>
          </w:tcPr>
          <w:p w14:paraId="24C210BB">
            <w:pPr>
              <w:jc w:val="center"/>
              <w:rPr>
                <w:rFonts w:hint="eastAsia" w:ascii="宋体" w:hAnsi="宋体"/>
                <w:sz w:val="24"/>
              </w:rPr>
            </w:pPr>
            <w:r>
              <w:rPr>
                <w:rFonts w:hint="eastAsia" w:ascii="宋体" w:hAnsi="宋体"/>
                <w:sz w:val="24"/>
              </w:rPr>
              <w:t>0</w:t>
            </w:r>
            <w:r>
              <w:rPr>
                <w:rFonts w:ascii="宋体" w:hAnsi="宋体"/>
                <w:sz w:val="24"/>
              </w:rPr>
              <w:t>.45</w:t>
            </w:r>
          </w:p>
        </w:tc>
        <w:tc>
          <w:tcPr>
            <w:tcW w:w="710" w:type="pct"/>
            <w:vMerge w:val="continue"/>
            <w:tcBorders>
              <w:left w:val="single" w:color="auto" w:sz="4" w:space="0"/>
              <w:right w:val="single" w:color="auto" w:sz="4" w:space="0"/>
            </w:tcBorders>
            <w:vAlign w:val="center"/>
          </w:tcPr>
          <w:p w14:paraId="4408AD00">
            <w:pPr>
              <w:spacing w:line="360" w:lineRule="auto"/>
              <w:jc w:val="center"/>
              <w:rPr>
                <w:rFonts w:hint="eastAsia" w:ascii="宋体" w:hAnsi="宋体"/>
                <w:sz w:val="24"/>
              </w:rPr>
            </w:pPr>
          </w:p>
        </w:tc>
        <w:tc>
          <w:tcPr>
            <w:tcW w:w="757" w:type="pct"/>
            <w:vMerge w:val="continue"/>
            <w:tcBorders>
              <w:left w:val="single" w:color="auto" w:sz="4" w:space="0"/>
              <w:right w:val="single" w:color="auto" w:sz="4" w:space="0"/>
            </w:tcBorders>
            <w:vAlign w:val="center"/>
          </w:tcPr>
          <w:p w14:paraId="1BE1B564">
            <w:pPr>
              <w:spacing w:line="360" w:lineRule="auto"/>
              <w:rPr>
                <w:rFonts w:hint="eastAsia" w:ascii="宋体" w:hAnsi="宋体"/>
                <w:sz w:val="24"/>
              </w:rPr>
            </w:pPr>
          </w:p>
        </w:tc>
        <w:tc>
          <w:tcPr>
            <w:tcW w:w="466" w:type="pct"/>
            <w:vMerge w:val="continue"/>
            <w:tcBorders>
              <w:left w:val="single" w:color="auto" w:sz="4" w:space="0"/>
              <w:right w:val="single" w:color="auto" w:sz="4" w:space="0"/>
            </w:tcBorders>
            <w:vAlign w:val="center"/>
          </w:tcPr>
          <w:p w14:paraId="3CF86F61">
            <w:pPr>
              <w:spacing w:line="360" w:lineRule="auto"/>
              <w:rPr>
                <w:rFonts w:hint="eastAsia" w:ascii="宋体" w:hAnsi="宋体"/>
                <w:sz w:val="24"/>
              </w:rPr>
            </w:pPr>
          </w:p>
        </w:tc>
      </w:tr>
      <w:tr w14:paraId="77FFC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421" w:type="pct"/>
            <w:vMerge w:val="restart"/>
            <w:tcBorders>
              <w:left w:val="single" w:color="auto" w:sz="4" w:space="0"/>
              <w:right w:val="single" w:color="auto" w:sz="4" w:space="0"/>
            </w:tcBorders>
            <w:vAlign w:val="center"/>
          </w:tcPr>
          <w:p w14:paraId="20A558B2">
            <w:pPr>
              <w:spacing w:line="360" w:lineRule="auto"/>
              <w:jc w:val="center"/>
              <w:rPr>
                <w:rFonts w:hint="eastAsia" w:ascii="宋体" w:hAnsi="宋体"/>
                <w:sz w:val="24"/>
              </w:rPr>
            </w:pPr>
            <w:r>
              <w:rPr>
                <w:rFonts w:hint="eastAsia" w:ascii="宋体" w:hAnsi="宋体"/>
                <w:sz w:val="24"/>
              </w:rPr>
              <w:t>4</w:t>
            </w:r>
          </w:p>
        </w:tc>
        <w:tc>
          <w:tcPr>
            <w:tcW w:w="566" w:type="pct"/>
            <w:tcBorders>
              <w:top w:val="single" w:color="auto" w:sz="4" w:space="0"/>
              <w:left w:val="single" w:color="auto" w:sz="4" w:space="0"/>
              <w:bottom w:val="single" w:color="auto" w:sz="4" w:space="0"/>
              <w:right w:val="single" w:color="auto" w:sz="4" w:space="0"/>
            </w:tcBorders>
            <w:vAlign w:val="center"/>
          </w:tcPr>
          <w:p w14:paraId="02486BC6">
            <w:pPr>
              <w:spacing w:line="360" w:lineRule="auto"/>
              <w:jc w:val="center"/>
              <w:rPr>
                <w:rFonts w:hint="eastAsia" w:ascii="宋体" w:hAnsi="宋体"/>
                <w:sz w:val="24"/>
              </w:rPr>
            </w:pPr>
            <w:r>
              <w:rPr>
                <w:rFonts w:hint="eastAsia" w:ascii="宋体" w:hAnsi="宋体"/>
                <w:sz w:val="24"/>
              </w:rPr>
              <w:t>4</w:t>
            </w:r>
            <w:r>
              <w:rPr>
                <w:rFonts w:ascii="宋体" w:hAnsi="宋体"/>
                <w:sz w:val="24"/>
              </w:rPr>
              <w:t>-1</w:t>
            </w:r>
          </w:p>
        </w:tc>
        <w:tc>
          <w:tcPr>
            <w:tcW w:w="876" w:type="pct"/>
            <w:tcBorders>
              <w:top w:val="single" w:color="auto" w:sz="4" w:space="0"/>
              <w:left w:val="single" w:color="auto" w:sz="4" w:space="0"/>
              <w:bottom w:val="single" w:color="auto" w:sz="4" w:space="0"/>
              <w:right w:val="single" w:color="auto" w:sz="4" w:space="0"/>
            </w:tcBorders>
            <w:vAlign w:val="center"/>
          </w:tcPr>
          <w:p w14:paraId="2F5B4CDE">
            <w:pPr>
              <w:jc w:val="center"/>
              <w:rPr>
                <w:rFonts w:hint="eastAsia" w:ascii="宋体" w:hAnsi="宋体"/>
                <w:sz w:val="24"/>
              </w:rPr>
            </w:pPr>
            <w:r>
              <w:rPr>
                <w:rFonts w:hint="eastAsia" w:ascii="宋体" w:hAnsi="宋体"/>
                <w:sz w:val="24"/>
              </w:rPr>
              <w:t>超声诊断仪</w:t>
            </w:r>
          </w:p>
        </w:tc>
        <w:tc>
          <w:tcPr>
            <w:tcW w:w="334" w:type="pct"/>
            <w:tcBorders>
              <w:top w:val="single" w:color="auto" w:sz="4" w:space="0"/>
              <w:left w:val="single" w:color="auto" w:sz="4" w:space="0"/>
              <w:bottom w:val="single" w:color="auto" w:sz="4" w:space="0"/>
              <w:right w:val="single" w:color="auto" w:sz="4" w:space="0"/>
            </w:tcBorders>
            <w:vAlign w:val="center"/>
          </w:tcPr>
          <w:p w14:paraId="5CA0B47E">
            <w:pPr>
              <w:jc w:val="center"/>
              <w:rPr>
                <w:rFonts w:hint="eastAsia" w:ascii="宋体" w:hAnsi="宋体"/>
                <w:sz w:val="24"/>
              </w:rPr>
            </w:pPr>
            <w:r>
              <w:rPr>
                <w:rFonts w:hint="eastAsia" w:ascii="宋体" w:hAnsi="宋体"/>
                <w:sz w:val="24"/>
              </w:rPr>
              <w:t>2</w:t>
            </w:r>
          </w:p>
        </w:tc>
        <w:tc>
          <w:tcPr>
            <w:tcW w:w="869" w:type="pct"/>
            <w:tcBorders>
              <w:left w:val="single" w:color="auto" w:sz="4" w:space="0"/>
              <w:right w:val="single" w:color="auto" w:sz="4" w:space="0"/>
            </w:tcBorders>
            <w:vAlign w:val="center"/>
          </w:tcPr>
          <w:p w14:paraId="1C39406F">
            <w:pPr>
              <w:jc w:val="center"/>
              <w:rPr>
                <w:rFonts w:hint="eastAsia" w:ascii="宋体" w:hAnsi="宋体"/>
                <w:sz w:val="24"/>
              </w:rPr>
            </w:pPr>
            <w:r>
              <w:rPr>
                <w:rFonts w:hint="eastAsia" w:ascii="宋体" w:hAnsi="宋体"/>
                <w:sz w:val="24"/>
              </w:rPr>
              <w:t>1</w:t>
            </w:r>
            <w:r>
              <w:rPr>
                <w:rFonts w:ascii="宋体" w:hAnsi="宋体"/>
                <w:sz w:val="24"/>
              </w:rPr>
              <w:t>85</w:t>
            </w:r>
          </w:p>
        </w:tc>
        <w:tc>
          <w:tcPr>
            <w:tcW w:w="710" w:type="pct"/>
            <w:vMerge w:val="restart"/>
            <w:tcBorders>
              <w:left w:val="single" w:color="auto" w:sz="4" w:space="0"/>
              <w:right w:val="single" w:color="auto" w:sz="4" w:space="0"/>
            </w:tcBorders>
            <w:vAlign w:val="center"/>
          </w:tcPr>
          <w:p w14:paraId="5B69A310">
            <w:pPr>
              <w:spacing w:line="360" w:lineRule="auto"/>
              <w:jc w:val="center"/>
              <w:rPr>
                <w:rFonts w:hint="eastAsia" w:ascii="宋体" w:hAnsi="宋体"/>
                <w:sz w:val="24"/>
              </w:rPr>
            </w:pPr>
            <w:r>
              <w:rPr>
                <w:rFonts w:hint="eastAsia" w:ascii="宋体" w:hAnsi="宋体"/>
                <w:sz w:val="24"/>
              </w:rPr>
              <w:t>4</w:t>
            </w:r>
            <w:r>
              <w:rPr>
                <w:rFonts w:ascii="宋体" w:hAnsi="宋体"/>
                <w:sz w:val="24"/>
              </w:rPr>
              <w:t>11.8</w:t>
            </w:r>
          </w:p>
        </w:tc>
        <w:tc>
          <w:tcPr>
            <w:tcW w:w="757" w:type="pct"/>
            <w:vMerge w:val="continue"/>
            <w:tcBorders>
              <w:left w:val="single" w:color="auto" w:sz="4" w:space="0"/>
              <w:right w:val="single" w:color="auto" w:sz="4" w:space="0"/>
            </w:tcBorders>
            <w:vAlign w:val="center"/>
          </w:tcPr>
          <w:p w14:paraId="7EA17440">
            <w:pPr>
              <w:spacing w:line="360" w:lineRule="auto"/>
              <w:rPr>
                <w:rFonts w:hint="eastAsia" w:ascii="宋体" w:hAnsi="宋体"/>
                <w:sz w:val="24"/>
              </w:rPr>
            </w:pPr>
          </w:p>
        </w:tc>
        <w:tc>
          <w:tcPr>
            <w:tcW w:w="466" w:type="pct"/>
            <w:vMerge w:val="continue"/>
            <w:tcBorders>
              <w:left w:val="single" w:color="auto" w:sz="4" w:space="0"/>
              <w:right w:val="single" w:color="auto" w:sz="4" w:space="0"/>
            </w:tcBorders>
            <w:vAlign w:val="center"/>
          </w:tcPr>
          <w:p w14:paraId="12F5BA7B">
            <w:pPr>
              <w:spacing w:line="360" w:lineRule="auto"/>
              <w:rPr>
                <w:rFonts w:hint="eastAsia" w:ascii="宋体" w:hAnsi="宋体"/>
                <w:sz w:val="24"/>
              </w:rPr>
            </w:pPr>
          </w:p>
        </w:tc>
      </w:tr>
      <w:tr w14:paraId="7D77B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421" w:type="pct"/>
            <w:vMerge w:val="continue"/>
            <w:tcBorders>
              <w:left w:val="single" w:color="auto" w:sz="4" w:space="0"/>
              <w:right w:val="single" w:color="auto" w:sz="4" w:space="0"/>
            </w:tcBorders>
            <w:vAlign w:val="center"/>
          </w:tcPr>
          <w:p w14:paraId="2A27BE1E">
            <w:pPr>
              <w:spacing w:line="360" w:lineRule="auto"/>
              <w:jc w:val="center"/>
              <w:rPr>
                <w:rFonts w:hint="eastAsia" w:ascii="宋体" w:hAnsi="宋体"/>
                <w:sz w:val="24"/>
              </w:rPr>
            </w:pPr>
          </w:p>
        </w:tc>
        <w:tc>
          <w:tcPr>
            <w:tcW w:w="566" w:type="pct"/>
            <w:tcBorders>
              <w:top w:val="single" w:color="auto" w:sz="4" w:space="0"/>
              <w:left w:val="single" w:color="auto" w:sz="4" w:space="0"/>
              <w:bottom w:val="single" w:color="auto" w:sz="4" w:space="0"/>
              <w:right w:val="single" w:color="auto" w:sz="4" w:space="0"/>
            </w:tcBorders>
            <w:vAlign w:val="center"/>
          </w:tcPr>
          <w:p w14:paraId="51B54629">
            <w:pPr>
              <w:spacing w:line="360" w:lineRule="auto"/>
              <w:jc w:val="center"/>
              <w:rPr>
                <w:rFonts w:hint="eastAsia" w:ascii="宋体" w:hAnsi="宋体"/>
                <w:sz w:val="24"/>
              </w:rPr>
            </w:pPr>
            <w:r>
              <w:rPr>
                <w:rFonts w:hint="eastAsia" w:ascii="宋体" w:hAnsi="宋体"/>
                <w:sz w:val="24"/>
              </w:rPr>
              <w:t>4</w:t>
            </w:r>
            <w:r>
              <w:rPr>
                <w:rFonts w:ascii="宋体" w:hAnsi="宋体"/>
                <w:sz w:val="24"/>
              </w:rPr>
              <w:t>-2</w:t>
            </w:r>
          </w:p>
        </w:tc>
        <w:tc>
          <w:tcPr>
            <w:tcW w:w="876" w:type="pct"/>
            <w:tcBorders>
              <w:top w:val="single" w:color="auto" w:sz="4" w:space="0"/>
              <w:left w:val="single" w:color="auto" w:sz="4" w:space="0"/>
              <w:bottom w:val="single" w:color="auto" w:sz="4" w:space="0"/>
              <w:right w:val="single" w:color="auto" w:sz="4" w:space="0"/>
            </w:tcBorders>
            <w:vAlign w:val="center"/>
          </w:tcPr>
          <w:p w14:paraId="325174C1">
            <w:pPr>
              <w:jc w:val="center"/>
              <w:rPr>
                <w:rFonts w:hint="eastAsia" w:ascii="宋体" w:hAnsi="宋体"/>
                <w:sz w:val="24"/>
              </w:rPr>
            </w:pPr>
            <w:r>
              <w:rPr>
                <w:rFonts w:hint="eastAsia" w:ascii="宋体" w:hAnsi="宋体"/>
                <w:sz w:val="24"/>
              </w:rPr>
              <w:t>全自动组织脱水机</w:t>
            </w:r>
          </w:p>
        </w:tc>
        <w:tc>
          <w:tcPr>
            <w:tcW w:w="334" w:type="pct"/>
            <w:tcBorders>
              <w:top w:val="single" w:color="auto" w:sz="4" w:space="0"/>
              <w:left w:val="single" w:color="auto" w:sz="4" w:space="0"/>
              <w:bottom w:val="single" w:color="auto" w:sz="4" w:space="0"/>
              <w:right w:val="single" w:color="auto" w:sz="4" w:space="0"/>
            </w:tcBorders>
            <w:vAlign w:val="center"/>
          </w:tcPr>
          <w:p w14:paraId="79F8CC21">
            <w:pPr>
              <w:jc w:val="center"/>
              <w:rPr>
                <w:rFonts w:hint="eastAsia" w:ascii="宋体" w:hAnsi="宋体"/>
                <w:sz w:val="24"/>
              </w:rPr>
            </w:pPr>
            <w:r>
              <w:rPr>
                <w:rFonts w:hint="eastAsia" w:ascii="宋体" w:hAnsi="宋体"/>
                <w:sz w:val="24"/>
              </w:rPr>
              <w:t>1</w:t>
            </w:r>
          </w:p>
        </w:tc>
        <w:tc>
          <w:tcPr>
            <w:tcW w:w="869" w:type="pct"/>
            <w:tcBorders>
              <w:left w:val="single" w:color="auto" w:sz="4" w:space="0"/>
              <w:right w:val="single" w:color="auto" w:sz="4" w:space="0"/>
            </w:tcBorders>
            <w:vAlign w:val="center"/>
          </w:tcPr>
          <w:p w14:paraId="58BBFAC8">
            <w:pPr>
              <w:jc w:val="center"/>
              <w:rPr>
                <w:rFonts w:hint="eastAsia" w:ascii="宋体" w:hAnsi="宋体"/>
                <w:sz w:val="24"/>
              </w:rPr>
            </w:pPr>
            <w:r>
              <w:rPr>
                <w:rFonts w:hint="eastAsia" w:ascii="宋体" w:hAnsi="宋体"/>
                <w:sz w:val="24"/>
              </w:rPr>
              <w:t>4</w:t>
            </w:r>
            <w:r>
              <w:rPr>
                <w:rFonts w:ascii="宋体" w:hAnsi="宋体"/>
                <w:sz w:val="24"/>
              </w:rPr>
              <w:t>1.8</w:t>
            </w:r>
          </w:p>
        </w:tc>
        <w:tc>
          <w:tcPr>
            <w:tcW w:w="710" w:type="pct"/>
            <w:vMerge w:val="continue"/>
            <w:tcBorders>
              <w:left w:val="single" w:color="auto" w:sz="4" w:space="0"/>
              <w:right w:val="single" w:color="auto" w:sz="4" w:space="0"/>
            </w:tcBorders>
            <w:vAlign w:val="center"/>
          </w:tcPr>
          <w:p w14:paraId="3E90C0F8">
            <w:pPr>
              <w:spacing w:line="360" w:lineRule="auto"/>
              <w:jc w:val="center"/>
              <w:rPr>
                <w:rFonts w:hint="eastAsia" w:ascii="宋体" w:hAnsi="宋体"/>
                <w:sz w:val="24"/>
              </w:rPr>
            </w:pPr>
          </w:p>
        </w:tc>
        <w:tc>
          <w:tcPr>
            <w:tcW w:w="757" w:type="pct"/>
            <w:vMerge w:val="continue"/>
            <w:tcBorders>
              <w:left w:val="single" w:color="auto" w:sz="4" w:space="0"/>
              <w:right w:val="single" w:color="auto" w:sz="4" w:space="0"/>
            </w:tcBorders>
            <w:vAlign w:val="center"/>
          </w:tcPr>
          <w:p w14:paraId="5247BCAA">
            <w:pPr>
              <w:spacing w:line="360" w:lineRule="auto"/>
              <w:rPr>
                <w:rFonts w:hint="eastAsia" w:ascii="宋体" w:hAnsi="宋体"/>
                <w:sz w:val="24"/>
              </w:rPr>
            </w:pPr>
          </w:p>
        </w:tc>
        <w:tc>
          <w:tcPr>
            <w:tcW w:w="466" w:type="pct"/>
            <w:vMerge w:val="continue"/>
            <w:tcBorders>
              <w:left w:val="single" w:color="auto" w:sz="4" w:space="0"/>
              <w:right w:val="single" w:color="auto" w:sz="4" w:space="0"/>
            </w:tcBorders>
            <w:vAlign w:val="center"/>
          </w:tcPr>
          <w:p w14:paraId="251DA60B">
            <w:pPr>
              <w:spacing w:line="360" w:lineRule="auto"/>
              <w:rPr>
                <w:rFonts w:hint="eastAsia" w:ascii="宋体" w:hAnsi="宋体"/>
                <w:sz w:val="24"/>
              </w:rPr>
            </w:pPr>
          </w:p>
        </w:tc>
      </w:tr>
      <w:tr w14:paraId="47844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421" w:type="pct"/>
            <w:vMerge w:val="restart"/>
            <w:tcBorders>
              <w:left w:val="single" w:color="auto" w:sz="4" w:space="0"/>
              <w:right w:val="single" w:color="auto" w:sz="4" w:space="0"/>
            </w:tcBorders>
            <w:vAlign w:val="center"/>
          </w:tcPr>
          <w:p w14:paraId="74B96399">
            <w:pPr>
              <w:spacing w:line="360" w:lineRule="auto"/>
              <w:jc w:val="center"/>
              <w:rPr>
                <w:rFonts w:hint="eastAsia" w:ascii="宋体" w:hAnsi="宋体"/>
                <w:sz w:val="24"/>
              </w:rPr>
            </w:pPr>
            <w:r>
              <w:rPr>
                <w:rFonts w:hint="eastAsia" w:ascii="宋体" w:hAnsi="宋体"/>
                <w:sz w:val="24"/>
              </w:rPr>
              <w:t>5</w:t>
            </w:r>
          </w:p>
        </w:tc>
        <w:tc>
          <w:tcPr>
            <w:tcW w:w="566" w:type="pct"/>
            <w:tcBorders>
              <w:top w:val="single" w:color="auto" w:sz="4" w:space="0"/>
              <w:left w:val="single" w:color="auto" w:sz="4" w:space="0"/>
              <w:bottom w:val="single" w:color="auto" w:sz="4" w:space="0"/>
              <w:right w:val="single" w:color="auto" w:sz="4" w:space="0"/>
            </w:tcBorders>
            <w:vAlign w:val="center"/>
          </w:tcPr>
          <w:p w14:paraId="072ED31B">
            <w:pPr>
              <w:spacing w:line="360" w:lineRule="auto"/>
              <w:jc w:val="center"/>
              <w:rPr>
                <w:rFonts w:hint="eastAsia" w:ascii="宋体" w:hAnsi="宋体"/>
                <w:sz w:val="24"/>
              </w:rPr>
            </w:pPr>
            <w:r>
              <w:rPr>
                <w:rFonts w:hint="eastAsia" w:ascii="宋体" w:hAnsi="宋体"/>
                <w:sz w:val="24"/>
              </w:rPr>
              <w:t>5</w:t>
            </w:r>
            <w:r>
              <w:rPr>
                <w:rFonts w:ascii="宋体" w:hAnsi="宋体"/>
                <w:sz w:val="24"/>
              </w:rPr>
              <w:t>-1</w:t>
            </w:r>
          </w:p>
        </w:tc>
        <w:tc>
          <w:tcPr>
            <w:tcW w:w="876" w:type="pct"/>
            <w:tcBorders>
              <w:top w:val="single" w:color="auto" w:sz="4" w:space="0"/>
              <w:left w:val="single" w:color="auto" w:sz="4" w:space="0"/>
              <w:bottom w:val="single" w:color="auto" w:sz="4" w:space="0"/>
              <w:right w:val="single" w:color="auto" w:sz="4" w:space="0"/>
            </w:tcBorders>
            <w:vAlign w:val="center"/>
          </w:tcPr>
          <w:p w14:paraId="2A65634A">
            <w:pPr>
              <w:jc w:val="center"/>
              <w:rPr>
                <w:rFonts w:hint="eastAsia" w:ascii="宋体" w:hAnsi="宋体"/>
                <w:sz w:val="24"/>
              </w:rPr>
            </w:pPr>
            <w:r>
              <w:rPr>
                <w:rFonts w:hint="eastAsia" w:ascii="宋体" w:hAnsi="宋体"/>
                <w:sz w:val="24"/>
              </w:rPr>
              <w:t>荧光腹腔镜</w:t>
            </w:r>
          </w:p>
        </w:tc>
        <w:tc>
          <w:tcPr>
            <w:tcW w:w="334" w:type="pct"/>
            <w:tcBorders>
              <w:top w:val="single" w:color="auto" w:sz="4" w:space="0"/>
              <w:left w:val="single" w:color="auto" w:sz="4" w:space="0"/>
              <w:bottom w:val="single" w:color="auto" w:sz="4" w:space="0"/>
              <w:right w:val="single" w:color="auto" w:sz="4" w:space="0"/>
            </w:tcBorders>
            <w:vAlign w:val="center"/>
          </w:tcPr>
          <w:p w14:paraId="0E9ED55E">
            <w:pPr>
              <w:jc w:val="center"/>
              <w:rPr>
                <w:rFonts w:hint="eastAsia" w:ascii="宋体" w:hAnsi="宋体"/>
                <w:sz w:val="24"/>
              </w:rPr>
            </w:pPr>
            <w:r>
              <w:rPr>
                <w:rFonts w:hint="eastAsia" w:ascii="宋体" w:hAnsi="宋体"/>
                <w:sz w:val="24"/>
              </w:rPr>
              <w:t>1</w:t>
            </w:r>
          </w:p>
        </w:tc>
        <w:tc>
          <w:tcPr>
            <w:tcW w:w="869" w:type="pct"/>
            <w:tcBorders>
              <w:left w:val="single" w:color="auto" w:sz="4" w:space="0"/>
              <w:right w:val="single" w:color="auto" w:sz="4" w:space="0"/>
            </w:tcBorders>
            <w:vAlign w:val="center"/>
          </w:tcPr>
          <w:p w14:paraId="7E6C358F">
            <w:pPr>
              <w:jc w:val="center"/>
              <w:rPr>
                <w:rFonts w:hint="eastAsia" w:ascii="宋体" w:hAnsi="宋体"/>
                <w:sz w:val="24"/>
              </w:rPr>
            </w:pPr>
            <w:r>
              <w:rPr>
                <w:rFonts w:hint="eastAsia" w:ascii="宋体" w:hAnsi="宋体"/>
                <w:sz w:val="24"/>
              </w:rPr>
              <w:t>1</w:t>
            </w:r>
            <w:r>
              <w:rPr>
                <w:rFonts w:ascii="宋体" w:hAnsi="宋体"/>
                <w:sz w:val="24"/>
              </w:rPr>
              <w:t>57</w:t>
            </w:r>
          </w:p>
        </w:tc>
        <w:tc>
          <w:tcPr>
            <w:tcW w:w="710" w:type="pct"/>
            <w:vMerge w:val="restart"/>
            <w:tcBorders>
              <w:left w:val="single" w:color="auto" w:sz="4" w:space="0"/>
              <w:right w:val="single" w:color="auto" w:sz="4" w:space="0"/>
            </w:tcBorders>
            <w:vAlign w:val="center"/>
          </w:tcPr>
          <w:p w14:paraId="184FBAEB">
            <w:pPr>
              <w:spacing w:line="360" w:lineRule="auto"/>
              <w:jc w:val="center"/>
              <w:rPr>
                <w:rFonts w:hint="eastAsia" w:ascii="宋体" w:hAnsi="宋体"/>
                <w:sz w:val="24"/>
              </w:rPr>
            </w:pPr>
            <w:r>
              <w:rPr>
                <w:rFonts w:hint="eastAsia" w:ascii="宋体" w:hAnsi="宋体"/>
                <w:sz w:val="24"/>
              </w:rPr>
              <w:t>1</w:t>
            </w:r>
            <w:r>
              <w:rPr>
                <w:rFonts w:ascii="宋体" w:hAnsi="宋体"/>
                <w:sz w:val="24"/>
              </w:rPr>
              <w:t>82.96</w:t>
            </w:r>
          </w:p>
        </w:tc>
        <w:tc>
          <w:tcPr>
            <w:tcW w:w="757" w:type="pct"/>
            <w:vMerge w:val="continue"/>
            <w:tcBorders>
              <w:left w:val="single" w:color="auto" w:sz="4" w:space="0"/>
              <w:right w:val="single" w:color="auto" w:sz="4" w:space="0"/>
            </w:tcBorders>
            <w:vAlign w:val="center"/>
          </w:tcPr>
          <w:p w14:paraId="45C28889">
            <w:pPr>
              <w:spacing w:line="360" w:lineRule="auto"/>
              <w:rPr>
                <w:rFonts w:hint="eastAsia" w:ascii="宋体" w:hAnsi="宋体"/>
                <w:sz w:val="24"/>
              </w:rPr>
            </w:pPr>
          </w:p>
        </w:tc>
        <w:tc>
          <w:tcPr>
            <w:tcW w:w="466" w:type="pct"/>
            <w:vMerge w:val="continue"/>
            <w:tcBorders>
              <w:left w:val="single" w:color="auto" w:sz="4" w:space="0"/>
              <w:right w:val="single" w:color="auto" w:sz="4" w:space="0"/>
            </w:tcBorders>
            <w:vAlign w:val="center"/>
          </w:tcPr>
          <w:p w14:paraId="52FCCE54">
            <w:pPr>
              <w:spacing w:line="360" w:lineRule="auto"/>
              <w:rPr>
                <w:rFonts w:hint="eastAsia" w:ascii="宋体" w:hAnsi="宋体"/>
                <w:sz w:val="24"/>
              </w:rPr>
            </w:pPr>
          </w:p>
        </w:tc>
      </w:tr>
      <w:tr w14:paraId="3B694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421" w:type="pct"/>
            <w:vMerge w:val="continue"/>
            <w:tcBorders>
              <w:left w:val="single" w:color="auto" w:sz="4" w:space="0"/>
              <w:right w:val="single" w:color="auto" w:sz="4" w:space="0"/>
            </w:tcBorders>
            <w:vAlign w:val="center"/>
          </w:tcPr>
          <w:p w14:paraId="39DF1378">
            <w:pPr>
              <w:spacing w:line="360" w:lineRule="auto"/>
              <w:jc w:val="center"/>
              <w:rPr>
                <w:rFonts w:hint="eastAsia" w:ascii="宋体" w:hAnsi="宋体"/>
                <w:sz w:val="24"/>
              </w:rPr>
            </w:pPr>
          </w:p>
        </w:tc>
        <w:tc>
          <w:tcPr>
            <w:tcW w:w="566" w:type="pct"/>
            <w:tcBorders>
              <w:top w:val="single" w:color="auto" w:sz="4" w:space="0"/>
              <w:left w:val="single" w:color="auto" w:sz="4" w:space="0"/>
              <w:bottom w:val="single" w:color="auto" w:sz="4" w:space="0"/>
              <w:right w:val="single" w:color="auto" w:sz="4" w:space="0"/>
            </w:tcBorders>
            <w:vAlign w:val="center"/>
          </w:tcPr>
          <w:p w14:paraId="3DFAC86C">
            <w:pPr>
              <w:spacing w:line="360" w:lineRule="auto"/>
              <w:jc w:val="center"/>
              <w:rPr>
                <w:rFonts w:hint="eastAsia" w:ascii="宋体" w:hAnsi="宋体"/>
                <w:sz w:val="24"/>
              </w:rPr>
            </w:pPr>
            <w:r>
              <w:rPr>
                <w:rFonts w:hint="eastAsia" w:ascii="宋体" w:hAnsi="宋体"/>
                <w:sz w:val="24"/>
              </w:rPr>
              <w:t>5</w:t>
            </w:r>
            <w:r>
              <w:rPr>
                <w:rFonts w:ascii="宋体" w:hAnsi="宋体"/>
                <w:sz w:val="24"/>
              </w:rPr>
              <w:t>-2</w:t>
            </w:r>
          </w:p>
        </w:tc>
        <w:tc>
          <w:tcPr>
            <w:tcW w:w="876" w:type="pct"/>
            <w:tcBorders>
              <w:top w:val="single" w:color="auto" w:sz="4" w:space="0"/>
              <w:left w:val="single" w:color="auto" w:sz="4" w:space="0"/>
              <w:bottom w:val="single" w:color="auto" w:sz="4" w:space="0"/>
              <w:right w:val="single" w:color="auto" w:sz="4" w:space="0"/>
            </w:tcBorders>
            <w:vAlign w:val="center"/>
          </w:tcPr>
          <w:p w14:paraId="58E7AB4D">
            <w:pPr>
              <w:jc w:val="center"/>
              <w:rPr>
                <w:rFonts w:hint="eastAsia" w:ascii="宋体" w:hAnsi="宋体"/>
                <w:sz w:val="24"/>
              </w:rPr>
            </w:pPr>
            <w:r>
              <w:rPr>
                <w:rFonts w:hint="eastAsia" w:ascii="宋体" w:hAnsi="宋体"/>
                <w:sz w:val="24"/>
              </w:rPr>
              <w:t>显微镜</w:t>
            </w:r>
          </w:p>
        </w:tc>
        <w:tc>
          <w:tcPr>
            <w:tcW w:w="334" w:type="pct"/>
            <w:tcBorders>
              <w:top w:val="single" w:color="auto" w:sz="4" w:space="0"/>
              <w:left w:val="single" w:color="auto" w:sz="4" w:space="0"/>
              <w:bottom w:val="single" w:color="auto" w:sz="4" w:space="0"/>
              <w:right w:val="single" w:color="auto" w:sz="4" w:space="0"/>
            </w:tcBorders>
            <w:vAlign w:val="center"/>
          </w:tcPr>
          <w:p w14:paraId="4AA3A188">
            <w:pPr>
              <w:jc w:val="center"/>
              <w:rPr>
                <w:rFonts w:hint="eastAsia" w:ascii="宋体" w:hAnsi="宋体"/>
                <w:sz w:val="24"/>
              </w:rPr>
            </w:pPr>
            <w:r>
              <w:rPr>
                <w:rFonts w:hint="eastAsia" w:ascii="宋体" w:hAnsi="宋体"/>
                <w:sz w:val="24"/>
              </w:rPr>
              <w:t>2</w:t>
            </w:r>
          </w:p>
        </w:tc>
        <w:tc>
          <w:tcPr>
            <w:tcW w:w="869" w:type="pct"/>
            <w:tcBorders>
              <w:left w:val="single" w:color="auto" w:sz="4" w:space="0"/>
              <w:right w:val="single" w:color="auto" w:sz="4" w:space="0"/>
            </w:tcBorders>
            <w:vAlign w:val="center"/>
          </w:tcPr>
          <w:p w14:paraId="0278C237">
            <w:pPr>
              <w:jc w:val="center"/>
              <w:rPr>
                <w:rFonts w:hint="eastAsia" w:ascii="宋体" w:hAnsi="宋体"/>
                <w:sz w:val="24"/>
              </w:rPr>
            </w:pPr>
            <w:r>
              <w:rPr>
                <w:rFonts w:hint="eastAsia" w:ascii="宋体" w:hAnsi="宋体"/>
                <w:sz w:val="24"/>
              </w:rPr>
              <w:t>1</w:t>
            </w:r>
            <w:r>
              <w:rPr>
                <w:rFonts w:ascii="宋体" w:hAnsi="宋体"/>
                <w:sz w:val="24"/>
              </w:rPr>
              <w:t>2.98</w:t>
            </w:r>
          </w:p>
        </w:tc>
        <w:tc>
          <w:tcPr>
            <w:tcW w:w="710" w:type="pct"/>
            <w:vMerge w:val="continue"/>
            <w:tcBorders>
              <w:left w:val="single" w:color="auto" w:sz="4" w:space="0"/>
              <w:right w:val="single" w:color="auto" w:sz="4" w:space="0"/>
            </w:tcBorders>
            <w:vAlign w:val="center"/>
          </w:tcPr>
          <w:p w14:paraId="6DBF695B">
            <w:pPr>
              <w:spacing w:line="360" w:lineRule="auto"/>
              <w:jc w:val="center"/>
              <w:rPr>
                <w:rFonts w:hint="eastAsia" w:ascii="宋体" w:hAnsi="宋体"/>
                <w:sz w:val="24"/>
              </w:rPr>
            </w:pPr>
          </w:p>
        </w:tc>
        <w:tc>
          <w:tcPr>
            <w:tcW w:w="757" w:type="pct"/>
            <w:vMerge w:val="continue"/>
            <w:tcBorders>
              <w:left w:val="single" w:color="auto" w:sz="4" w:space="0"/>
              <w:right w:val="single" w:color="auto" w:sz="4" w:space="0"/>
            </w:tcBorders>
            <w:vAlign w:val="center"/>
          </w:tcPr>
          <w:p w14:paraId="6339BCCC">
            <w:pPr>
              <w:spacing w:line="360" w:lineRule="auto"/>
              <w:rPr>
                <w:rFonts w:hint="eastAsia" w:ascii="宋体" w:hAnsi="宋体"/>
                <w:sz w:val="24"/>
              </w:rPr>
            </w:pPr>
          </w:p>
        </w:tc>
        <w:tc>
          <w:tcPr>
            <w:tcW w:w="466" w:type="pct"/>
            <w:vMerge w:val="continue"/>
            <w:tcBorders>
              <w:left w:val="single" w:color="auto" w:sz="4" w:space="0"/>
              <w:right w:val="single" w:color="auto" w:sz="4" w:space="0"/>
            </w:tcBorders>
            <w:vAlign w:val="center"/>
          </w:tcPr>
          <w:p w14:paraId="390CCEE1">
            <w:pPr>
              <w:spacing w:line="360" w:lineRule="auto"/>
              <w:rPr>
                <w:rFonts w:hint="eastAsia" w:ascii="宋体" w:hAnsi="宋体"/>
                <w:sz w:val="24"/>
              </w:rPr>
            </w:pPr>
          </w:p>
        </w:tc>
      </w:tr>
      <w:bookmarkEnd w:id="2"/>
    </w:tbl>
    <w:p w14:paraId="079EA83B">
      <w:pPr>
        <w:pStyle w:val="4"/>
        <w:spacing w:before="240" w:line="360" w:lineRule="auto"/>
        <w:ind w:right="-422" w:firstLine="0"/>
        <w:rPr>
          <w:color w:val="000000" w:themeColor="text1"/>
          <w14:textFill>
            <w14:solidFill>
              <w14:schemeClr w14:val="tx1"/>
            </w14:solidFill>
          </w14:textFill>
        </w:rPr>
      </w:pPr>
      <w:r>
        <w:rPr>
          <w:rFonts w:hint="eastAsia"/>
          <w:color w:val="000000" w:themeColor="text1"/>
          <w14:textFill>
            <w14:solidFill>
              <w14:schemeClr w14:val="tx1"/>
            </w14:solidFill>
          </w14:textFill>
        </w:rPr>
        <w:t>5.合同履行期限:</w:t>
      </w:r>
      <w:r>
        <w:rPr>
          <w:rFonts w:hint="eastAsia"/>
        </w:rPr>
        <w:t xml:space="preserve"> 签约后</w:t>
      </w:r>
      <w:r>
        <w:t>3</w:t>
      </w:r>
      <w:r>
        <w:rPr>
          <w:rFonts w:hint="eastAsia"/>
        </w:rPr>
        <w:t>0天内完成送货、安装、调试。</w:t>
      </w:r>
    </w:p>
    <w:p w14:paraId="6CA8A3B1">
      <w:pPr>
        <w:pStyle w:val="4"/>
        <w:spacing w:line="360" w:lineRule="auto"/>
        <w:ind w:right="-422" w:firstLine="0"/>
      </w:pPr>
      <w:r>
        <w:rPr>
          <w:rFonts w:hAnsi="宋体"/>
        </w:rPr>
        <w:t>6.</w:t>
      </w:r>
      <w:r>
        <w:rPr>
          <w:rFonts w:hint="eastAsia" w:hAnsi="宋体" w:cs="宋体"/>
        </w:rPr>
        <w:t>本项目是否接受联合体投标</w:t>
      </w:r>
      <w:r>
        <w:rPr>
          <w:rFonts w:hAnsi="宋体" w:cs="宋体"/>
        </w:rPr>
        <w:t>:</w:t>
      </w:r>
      <w:r>
        <w:rPr>
          <w:rFonts w:hint="eastAsia" w:hAnsi="宋体"/>
        </w:rPr>
        <w:t>□</w:t>
      </w:r>
      <w:r>
        <w:rPr>
          <w:rFonts w:hint="eastAsia" w:hAnsi="宋体" w:cs="宋体"/>
        </w:rPr>
        <w:t>是</w:t>
      </w:r>
      <w:r>
        <w:rPr>
          <w:rFonts w:hAnsi="宋体" w:cs="宋体"/>
        </w:rPr>
        <w:t xml:space="preserve">  </w:t>
      </w:r>
      <w:r>
        <w:rPr>
          <w:rFonts w:hint="eastAsia" w:hAnsi="宋体"/>
        </w:rPr>
        <w:t>■</w:t>
      </w:r>
      <w:r>
        <w:rPr>
          <w:rFonts w:hint="eastAsia" w:hAnsi="宋体" w:cs="宋体"/>
        </w:rPr>
        <w:t>否。</w:t>
      </w:r>
    </w:p>
    <w:p w14:paraId="1C9CC058">
      <w:pPr>
        <w:spacing w:before="78" w:line="220" w:lineRule="auto"/>
        <w:ind w:left="126" w:right="-422"/>
        <w:outlineLvl w:val="1"/>
        <w:rPr>
          <w:rFonts w:hint="eastAsia" w:ascii="宋体" w:hAnsi="宋体" w:cs="宋体"/>
          <w:sz w:val="24"/>
        </w:rPr>
      </w:pPr>
      <w:bookmarkStart w:id="4" w:name="_Toc100781057"/>
      <w:bookmarkStart w:id="5" w:name="_Toc104823212"/>
      <w:r>
        <w:rPr>
          <w:rFonts w:hint="eastAsia" w:ascii="宋体" w:hAnsi="宋体" w:cs="宋体"/>
          <w:sz w:val="24"/>
        </w:rPr>
        <w:t>二、</w:t>
      </w:r>
      <w:bookmarkEnd w:id="4"/>
      <w:bookmarkEnd w:id="5"/>
      <w:r>
        <w:rPr>
          <w:rFonts w:ascii="宋体" w:hAnsi="宋体" w:cs="宋体"/>
          <w:b/>
          <w:kern w:val="0"/>
          <w:sz w:val="24"/>
        </w:rPr>
        <w:t>申请人的资格要求(须同时满足)</w:t>
      </w:r>
    </w:p>
    <w:p w14:paraId="448BAEAF">
      <w:pPr>
        <w:spacing w:before="240" w:line="360" w:lineRule="auto"/>
        <w:ind w:left="610" w:right="-422"/>
        <w:rPr>
          <w:rFonts w:ascii="宋体"/>
          <w:sz w:val="24"/>
        </w:rPr>
      </w:pPr>
      <w:r>
        <w:rPr>
          <w:rFonts w:ascii="宋体"/>
          <w:sz w:val="24"/>
        </w:rPr>
        <w:t>1.满足《中华人民共和国政府采购法》第二十二条规定；</w:t>
      </w:r>
    </w:p>
    <w:p w14:paraId="3DB94AB0">
      <w:pPr>
        <w:spacing w:line="219" w:lineRule="auto"/>
        <w:ind w:left="610" w:right="-422"/>
        <w:rPr>
          <w:rFonts w:ascii="宋体"/>
          <w:sz w:val="24"/>
        </w:rPr>
      </w:pPr>
      <w:r>
        <w:rPr>
          <w:rFonts w:ascii="宋体"/>
          <w:sz w:val="24"/>
        </w:rPr>
        <w:t>2.落实政府采购政策需满足的资格要求:</w:t>
      </w:r>
    </w:p>
    <w:p w14:paraId="087316FC">
      <w:pPr>
        <w:spacing w:before="183" w:line="221" w:lineRule="auto"/>
        <w:ind w:left="610" w:right="-422"/>
        <w:outlineLvl w:val="2"/>
        <w:rPr>
          <w:rFonts w:ascii="宋体"/>
          <w:sz w:val="24"/>
        </w:rPr>
      </w:pPr>
      <w:bookmarkStart w:id="6" w:name="_Toc25787"/>
      <w:r>
        <w:rPr>
          <w:rFonts w:ascii="宋体"/>
          <w:sz w:val="24"/>
        </w:rPr>
        <w:t>2.1 中小企业政策</w:t>
      </w:r>
      <w:bookmarkEnd w:id="6"/>
    </w:p>
    <w:p w14:paraId="42457B3E">
      <w:pPr>
        <w:spacing w:before="179" w:line="219" w:lineRule="auto"/>
        <w:ind w:right="-422" w:firstLine="774" w:firstLineChars="300"/>
        <w:rPr>
          <w:rFonts w:ascii="宋体"/>
          <w:sz w:val="24"/>
        </w:rPr>
      </w:pPr>
      <w:bookmarkStart w:id="7" w:name="OLE_LINK3"/>
      <w:r>
        <w:rPr>
          <w:rFonts w:ascii="宋体" w:hAnsi="宋体"/>
          <w:spacing w:val="9"/>
          <w:sz w:val="24"/>
        </w:rPr>
        <w:t>□</w:t>
      </w:r>
      <w:bookmarkEnd w:id="7"/>
      <w:r>
        <w:rPr>
          <w:rFonts w:ascii="宋体"/>
          <w:sz w:val="24"/>
        </w:rPr>
        <w:t>本项目不专门面向中小企业预留采购份额。</w:t>
      </w:r>
    </w:p>
    <w:p w14:paraId="7E95CE1D">
      <w:pPr>
        <w:spacing w:before="183" w:line="360" w:lineRule="auto"/>
        <w:ind w:left="235" w:right="-422" w:firstLine="516" w:firstLineChars="200"/>
        <w:rPr>
          <w:rFonts w:ascii="宋体"/>
          <w:sz w:val="24"/>
        </w:rPr>
      </w:pPr>
      <w:r>
        <w:rPr>
          <w:rFonts w:ascii="宋体" w:hAnsi="宋体"/>
          <w:spacing w:val="9"/>
          <w:sz w:val="24"/>
        </w:rPr>
        <w:t>□</w:t>
      </w:r>
      <w:r>
        <w:rPr>
          <w:rFonts w:ascii="宋体"/>
          <w:sz w:val="24"/>
        </w:rPr>
        <w:t xml:space="preserve">本项目专门面向  </w:t>
      </w:r>
      <w:r>
        <w:rPr>
          <w:rFonts w:ascii="宋体" w:hAnsi="宋体"/>
          <w:spacing w:val="9"/>
          <w:sz w:val="24"/>
        </w:rPr>
        <w:t>□</w:t>
      </w:r>
      <w:r>
        <w:rPr>
          <w:rFonts w:ascii="宋体"/>
          <w:sz w:val="24"/>
        </w:rPr>
        <w:t xml:space="preserve">中小 </w:t>
      </w:r>
      <w:r>
        <w:rPr>
          <w:rFonts w:ascii="宋体" w:hAnsi="宋体"/>
          <w:spacing w:val="9"/>
          <w:sz w:val="24"/>
        </w:rPr>
        <w:t>□</w:t>
      </w:r>
      <w:r>
        <w:rPr>
          <w:rFonts w:ascii="宋体"/>
          <w:sz w:val="24"/>
        </w:rPr>
        <w:t>小微企业采购。即:</w:t>
      </w:r>
      <w:r>
        <w:rPr>
          <w:rFonts w:ascii="宋体" w:hAnsi="宋体"/>
          <w:sz w:val="24"/>
        </w:rPr>
        <w:t xml:space="preserve"> 提供的货物全部由符合政策要求的小微企业制造。</w:t>
      </w:r>
    </w:p>
    <w:p w14:paraId="54113182">
      <w:pPr>
        <w:spacing w:line="359" w:lineRule="auto"/>
        <w:ind w:left="122" w:right="-422" w:firstLine="480" w:firstLineChars="200"/>
        <w:rPr>
          <w:rFonts w:ascii="宋体"/>
          <w:color w:val="FF0000"/>
          <w:sz w:val="24"/>
        </w:rPr>
      </w:pPr>
      <w:r>
        <w:rPr>
          <w:rFonts w:hint="eastAsia" w:ascii="宋体" w:hAnsi="宋体"/>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ascii="宋体" w:hAnsi="宋体" w:cs="Arial"/>
          <w:snapToGrid w:val="0"/>
          <w:spacing w:val="1"/>
          <w:kern w:val="0"/>
          <w:sz w:val="24"/>
        </w:rPr>
        <w:t xml:space="preserve"> </w:t>
      </w:r>
      <w:r>
        <w:rPr>
          <w:rFonts w:hint="eastAsia" w:ascii="宋体" w:hAnsi="宋体" w:cs="Arial"/>
          <w:snapToGrid w:val="0"/>
          <w:spacing w:val="1"/>
          <w:kern w:val="0"/>
          <w:sz w:val="24"/>
          <w:u w:val="single"/>
        </w:rPr>
        <w:t xml:space="preserve"> 第四包、第五包专门面向中小企业  _     </w:t>
      </w:r>
      <w:r>
        <w:rPr>
          <w:rFonts w:hint="eastAsia" w:ascii="宋体" w:hAnsi="宋体"/>
          <w:sz w:val="24"/>
        </w:rPr>
        <w:t>。</w:t>
      </w:r>
    </w:p>
    <w:p w14:paraId="32A5358C">
      <w:pPr>
        <w:spacing w:line="359" w:lineRule="auto"/>
        <w:ind w:left="610" w:right="-422"/>
        <w:outlineLvl w:val="2"/>
        <w:rPr>
          <w:rFonts w:ascii="宋体"/>
          <w:sz w:val="24"/>
        </w:rPr>
      </w:pPr>
      <w:bookmarkStart w:id="8" w:name="_Toc3126"/>
      <w:r>
        <w:rPr>
          <w:rFonts w:ascii="宋体"/>
          <w:sz w:val="24"/>
        </w:rPr>
        <w:t>2.2 其它落实政府采购政策的资格要求:</w:t>
      </w:r>
      <w:r>
        <w:rPr>
          <w:rFonts w:ascii="宋体" w:hAnsi="宋体" w:cs="宋体"/>
          <w:spacing w:val="-9"/>
          <w:sz w:val="24"/>
          <w:u w:val="single"/>
        </w:rPr>
        <w:t xml:space="preserve">  /</w:t>
      </w:r>
      <w:r>
        <w:rPr>
          <w:rFonts w:hint="eastAsia" w:ascii="宋体" w:hAnsi="宋体" w:cs="宋体"/>
          <w:spacing w:val="-9"/>
          <w:sz w:val="24"/>
          <w:u w:val="single"/>
        </w:rPr>
        <w:t xml:space="preserve"> </w:t>
      </w:r>
      <w:r>
        <w:rPr>
          <w:rFonts w:ascii="宋体" w:hAnsi="宋体" w:cs="宋体"/>
          <w:spacing w:val="-9"/>
          <w:sz w:val="24"/>
          <w:u w:val="single"/>
        </w:rPr>
        <w:t xml:space="preserve"> </w:t>
      </w:r>
      <w:r>
        <w:rPr>
          <w:rFonts w:ascii="宋体"/>
          <w:sz w:val="24"/>
        </w:rPr>
        <w:t>。</w:t>
      </w:r>
      <w:bookmarkEnd w:id="8"/>
      <w:r>
        <w:rPr>
          <w:rFonts w:ascii="宋体"/>
          <w:sz w:val="24"/>
        </w:rPr>
        <w:t xml:space="preserve"> </w:t>
      </w:r>
    </w:p>
    <w:p w14:paraId="0704163A">
      <w:pPr>
        <w:spacing w:line="359" w:lineRule="auto"/>
        <w:ind w:left="610" w:right="-422"/>
        <w:rPr>
          <w:rFonts w:ascii="宋体"/>
          <w:sz w:val="24"/>
        </w:rPr>
      </w:pPr>
      <w:r>
        <w:rPr>
          <w:rFonts w:ascii="宋体"/>
          <w:sz w:val="24"/>
        </w:rPr>
        <w:t>3.本项目的特定资格要求:</w:t>
      </w:r>
    </w:p>
    <w:p w14:paraId="42D564CB">
      <w:pPr>
        <w:spacing w:line="219" w:lineRule="auto"/>
        <w:ind w:left="611" w:right="-422"/>
        <w:outlineLvl w:val="2"/>
        <w:rPr>
          <w:rFonts w:hint="eastAsia" w:ascii="宋体" w:hAnsi="宋体" w:cs="宋体"/>
          <w:sz w:val="24"/>
        </w:rPr>
      </w:pPr>
      <w:bookmarkStart w:id="9" w:name="_Toc19284"/>
      <w:r>
        <w:rPr>
          <w:rFonts w:ascii="宋体" w:hAnsi="宋体"/>
          <w:sz w:val="24"/>
        </w:rPr>
        <w:t xml:space="preserve">3.1 </w:t>
      </w:r>
      <w:r>
        <w:rPr>
          <w:rFonts w:ascii="宋体" w:hAnsi="宋体" w:cs="宋体"/>
          <w:sz w:val="24"/>
        </w:rPr>
        <w:t>本项目是否属于政府购买服务:</w:t>
      </w:r>
      <w:bookmarkEnd w:id="9"/>
    </w:p>
    <w:p w14:paraId="0F88A2A8">
      <w:pPr>
        <w:spacing w:before="183" w:line="360" w:lineRule="auto"/>
        <w:ind w:left="235" w:right="-422" w:firstLine="352" w:firstLineChars="147"/>
        <w:rPr>
          <w:rFonts w:hint="eastAsia" w:ascii="宋体" w:hAnsi="宋体"/>
          <w:sz w:val="24"/>
        </w:rPr>
      </w:pPr>
      <w:r>
        <w:rPr>
          <w:rFonts w:hint="eastAsia" w:ascii="宋体" w:hAnsi="宋体"/>
          <w:sz w:val="24"/>
        </w:rPr>
        <w:t>■</w:t>
      </w:r>
      <w:r>
        <w:rPr>
          <w:rFonts w:ascii="宋体" w:hAnsi="宋体"/>
          <w:sz w:val="24"/>
        </w:rPr>
        <w:t>否</w:t>
      </w:r>
    </w:p>
    <w:p w14:paraId="07D4B185">
      <w:pPr>
        <w:spacing w:line="360" w:lineRule="auto"/>
        <w:ind w:left="235" w:right="-422" w:firstLine="379" w:firstLineChars="147"/>
        <w:rPr>
          <w:rFonts w:hint="eastAsia" w:ascii="宋体" w:hAnsi="宋体"/>
          <w:sz w:val="24"/>
        </w:rPr>
      </w:pPr>
      <w:r>
        <w:rPr>
          <w:rFonts w:ascii="宋体" w:hAnsi="宋体"/>
          <w:spacing w:val="9"/>
          <w:sz w:val="24"/>
        </w:rPr>
        <w:t>□</w:t>
      </w:r>
      <w:r>
        <w:rPr>
          <w:rFonts w:hint="eastAsia" w:ascii="宋体" w:hAnsi="宋体"/>
          <w:sz w:val="24"/>
        </w:rPr>
        <w:t>是，公益一类事业单位、使用事业编制且由财政拨款保障的群团组织，不得作为承接主体；</w:t>
      </w:r>
    </w:p>
    <w:p w14:paraId="05AAEE6C">
      <w:pPr>
        <w:spacing w:line="359" w:lineRule="auto"/>
        <w:ind w:right="-422" w:firstLine="708" w:firstLineChars="300"/>
        <w:rPr>
          <w:rFonts w:hint="eastAsia" w:ascii="宋体" w:hAnsi="宋体" w:cs="宋体"/>
          <w:spacing w:val="-2"/>
          <w:sz w:val="24"/>
        </w:rPr>
      </w:pPr>
      <w:bookmarkStart w:id="10" w:name="_Toc22269"/>
      <w:r>
        <w:rPr>
          <w:rFonts w:ascii="宋体" w:hAnsi="宋体" w:cs="宋体"/>
          <w:spacing w:val="-2"/>
          <w:sz w:val="24"/>
        </w:rPr>
        <w:t>3.2 其他特定资格要求:</w:t>
      </w:r>
      <w:bookmarkEnd w:id="10"/>
      <w:r>
        <w:rPr>
          <w:rFonts w:hint="eastAsia" w:ascii="宋体" w:hAnsi="宋体" w:cs="宋体"/>
          <w:spacing w:val="-2"/>
          <w:sz w:val="24"/>
        </w:rPr>
        <w:t xml:space="preserve"> 投标产品属于医疗器械的，投标人应具有合法的医疗器械经营或生产资格，须提供证明材料，其中：投标人如为代理商，所投产品属第二类医疗器械的应具有《医疗器械经营备案凭证》，属第三类医疗器械的应具有《医疗器械经营许可证》，须提供相关证明文件复印件；投标人如为制造商，使用自身生产的产品投标时，所投产品属第一类医疗器械的应具有《医疗器械生产备案凭证》，属第二类、第三类医疗器械的应具有《医疗器械生产许可证》，须提供相关证明文件复印件。</w:t>
      </w:r>
    </w:p>
    <w:p w14:paraId="746AD7CE">
      <w:pPr>
        <w:pStyle w:val="3"/>
        <w:keepNext w:val="0"/>
        <w:keepLines w:val="0"/>
        <w:spacing w:before="0" w:line="360" w:lineRule="auto"/>
        <w:ind w:right="-370" w:rightChars="-176" w:firstLine="241"/>
        <w:jc w:val="both"/>
        <w:rPr>
          <w:rFonts w:hint="eastAsia" w:ascii="宋体" w:hAnsi="宋体" w:eastAsia="宋体" w:cs="宋体"/>
          <w:sz w:val="24"/>
          <w:szCs w:val="24"/>
        </w:rPr>
      </w:pPr>
      <w:bookmarkStart w:id="11" w:name="_Toc104823213"/>
      <w:bookmarkStart w:id="12" w:name="_Toc100781058"/>
      <w:r>
        <w:rPr>
          <w:rFonts w:hint="eastAsia" w:ascii="宋体" w:hAnsi="宋体" w:eastAsia="宋体" w:cs="宋体"/>
          <w:sz w:val="24"/>
          <w:szCs w:val="24"/>
        </w:rPr>
        <w:t>三、获取招标文件</w:t>
      </w:r>
      <w:bookmarkEnd w:id="11"/>
      <w:bookmarkEnd w:id="12"/>
    </w:p>
    <w:p w14:paraId="41E5EC8D">
      <w:pPr>
        <w:spacing w:line="360" w:lineRule="auto"/>
        <w:ind w:right="-370" w:rightChars="-176" w:firstLine="360" w:firstLineChars="150"/>
        <w:rPr>
          <w:rFonts w:ascii="宋体"/>
          <w:sz w:val="24"/>
        </w:rPr>
      </w:pPr>
      <w:r>
        <w:rPr>
          <w:rFonts w:hint="eastAsia" w:ascii="宋体"/>
          <w:sz w:val="24"/>
        </w:rPr>
        <w:t>1.时间:</w:t>
      </w:r>
      <w:r>
        <w:rPr>
          <w:rFonts w:hint="eastAsia" w:ascii="宋体" w:hAnsi="宋体" w:cs="宋体"/>
          <w:sz w:val="24"/>
          <w:szCs w:val="22"/>
        </w:rPr>
        <w:t xml:space="preserve"> </w:t>
      </w:r>
      <w:r>
        <w:rPr>
          <w:sz w:val="24"/>
          <w:lang w:bidi="ar"/>
        </w:rPr>
        <w:t>2026年10月28日至2026年11月03日</w:t>
      </w:r>
      <w:r>
        <w:rPr>
          <w:rFonts w:hint="eastAsia" w:ascii="宋体" w:hAnsi="宋体" w:cs="宋体"/>
          <w:sz w:val="24"/>
          <w:szCs w:val="22"/>
          <w:lang w:bidi="ar"/>
        </w:rPr>
        <w:t>，每天上午</w:t>
      </w:r>
      <w:r>
        <w:rPr>
          <w:rFonts w:hint="eastAsia" w:ascii="宋体" w:hAnsi="宋体" w:cs="宋体"/>
          <w:sz w:val="24"/>
          <w:szCs w:val="22"/>
        </w:rPr>
        <w:t>09：00</w:t>
      </w:r>
      <w:r>
        <w:rPr>
          <w:rFonts w:hint="eastAsia" w:ascii="宋体" w:hAnsi="宋体" w:cs="宋体"/>
          <w:sz w:val="24"/>
          <w:szCs w:val="22"/>
          <w:lang w:bidi="ar"/>
        </w:rPr>
        <w:t>至</w:t>
      </w:r>
      <w:r>
        <w:rPr>
          <w:rFonts w:hint="eastAsia" w:ascii="宋体" w:hAnsi="宋体" w:cs="宋体"/>
          <w:sz w:val="24"/>
          <w:szCs w:val="22"/>
        </w:rPr>
        <w:t>12：00</w:t>
      </w:r>
      <w:r>
        <w:rPr>
          <w:rFonts w:hint="eastAsia" w:ascii="宋体" w:hAnsi="宋体" w:cs="宋体"/>
          <w:sz w:val="24"/>
          <w:szCs w:val="22"/>
          <w:lang w:bidi="ar"/>
        </w:rPr>
        <w:t>，下午</w:t>
      </w:r>
      <w:r>
        <w:rPr>
          <w:rFonts w:hint="eastAsia" w:ascii="宋体" w:hAnsi="宋体" w:cs="宋体"/>
          <w:sz w:val="24"/>
          <w:szCs w:val="22"/>
        </w:rPr>
        <w:t>12：00</w:t>
      </w:r>
      <w:r>
        <w:rPr>
          <w:rFonts w:hint="eastAsia" w:ascii="宋体" w:hAnsi="宋体" w:cs="宋体"/>
          <w:sz w:val="24"/>
          <w:szCs w:val="22"/>
          <w:lang w:bidi="ar"/>
        </w:rPr>
        <w:t>至</w:t>
      </w:r>
      <w:r>
        <w:rPr>
          <w:rFonts w:hint="eastAsia" w:ascii="宋体" w:hAnsi="宋体" w:cs="宋体"/>
          <w:sz w:val="24"/>
          <w:szCs w:val="22"/>
        </w:rPr>
        <w:t>17：00</w:t>
      </w:r>
      <w:r>
        <w:rPr>
          <w:rFonts w:hint="eastAsia" w:ascii="宋体" w:hAnsi="宋体" w:cs="宋体"/>
          <w:sz w:val="24"/>
          <w:szCs w:val="22"/>
          <w:lang w:bidi="ar"/>
        </w:rPr>
        <w:t>（北京时间，法定节假日除外</w:t>
      </w:r>
      <w:r>
        <w:rPr>
          <w:rFonts w:ascii="宋体" w:hAnsi="宋体" w:cs="宋体"/>
          <w:sz w:val="24"/>
          <w:szCs w:val="22"/>
          <w:lang w:bidi="ar"/>
        </w:rPr>
        <w:t>）</w:t>
      </w:r>
      <w:r>
        <w:rPr>
          <w:rFonts w:hint="eastAsia" w:ascii="宋体" w:hAnsi="宋体" w:cs="宋体"/>
          <w:sz w:val="24"/>
          <w:szCs w:val="22"/>
          <w:lang w:bidi="ar"/>
        </w:rPr>
        <w:t>。</w:t>
      </w:r>
    </w:p>
    <w:p w14:paraId="2CB0BAA9">
      <w:pPr>
        <w:spacing w:line="360" w:lineRule="auto"/>
        <w:ind w:right="-370" w:rightChars="-176" w:firstLine="360" w:firstLineChars="150"/>
        <w:rPr>
          <w:rFonts w:ascii="宋体"/>
          <w:sz w:val="24"/>
        </w:rPr>
      </w:pPr>
      <w:r>
        <w:rPr>
          <w:rFonts w:hint="eastAsia" w:ascii="宋体"/>
          <w:sz w:val="24"/>
        </w:rPr>
        <w:t>2.地点:北京市政府采购电子交易平台</w:t>
      </w:r>
    </w:p>
    <w:p w14:paraId="12F5AC48">
      <w:pPr>
        <w:spacing w:line="360" w:lineRule="auto"/>
        <w:ind w:right="141" w:rightChars="67" w:firstLine="360" w:firstLineChars="150"/>
        <w:rPr>
          <w:rFonts w:ascii="宋体"/>
          <w:sz w:val="24"/>
        </w:rPr>
      </w:pPr>
      <w:r>
        <w:rPr>
          <w:rFonts w:hint="eastAsia" w:ascii="宋体"/>
          <w:sz w:val="24"/>
        </w:rPr>
        <w:t>3.方式:供应商使用CA数字证书或电子营业执照登录北京市政府采购电子交易平台(http://zbcg-bjzc.zhongcy.com/bjczj-portal-site/index.html#/home)获取电子版招标文件。</w:t>
      </w:r>
    </w:p>
    <w:p w14:paraId="75DEF32F">
      <w:pPr>
        <w:spacing w:line="360" w:lineRule="auto"/>
        <w:ind w:right="-370" w:rightChars="-176" w:firstLine="360" w:firstLineChars="150"/>
        <w:rPr>
          <w:rFonts w:ascii="宋体"/>
          <w:sz w:val="24"/>
        </w:rPr>
      </w:pPr>
      <w:r>
        <w:rPr>
          <w:rFonts w:hint="eastAsia" w:ascii="宋体"/>
          <w:sz w:val="24"/>
        </w:rPr>
        <w:t>4.售价:0元。</w:t>
      </w:r>
    </w:p>
    <w:p w14:paraId="052458A6">
      <w:pPr>
        <w:spacing w:before="78" w:after="240" w:line="220" w:lineRule="auto"/>
        <w:ind w:left="34" w:right="-422" w:firstLine="241"/>
        <w:outlineLvl w:val="1"/>
        <w:rPr>
          <w:rFonts w:hint="eastAsia" w:ascii="宋体" w:hAnsi="宋体" w:cs="宋体"/>
          <w:b/>
          <w:kern w:val="0"/>
          <w:sz w:val="24"/>
        </w:rPr>
      </w:pPr>
      <w:bookmarkStart w:id="13" w:name="_Toc22059"/>
      <w:r>
        <w:rPr>
          <w:rFonts w:ascii="宋体" w:hAnsi="宋体" w:cs="宋体"/>
          <w:b/>
          <w:kern w:val="0"/>
          <w:sz w:val="24"/>
        </w:rPr>
        <w:t>四、提交投标文件截止时间、开标时间和地点</w:t>
      </w:r>
      <w:bookmarkEnd w:id="13"/>
    </w:p>
    <w:p w14:paraId="5E699478">
      <w:pPr>
        <w:spacing w:line="360" w:lineRule="auto"/>
        <w:ind w:firstLine="480" w:firstLineChars="200"/>
        <w:rPr>
          <w:bCs/>
          <w:sz w:val="24"/>
          <w:u w:val="single"/>
        </w:rPr>
      </w:pPr>
      <w:r>
        <w:rPr>
          <w:sz w:val="24"/>
          <w:lang w:bidi="ar"/>
        </w:rPr>
        <w:t>投标截止时间、开标时间：2026年11月17日09点30分</w:t>
      </w:r>
      <w:r>
        <w:rPr>
          <w:bCs/>
          <w:sz w:val="24"/>
          <w:lang w:bidi="ar"/>
        </w:rPr>
        <w:t>（北京时间）</w:t>
      </w:r>
      <w:r>
        <w:rPr>
          <w:iCs/>
          <w:sz w:val="24"/>
          <w:lang w:bidi="ar"/>
        </w:rPr>
        <w:t>。</w:t>
      </w:r>
    </w:p>
    <w:p w14:paraId="1371BA54">
      <w:pPr>
        <w:spacing w:line="360" w:lineRule="auto"/>
        <w:ind w:right="-422" w:firstLine="480" w:firstLineChars="200"/>
        <w:rPr>
          <w:rFonts w:hint="eastAsia" w:ascii="宋体" w:hAnsi="宋体" w:cs="宋体"/>
          <w:color w:val="FF0000"/>
          <w:kern w:val="0"/>
          <w:sz w:val="24"/>
        </w:rPr>
      </w:pPr>
      <w:r>
        <w:rPr>
          <w:sz w:val="24"/>
          <w:lang w:bidi="ar"/>
        </w:rPr>
        <w:t>地点：</w:t>
      </w:r>
      <w:r>
        <w:rPr>
          <w:rFonts w:hint="eastAsia"/>
          <w:sz w:val="24"/>
          <w:lang w:bidi="ar"/>
        </w:rPr>
        <w:t>北京市政府采购电子交易平台</w:t>
      </w:r>
      <w:r>
        <w:rPr>
          <w:sz w:val="24"/>
          <w:lang w:val="zh-TW" w:bidi="ar"/>
        </w:rPr>
        <w:t>。</w:t>
      </w:r>
    </w:p>
    <w:p w14:paraId="0D05F03A">
      <w:pPr>
        <w:spacing w:before="78" w:line="220" w:lineRule="auto"/>
        <w:ind w:left="34" w:right="-422" w:firstLine="241"/>
        <w:outlineLvl w:val="1"/>
        <w:rPr>
          <w:rFonts w:hint="eastAsia" w:ascii="宋体" w:hAnsi="宋体" w:cs="宋体"/>
          <w:b/>
          <w:kern w:val="0"/>
          <w:sz w:val="24"/>
        </w:rPr>
      </w:pPr>
      <w:bookmarkStart w:id="14" w:name="_Toc22215"/>
      <w:r>
        <w:rPr>
          <w:rFonts w:ascii="宋体" w:hAnsi="宋体" w:cs="宋体"/>
          <w:b/>
          <w:kern w:val="0"/>
          <w:sz w:val="24"/>
        </w:rPr>
        <w:t>五、公告期限</w:t>
      </w:r>
      <w:bookmarkEnd w:id="14"/>
    </w:p>
    <w:p w14:paraId="37DD8E07">
      <w:pPr>
        <w:spacing w:before="181" w:line="219" w:lineRule="auto"/>
        <w:ind w:left="530" w:right="-422"/>
        <w:rPr>
          <w:rFonts w:hint="eastAsia" w:ascii="宋体" w:hAnsi="宋体" w:cs="宋体"/>
          <w:kern w:val="0"/>
          <w:sz w:val="24"/>
        </w:rPr>
      </w:pPr>
      <w:r>
        <w:rPr>
          <w:rFonts w:ascii="宋体" w:hAnsi="宋体" w:cs="宋体"/>
          <w:kern w:val="0"/>
          <w:sz w:val="24"/>
        </w:rPr>
        <w:t>自本公告发布之日起5个工作日。</w:t>
      </w:r>
    </w:p>
    <w:p w14:paraId="499E7BC8">
      <w:pPr>
        <w:pStyle w:val="7"/>
        <w:ind w:right="-422"/>
      </w:pPr>
    </w:p>
    <w:p w14:paraId="5FFF8E4E">
      <w:pPr>
        <w:pStyle w:val="3"/>
        <w:keepNext w:val="0"/>
        <w:keepLines w:val="0"/>
        <w:spacing w:before="0" w:line="360" w:lineRule="auto"/>
        <w:ind w:right="-512" w:rightChars="-244" w:firstLine="241"/>
        <w:jc w:val="both"/>
        <w:rPr>
          <w:rFonts w:hint="eastAsia" w:ascii="宋体" w:hAnsi="宋体" w:eastAsia="宋体" w:cs="宋体"/>
          <w:sz w:val="24"/>
          <w:szCs w:val="24"/>
        </w:rPr>
      </w:pPr>
      <w:bookmarkStart w:id="15" w:name="_Toc100781061"/>
      <w:bookmarkStart w:id="16" w:name="_Toc104823216"/>
      <w:r>
        <w:rPr>
          <w:rFonts w:hint="eastAsia" w:ascii="宋体" w:hAnsi="宋体" w:eastAsia="宋体" w:cs="宋体"/>
          <w:sz w:val="24"/>
          <w:szCs w:val="24"/>
        </w:rPr>
        <w:t>六、其他补充事宜:</w:t>
      </w:r>
      <w:bookmarkEnd w:id="15"/>
      <w:bookmarkEnd w:id="16"/>
    </w:p>
    <w:p w14:paraId="6A0340B1">
      <w:pPr>
        <w:spacing w:line="360" w:lineRule="auto"/>
        <w:ind w:firstLine="480" w:firstLineChars="200"/>
        <w:rPr>
          <w:sz w:val="24"/>
        </w:rPr>
      </w:pPr>
      <w:r>
        <w:rPr>
          <w:sz w:val="24"/>
        </w:rPr>
        <w:t>1.本项目需要落实的政府采购政策：</w:t>
      </w:r>
      <w:r>
        <w:rPr>
          <w:rFonts w:hint="eastAsia"/>
          <w:sz w:val="24"/>
          <w:lang w:bidi="ar"/>
        </w:rPr>
        <w:t>①节能产品强制采购；②节能产品、环境标志产品优先采购；③政府采购促进中小企业发展；④政府采购项目支持监狱企业发展；⑤政府采购信用担保；⑥进口产品管理；⑦政府采购促进残疾人就业</w:t>
      </w:r>
      <w:r>
        <w:rPr>
          <w:sz w:val="24"/>
          <w:lang w:bidi="ar"/>
        </w:rPr>
        <w:t>。</w:t>
      </w:r>
      <w:r>
        <w:rPr>
          <w:sz w:val="24"/>
        </w:rPr>
        <w:t xml:space="preserve"> </w:t>
      </w:r>
    </w:p>
    <w:p w14:paraId="19D5B7E5">
      <w:pPr>
        <w:widowControl/>
        <w:adjustRightInd w:val="0"/>
        <w:snapToGrid w:val="0"/>
        <w:spacing w:line="360" w:lineRule="auto"/>
        <w:ind w:firstLine="480" w:firstLineChars="200"/>
        <w:jc w:val="left"/>
        <w:rPr>
          <w:bCs/>
          <w:sz w:val="24"/>
          <w:lang w:bidi="ar"/>
        </w:rPr>
      </w:pPr>
      <w:r>
        <w:rPr>
          <w:sz w:val="24"/>
          <w:lang w:bidi="ar"/>
        </w:rPr>
        <w:t>2.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sz w:val="24"/>
          <w:lang w:bidi="ar"/>
        </w:rPr>
        <w:t>CA数字证书</w:t>
      </w:r>
      <w:r>
        <w:rPr>
          <w:sz w:val="24"/>
          <w:lang w:bidi="ar"/>
        </w:rPr>
        <w:t>或电子营业执照</w:t>
      </w:r>
      <w:r>
        <w:rPr>
          <w:bCs/>
          <w:sz w:val="24"/>
          <w:lang w:bidi="ar"/>
        </w:rPr>
        <w:t>情况确认是否符合本项目电子化采购流程要求。</w:t>
      </w:r>
    </w:p>
    <w:p w14:paraId="36FC8DC1">
      <w:pPr>
        <w:adjustRightInd w:val="0"/>
        <w:snapToGrid w:val="0"/>
        <w:spacing w:line="360" w:lineRule="auto"/>
        <w:ind w:firstLine="480" w:firstLineChars="200"/>
        <w:rPr>
          <w:sz w:val="24"/>
          <w:lang w:bidi="ar"/>
        </w:rPr>
      </w:pPr>
      <w:r>
        <w:rPr>
          <w:sz w:val="24"/>
          <w:lang w:bidi="ar"/>
        </w:rPr>
        <w:t>CA数字证书服务热线 010-58511086</w:t>
      </w:r>
    </w:p>
    <w:p w14:paraId="11D6FC7C">
      <w:pPr>
        <w:adjustRightInd w:val="0"/>
        <w:snapToGrid w:val="0"/>
        <w:spacing w:line="360" w:lineRule="auto"/>
        <w:ind w:firstLine="480" w:firstLineChars="200"/>
        <w:rPr>
          <w:sz w:val="24"/>
        </w:rPr>
      </w:pPr>
      <w:r>
        <w:rPr>
          <w:sz w:val="24"/>
          <w:lang w:bidi="ar"/>
        </w:rPr>
        <w:t>电子营业执照服务热线 400-699-7000</w:t>
      </w:r>
    </w:p>
    <w:p w14:paraId="7FA0CC94">
      <w:pPr>
        <w:adjustRightInd w:val="0"/>
        <w:snapToGrid w:val="0"/>
        <w:spacing w:line="360" w:lineRule="auto"/>
        <w:ind w:firstLine="480" w:firstLineChars="200"/>
        <w:rPr>
          <w:sz w:val="24"/>
        </w:rPr>
      </w:pPr>
      <w:r>
        <w:rPr>
          <w:sz w:val="24"/>
          <w:lang w:bidi="ar"/>
        </w:rPr>
        <w:t>技术支持服务热线    010-86483801</w:t>
      </w:r>
    </w:p>
    <w:p w14:paraId="56D5380F">
      <w:pPr>
        <w:widowControl/>
        <w:adjustRightInd w:val="0"/>
        <w:snapToGrid w:val="0"/>
        <w:spacing w:line="360" w:lineRule="auto"/>
        <w:ind w:firstLine="480" w:firstLineChars="200"/>
        <w:jc w:val="left"/>
        <w:rPr>
          <w:sz w:val="24"/>
          <w:lang w:bidi="ar"/>
        </w:rPr>
      </w:pPr>
      <w:r>
        <w:rPr>
          <w:sz w:val="24"/>
          <w:lang w:bidi="ar"/>
        </w:rPr>
        <w:t>2.1办理CA数字证书或电子营业执照</w:t>
      </w:r>
    </w:p>
    <w:p w14:paraId="4CD47FAD">
      <w:pPr>
        <w:widowControl/>
        <w:adjustRightInd w:val="0"/>
        <w:snapToGrid w:val="0"/>
        <w:spacing w:line="360" w:lineRule="auto"/>
        <w:ind w:firstLine="480" w:firstLineChars="200"/>
        <w:jc w:val="left"/>
        <w:rPr>
          <w:sz w:val="24"/>
        </w:rPr>
      </w:pPr>
      <w:r>
        <w:rPr>
          <w:sz w:val="24"/>
          <w:lang w:bidi="ar"/>
        </w:rPr>
        <w:t>供应商登录北京市政府采购电子交易平台查阅 “用户指南”—“操作指南”—“市场主体CA办理操作流程指引”/“电子营业执照使用指南”，按照程序要求办理。</w:t>
      </w:r>
    </w:p>
    <w:p w14:paraId="0F32DCBA">
      <w:pPr>
        <w:adjustRightInd w:val="0"/>
        <w:snapToGrid w:val="0"/>
        <w:spacing w:line="360" w:lineRule="auto"/>
        <w:ind w:firstLine="480" w:firstLineChars="200"/>
        <w:rPr>
          <w:sz w:val="24"/>
          <w:lang w:bidi="ar"/>
        </w:rPr>
      </w:pPr>
      <w:r>
        <w:rPr>
          <w:sz w:val="24"/>
          <w:lang w:bidi="ar"/>
        </w:rPr>
        <w:t>2.2注册</w:t>
      </w:r>
    </w:p>
    <w:p w14:paraId="2D4A8CFC">
      <w:pPr>
        <w:adjustRightInd w:val="0"/>
        <w:snapToGrid w:val="0"/>
        <w:spacing w:line="360" w:lineRule="auto"/>
        <w:ind w:firstLine="480" w:firstLineChars="200"/>
        <w:rPr>
          <w:sz w:val="24"/>
        </w:rPr>
      </w:pPr>
      <w:r>
        <w:rPr>
          <w:sz w:val="24"/>
          <w:lang w:bidi="ar"/>
        </w:rPr>
        <w:t>供应商登录北京市政府采购电子交易平台“用户指南”—“操作指南”—“市场主体注册入库操作流程指引”进行自助注册绑定。</w:t>
      </w:r>
    </w:p>
    <w:p w14:paraId="200F68FB">
      <w:pPr>
        <w:widowControl/>
        <w:adjustRightInd w:val="0"/>
        <w:snapToGrid w:val="0"/>
        <w:spacing w:line="360" w:lineRule="auto"/>
        <w:ind w:firstLine="480" w:firstLineChars="200"/>
        <w:jc w:val="left"/>
        <w:rPr>
          <w:sz w:val="24"/>
          <w:lang w:bidi="ar"/>
        </w:rPr>
      </w:pPr>
      <w:r>
        <w:rPr>
          <w:sz w:val="24"/>
          <w:lang w:bidi="ar"/>
        </w:rPr>
        <w:t>2.3驱动、客户端下载</w:t>
      </w:r>
    </w:p>
    <w:p w14:paraId="0A3B18F6">
      <w:pPr>
        <w:widowControl/>
        <w:adjustRightInd w:val="0"/>
        <w:snapToGrid w:val="0"/>
        <w:spacing w:line="360" w:lineRule="auto"/>
        <w:ind w:firstLine="480" w:firstLineChars="200"/>
        <w:jc w:val="left"/>
        <w:rPr>
          <w:sz w:val="24"/>
        </w:rPr>
      </w:pPr>
      <w:r>
        <w:rPr>
          <w:sz w:val="24"/>
          <w:lang w:bidi="ar"/>
        </w:rPr>
        <w:t>供应商登录北京市政府采购电子交易平台“用户指南”—“工具下载”—“招标采购系统文件驱动安装包”下载相关驱动。</w:t>
      </w:r>
    </w:p>
    <w:p w14:paraId="18395C8D">
      <w:pPr>
        <w:adjustRightInd w:val="0"/>
        <w:snapToGrid w:val="0"/>
        <w:spacing w:line="360" w:lineRule="auto"/>
        <w:ind w:firstLine="480" w:firstLineChars="200"/>
        <w:rPr>
          <w:sz w:val="24"/>
          <w:lang w:bidi="ar"/>
        </w:rPr>
      </w:pPr>
      <w:r>
        <w:rPr>
          <w:sz w:val="24"/>
          <w:lang w:bidi="ar"/>
        </w:rPr>
        <w:t>供应商登录北京市政府采购电子交易平台“用户指南”—“工具下载”—“投标文件编制工具”下载相关客户端。</w:t>
      </w:r>
    </w:p>
    <w:p w14:paraId="6BA05620">
      <w:pPr>
        <w:adjustRightInd w:val="0"/>
        <w:snapToGrid w:val="0"/>
        <w:spacing w:line="360" w:lineRule="auto"/>
        <w:ind w:firstLine="480" w:firstLineChars="200"/>
        <w:rPr>
          <w:sz w:val="24"/>
          <w:lang w:bidi="ar"/>
        </w:rPr>
      </w:pPr>
      <w:r>
        <w:rPr>
          <w:sz w:val="24"/>
          <w:lang w:bidi="ar"/>
        </w:rPr>
        <w:t>2.4 获取电子招标文件</w:t>
      </w:r>
    </w:p>
    <w:p w14:paraId="0114FFB7">
      <w:pPr>
        <w:adjustRightInd w:val="0"/>
        <w:snapToGrid w:val="0"/>
        <w:spacing w:line="360" w:lineRule="auto"/>
        <w:ind w:firstLine="480" w:firstLineChars="200"/>
        <w:rPr>
          <w:sz w:val="24"/>
          <w:lang w:bidi="ar"/>
        </w:rPr>
      </w:pPr>
      <w:r>
        <w:rPr>
          <w:sz w:val="24"/>
          <w:lang w:bidi="ar"/>
        </w:rPr>
        <w:t>供应商使用CA数字证书或电子营业执照登录北京市政府采购电子交易平台获取电子招标文件。</w:t>
      </w:r>
    </w:p>
    <w:p w14:paraId="1DA2CD26">
      <w:pPr>
        <w:adjustRightInd w:val="0"/>
        <w:snapToGrid w:val="0"/>
        <w:spacing w:line="360" w:lineRule="auto"/>
        <w:ind w:firstLine="480" w:firstLineChars="200"/>
        <w:rPr>
          <w:sz w:val="24"/>
          <w:lang w:bidi="ar"/>
        </w:rPr>
      </w:pPr>
      <w:r>
        <w:rPr>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09A4F118">
      <w:pPr>
        <w:adjustRightInd w:val="0"/>
        <w:snapToGrid w:val="0"/>
        <w:spacing w:line="360" w:lineRule="auto"/>
        <w:ind w:firstLine="480" w:firstLineChars="200"/>
        <w:rPr>
          <w:sz w:val="24"/>
          <w:lang w:bidi="ar"/>
        </w:rPr>
      </w:pPr>
      <w:r>
        <w:rPr>
          <w:sz w:val="24"/>
          <w:lang w:bidi="ar"/>
        </w:rPr>
        <w:t>2.5编制电子投标文件</w:t>
      </w:r>
    </w:p>
    <w:p w14:paraId="17C1CCDF">
      <w:pPr>
        <w:adjustRightInd w:val="0"/>
        <w:snapToGrid w:val="0"/>
        <w:spacing w:line="360" w:lineRule="auto"/>
        <w:ind w:firstLine="480" w:firstLineChars="200"/>
        <w:rPr>
          <w:sz w:val="24"/>
          <w:lang w:bidi="ar"/>
        </w:rPr>
      </w:pPr>
      <w:r>
        <w:rPr>
          <w:sz w:val="24"/>
          <w:lang w:bidi="ar"/>
        </w:rPr>
        <w:t>供应商应使用电子投标客户端编制电子投标文件并进行线上投标，供应商电子投标文件需要加密并加盖电子签章</w:t>
      </w:r>
      <w:r>
        <w:rPr>
          <w:bCs/>
          <w:sz w:val="24"/>
          <w:lang w:bidi="ar"/>
        </w:rPr>
        <w:t>，如无法按照要求在电子投标文件中加盖电子签章和加密，请及时通过技术支持服务热线联系技术人员</w:t>
      </w:r>
      <w:r>
        <w:rPr>
          <w:sz w:val="24"/>
          <w:lang w:bidi="ar"/>
        </w:rPr>
        <w:t>。</w:t>
      </w:r>
    </w:p>
    <w:p w14:paraId="00DD4A1D">
      <w:pPr>
        <w:widowControl/>
        <w:spacing w:line="360" w:lineRule="auto"/>
        <w:ind w:firstLine="480" w:firstLineChars="200"/>
        <w:jc w:val="left"/>
        <w:rPr>
          <w:sz w:val="24"/>
          <w:lang w:val="zh-TW" w:bidi="ar"/>
        </w:rPr>
      </w:pPr>
      <w:r>
        <w:rPr>
          <w:rFonts w:eastAsia="PMingLiU"/>
          <w:sz w:val="24"/>
          <w:lang w:val="zh-TW" w:eastAsia="zh-TW" w:bidi="ar"/>
        </w:rPr>
        <w:t>2</w:t>
      </w:r>
      <w:r>
        <w:rPr>
          <w:sz w:val="24"/>
          <w:lang w:val="zh-TW" w:eastAsia="zh-TW" w:bidi="ar"/>
        </w:rPr>
        <w:t>.6</w:t>
      </w:r>
      <w:r>
        <w:rPr>
          <w:sz w:val="24"/>
          <w:lang w:val="zh-TW" w:bidi="ar"/>
        </w:rPr>
        <w:t>提交电子投标文件</w:t>
      </w:r>
    </w:p>
    <w:p w14:paraId="4470F41E">
      <w:pPr>
        <w:widowControl/>
        <w:spacing w:line="360" w:lineRule="auto"/>
        <w:ind w:firstLine="480" w:firstLineChars="200"/>
        <w:jc w:val="left"/>
        <w:rPr>
          <w:sz w:val="24"/>
          <w:lang w:bidi="ar"/>
        </w:rPr>
      </w:pPr>
      <w:r>
        <w:rPr>
          <w:sz w:val="24"/>
          <w:lang w:bidi="ar"/>
        </w:rPr>
        <w:t>供应商应于投标截止时间前在北京市政府采购电子交易平台提交电子投标文件，上传电子投标文件过程中请保持与互联网的连接畅通。</w:t>
      </w:r>
    </w:p>
    <w:p w14:paraId="3C520039">
      <w:pPr>
        <w:widowControl/>
        <w:spacing w:line="360" w:lineRule="auto"/>
        <w:ind w:firstLine="480" w:firstLineChars="200"/>
        <w:jc w:val="left"/>
        <w:rPr>
          <w:sz w:val="24"/>
          <w:lang w:eastAsia="zh-TW" w:bidi="ar"/>
        </w:rPr>
      </w:pPr>
      <w:r>
        <w:rPr>
          <w:rFonts w:eastAsia="PMingLiU"/>
          <w:sz w:val="24"/>
          <w:lang w:val="zh-TW" w:eastAsia="zh-TW" w:bidi="ar"/>
        </w:rPr>
        <w:t>2</w:t>
      </w:r>
      <w:r>
        <w:rPr>
          <w:sz w:val="24"/>
          <w:lang w:val="zh-TW" w:bidi="ar"/>
        </w:rPr>
        <w:t>.</w:t>
      </w:r>
      <w:r>
        <w:rPr>
          <w:sz w:val="24"/>
          <w:lang w:val="zh-TW" w:eastAsia="zh-TW" w:bidi="ar"/>
        </w:rPr>
        <w:t>7</w:t>
      </w:r>
      <w:r>
        <w:rPr>
          <w:sz w:val="24"/>
          <w:lang w:val="zh-TW" w:bidi="ar"/>
        </w:rPr>
        <w:t>电子开标</w:t>
      </w:r>
    </w:p>
    <w:p w14:paraId="0551FE56">
      <w:pPr>
        <w:spacing w:line="360" w:lineRule="auto"/>
        <w:ind w:right="-422" w:firstLine="480" w:firstLineChars="200"/>
        <w:rPr>
          <w:sz w:val="24"/>
          <w:lang w:val="zh-TW" w:bidi="ar"/>
        </w:rPr>
      </w:pPr>
      <w:r>
        <w:rPr>
          <w:sz w:val="24"/>
          <w:lang w:val="zh-TW" w:bidi="ar"/>
        </w:rPr>
        <w:t>供应商在开标地点使用</w:t>
      </w:r>
      <w:r>
        <w:rPr>
          <w:sz w:val="24"/>
          <w:lang w:bidi="ar"/>
        </w:rPr>
        <w:t>CA数字证书或电子营业执照</w:t>
      </w:r>
      <w:r>
        <w:rPr>
          <w:sz w:val="24"/>
          <w:lang w:val="zh-TW" w:bidi="ar"/>
        </w:rPr>
        <w:t>登录</w:t>
      </w:r>
      <w:r>
        <w:rPr>
          <w:sz w:val="24"/>
          <w:lang w:bidi="ar"/>
        </w:rPr>
        <w:t>北京市政府采购电子交易平台进行电子开标</w:t>
      </w:r>
      <w:r>
        <w:rPr>
          <w:sz w:val="24"/>
          <w:lang w:val="zh-TW" w:bidi="ar"/>
        </w:rPr>
        <w:t>。</w:t>
      </w:r>
    </w:p>
    <w:p w14:paraId="3596E2F0">
      <w:pPr>
        <w:pStyle w:val="3"/>
        <w:keepNext w:val="0"/>
        <w:keepLines w:val="0"/>
        <w:spacing w:before="0" w:line="360" w:lineRule="auto"/>
        <w:ind w:right="-422" w:firstLine="241"/>
        <w:jc w:val="both"/>
        <w:rPr>
          <w:rFonts w:hint="eastAsia" w:ascii="宋体" w:hAnsi="宋体" w:eastAsia="宋体" w:cs="宋体"/>
          <w:sz w:val="24"/>
          <w:szCs w:val="24"/>
        </w:rPr>
      </w:pPr>
      <w:bookmarkStart w:id="17" w:name="_Toc104823217"/>
      <w:bookmarkStart w:id="18" w:name="_Toc100781062"/>
      <w:r>
        <w:rPr>
          <w:rFonts w:hint="eastAsia" w:ascii="宋体" w:hAnsi="宋体" w:eastAsia="宋体" w:cs="宋体"/>
          <w:sz w:val="24"/>
          <w:szCs w:val="24"/>
        </w:rPr>
        <w:t>七、对本次招标提出询问，请按以下方式联系。</w:t>
      </w:r>
      <w:bookmarkEnd w:id="17"/>
      <w:bookmarkEnd w:id="18"/>
    </w:p>
    <w:p w14:paraId="59DC1D85">
      <w:pPr>
        <w:spacing w:line="360" w:lineRule="auto"/>
        <w:ind w:left="1079" w:leftChars="371" w:hanging="300" w:hangingChars="125"/>
        <w:jc w:val="left"/>
        <w:rPr>
          <w:sz w:val="24"/>
          <w:lang w:bidi="ar"/>
        </w:rPr>
      </w:pPr>
      <w:r>
        <w:rPr>
          <w:sz w:val="24"/>
          <w:lang w:bidi="ar"/>
        </w:rPr>
        <w:t>1.采购人信息</w:t>
      </w:r>
    </w:p>
    <w:p w14:paraId="6C656BFA">
      <w:pPr>
        <w:spacing w:line="360" w:lineRule="auto"/>
        <w:ind w:left="1079" w:leftChars="371" w:hanging="300" w:hangingChars="125"/>
        <w:jc w:val="left"/>
        <w:rPr>
          <w:sz w:val="24"/>
          <w:lang w:bidi="ar"/>
        </w:rPr>
      </w:pPr>
      <w:bookmarkStart w:id="19" w:name="_Toc28359086"/>
      <w:bookmarkStart w:id="20" w:name="_Toc28359009"/>
      <w:r>
        <w:rPr>
          <w:sz w:val="24"/>
          <w:lang w:bidi="ar"/>
        </w:rPr>
        <w:t>名    称：</w:t>
      </w:r>
      <w:r>
        <w:rPr>
          <w:rFonts w:hint="eastAsia" w:hAnsi="宋体"/>
          <w:bCs/>
          <w:sz w:val="24"/>
        </w:rPr>
        <w:t>北京市通州区妇幼保健院</w:t>
      </w:r>
    </w:p>
    <w:p w14:paraId="09EC4EE8">
      <w:pPr>
        <w:spacing w:line="360" w:lineRule="auto"/>
        <w:ind w:left="1079" w:leftChars="371" w:hanging="300" w:hangingChars="125"/>
        <w:jc w:val="left"/>
        <w:rPr>
          <w:sz w:val="24"/>
          <w:lang w:bidi="ar"/>
        </w:rPr>
      </w:pPr>
      <w:r>
        <w:rPr>
          <w:sz w:val="24"/>
          <w:lang w:bidi="ar"/>
        </w:rPr>
        <w:t>地    址：</w:t>
      </w:r>
      <w:bookmarkStart w:id="21" w:name="OLE_LINK127"/>
      <w:bookmarkStart w:id="22" w:name="OLE_LINK126"/>
      <w:r>
        <w:rPr>
          <w:rFonts w:hint="eastAsia" w:hAnsi="宋体"/>
          <w:bCs/>
          <w:sz w:val="24"/>
        </w:rPr>
        <w:t>北京市通州区玉桥中路124号</w:t>
      </w:r>
      <w:bookmarkEnd w:id="21"/>
      <w:bookmarkEnd w:id="22"/>
    </w:p>
    <w:p w14:paraId="499BE223">
      <w:pPr>
        <w:spacing w:line="360" w:lineRule="auto"/>
        <w:ind w:left="1079" w:leftChars="371" w:hanging="300" w:hangingChars="125"/>
        <w:jc w:val="left"/>
        <w:rPr>
          <w:sz w:val="24"/>
          <w:lang w:bidi="ar"/>
        </w:rPr>
      </w:pPr>
      <w:r>
        <w:rPr>
          <w:sz w:val="24"/>
          <w:lang w:bidi="ar"/>
        </w:rPr>
        <w:t>联系方式：</w:t>
      </w:r>
      <w:bookmarkStart w:id="23" w:name="OLE_LINK11"/>
      <w:bookmarkStart w:id="24" w:name="OLE_LINK12"/>
      <w:r>
        <w:rPr>
          <w:rFonts w:ascii="宋体" w:hAnsi="宋体"/>
          <w:bCs/>
          <w:spacing w:val="6"/>
          <w:sz w:val="24"/>
        </w:rPr>
        <w:t>010-81589432</w:t>
      </w:r>
      <w:bookmarkEnd w:id="23"/>
      <w:bookmarkEnd w:id="24"/>
    </w:p>
    <w:p w14:paraId="7C3F39F8">
      <w:pPr>
        <w:spacing w:line="360" w:lineRule="auto"/>
        <w:ind w:left="1079" w:leftChars="371" w:hanging="300" w:hangingChars="125"/>
        <w:jc w:val="left"/>
        <w:rPr>
          <w:sz w:val="24"/>
          <w:lang w:bidi="ar"/>
        </w:rPr>
      </w:pPr>
      <w:r>
        <w:rPr>
          <w:sz w:val="24"/>
          <w:lang w:bidi="ar"/>
        </w:rPr>
        <w:t>2.采购代理机构信息</w:t>
      </w:r>
      <w:bookmarkEnd w:id="19"/>
      <w:bookmarkEnd w:id="20"/>
    </w:p>
    <w:p w14:paraId="209FD675">
      <w:pPr>
        <w:spacing w:line="360" w:lineRule="auto"/>
        <w:ind w:left="1079" w:leftChars="371" w:hanging="300" w:hangingChars="125"/>
        <w:jc w:val="left"/>
        <w:rPr>
          <w:sz w:val="24"/>
          <w:lang w:bidi="ar"/>
        </w:rPr>
      </w:pPr>
      <w:bookmarkStart w:id="25" w:name="_Toc28359010"/>
      <w:bookmarkStart w:id="26" w:name="_Toc28359087"/>
      <w:r>
        <w:rPr>
          <w:rFonts w:hint="eastAsia"/>
          <w:sz w:val="24"/>
          <w:lang w:bidi="ar"/>
        </w:rPr>
        <w:t>名    称: 中源联盛咨询(北京)有限公司</w:t>
      </w:r>
    </w:p>
    <w:p w14:paraId="2EF3079E">
      <w:pPr>
        <w:spacing w:line="360" w:lineRule="auto"/>
        <w:ind w:left="1079" w:leftChars="371" w:hanging="300" w:hangingChars="125"/>
        <w:jc w:val="left"/>
        <w:rPr>
          <w:sz w:val="24"/>
          <w:lang w:bidi="ar"/>
        </w:rPr>
      </w:pPr>
      <w:r>
        <w:rPr>
          <w:rFonts w:hint="eastAsia"/>
          <w:sz w:val="24"/>
          <w:lang w:bidi="ar"/>
        </w:rPr>
        <w:t>地    址: 北京市通州区贡院街1号院1号楼2层206-458室</w:t>
      </w:r>
    </w:p>
    <w:p w14:paraId="3C780C52">
      <w:pPr>
        <w:spacing w:line="360" w:lineRule="auto"/>
        <w:ind w:left="1079" w:leftChars="371" w:hanging="300" w:hangingChars="125"/>
        <w:jc w:val="left"/>
        <w:rPr>
          <w:sz w:val="24"/>
          <w:lang w:bidi="ar"/>
        </w:rPr>
      </w:pPr>
      <w:r>
        <w:rPr>
          <w:rFonts w:hint="eastAsia"/>
          <w:sz w:val="24"/>
          <w:lang w:bidi="ar"/>
        </w:rPr>
        <w:t xml:space="preserve">联系方式: </w:t>
      </w:r>
      <w:bookmarkStart w:id="27" w:name="OLE_LINK20"/>
      <w:bookmarkStart w:id="28" w:name="OLE_LINK19"/>
      <w:r>
        <w:rPr>
          <w:rFonts w:hint="eastAsia"/>
          <w:sz w:val="24"/>
          <w:lang w:bidi="ar"/>
        </w:rPr>
        <w:t>010-67803241转80</w:t>
      </w:r>
      <w:r>
        <w:rPr>
          <w:sz w:val="24"/>
          <w:lang w:bidi="ar"/>
        </w:rPr>
        <w:t>23</w:t>
      </w:r>
      <w:bookmarkEnd w:id="27"/>
      <w:bookmarkEnd w:id="28"/>
    </w:p>
    <w:p w14:paraId="647D6A0C">
      <w:pPr>
        <w:spacing w:line="360" w:lineRule="auto"/>
        <w:ind w:left="1079" w:leftChars="371" w:hanging="300" w:hangingChars="125"/>
        <w:jc w:val="left"/>
        <w:rPr>
          <w:sz w:val="24"/>
          <w:lang w:bidi="ar"/>
        </w:rPr>
      </w:pPr>
      <w:r>
        <w:rPr>
          <w:sz w:val="24"/>
          <w:lang w:bidi="ar"/>
        </w:rPr>
        <w:t>3.项目联系方式</w:t>
      </w:r>
      <w:bookmarkEnd w:id="25"/>
      <w:bookmarkEnd w:id="26"/>
    </w:p>
    <w:p w14:paraId="3A5A3A68">
      <w:pPr>
        <w:spacing w:line="360" w:lineRule="auto"/>
        <w:ind w:left="1079" w:leftChars="371" w:hanging="300" w:hangingChars="125"/>
        <w:jc w:val="left"/>
        <w:rPr>
          <w:sz w:val="24"/>
          <w:lang w:bidi="ar"/>
        </w:rPr>
      </w:pPr>
      <w:r>
        <w:rPr>
          <w:rFonts w:hint="eastAsia"/>
          <w:sz w:val="24"/>
          <w:lang w:bidi="ar"/>
        </w:rPr>
        <w:t>项目联系人:苏金轩、谷乐、张行</w:t>
      </w:r>
    </w:p>
    <w:p w14:paraId="35AC19B4">
      <w:pPr>
        <w:spacing w:before="183" w:line="217" w:lineRule="auto"/>
        <w:ind w:firstLine="720" w:firstLineChars="300"/>
        <w:rPr>
          <w:sz w:val="24"/>
          <w:lang w:bidi="ar"/>
        </w:rPr>
      </w:pPr>
      <w:r>
        <w:rPr>
          <w:rFonts w:hint="eastAsia"/>
          <w:sz w:val="24"/>
          <w:lang w:bidi="ar"/>
        </w:rPr>
        <w:t>电      话:010-67803241转80</w:t>
      </w:r>
      <w:r>
        <w:rPr>
          <w:sz w:val="24"/>
          <w:lang w:bidi="ar"/>
        </w:rPr>
        <w:t>23</w:t>
      </w:r>
    </w:p>
    <w:sectPr>
      <w:headerReference r:id="rId3" w:type="default"/>
      <w:footerReference r:id="rId4" w:type="default"/>
      <w:pgSz w:w="11906" w:h="16838"/>
      <w:pgMar w:top="1418" w:right="1134" w:bottom="1418"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PMingLiU">
    <w:altName w:val="Microsoft JhengHei UI"/>
    <w:panose1 w:val="02010601000101010101"/>
    <w:charset w:val="88"/>
    <w:family w:val="roman"/>
    <w:pitch w:val="default"/>
    <w:sig w:usb0="00000000" w:usb1="00000000" w:usb2="00000016" w:usb3="00000000" w:csb0="00100001" w:csb1="00000000"/>
  </w:font>
  <w:font w:name="PMingLiU">
    <w:altName w:val="FFont-Family"/>
    <w:panose1 w:val="00000000000000000000"/>
    <w:charset w:val="00"/>
    <w:family w:val="auto"/>
    <w:pitch w:val="default"/>
    <w:sig w:usb0="00000000" w:usb1="00000000" w:usb2="00000000" w:usb3="00000000" w:csb0="00000000" w:csb1="00000000"/>
  </w:font>
  <w:font w:name="Microsoft JhengHei UI">
    <w:panose1 w:val="020B0604030504040204"/>
    <w:charset w:val="88"/>
    <w:family w:val="auto"/>
    <w:pitch w:val="default"/>
    <w:sig w:usb0="000002A7" w:usb1="28CF4400" w:usb2="00000016" w:usb3="00000000" w:csb0="00100009" w:csb1="00000000"/>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34B164">
    <w:pPr>
      <w:pStyle w:val="8"/>
      <w:tabs>
        <w:tab w:val="clear" w:pos="4153"/>
      </w:tabs>
      <w:ind w:firstLine="18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04" name="文本框 20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086EDF">
                          <w:pPr>
                            <w:pStyle w:val="8"/>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RNm2suAgAAWQ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yN5RoplDy04/v&#10;p58Pp1/fSDyERK31M0TeW8SG7p3p0DjDucdhZN5VTsUvOBH4IfDxIrDoAuHx0nQyneZwcfiGDfCz&#10;x+vW+fBeGEWiUVCHCiZh2WHjQx86hMRs2qwbKVMVpSZtQa9ev83ThYsH4FIjRyTRPzZaodt2Z2Zb&#10;Ux5BzJm+O7zl6wbJN8yHO+bQDngwBibcYqmkQRJztiipjfv6r/MYjyrBS0mL9iqoxjRRIj9oVA+A&#10;YTDcYGwHQ+/VjUG/jjGIlicTF1yQg1k5o75gipYxB1xMc2QqaBjMm9C3OKaQi+UyBaHfLAsbfW95&#10;hI7iebvcBwiYdI2i9EqctULHpcqcpyO29J/7FPX4R1j8B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NJWO7QAAAABQEAAA8AAAAAAAAAAQAgAAAAIgAAAGRycy9kb3ducmV2LnhtbFBLAQIUABQAAAAI&#10;AIdO4kA0TZtrLgIAAFkEAAAOAAAAAAAAAAEAIAAAAB8BAABkcnMvZTJvRG9jLnhtbFBLBQYAAAAA&#10;BgAGAFkBAAC/BQAAAAA=&#10;">
              <v:fill on="f" focussize="0,0"/>
              <v:stroke on="f" weight="0.5pt"/>
              <v:imagedata o:title=""/>
              <o:lock v:ext="edit" aspectratio="f"/>
              <v:textbox inset="0mm,0mm,0mm,0mm" style="mso-fit-shape-to-text:t;">
                <w:txbxContent>
                  <w:p w14:paraId="1D086EDF">
                    <w:pPr>
                      <w:pStyle w:val="8"/>
                    </w:pPr>
                    <w:r>
                      <w:fldChar w:fldCharType="begin"/>
                    </w:r>
                    <w:r>
                      <w:instrText xml:space="preserve"> PAGE  \* MERGEFORMAT </w:instrText>
                    </w:r>
                    <w:r>
                      <w:fldChar w:fldCharType="separate"/>
                    </w:r>
                    <w:r>
                      <w:t>5</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C97D9C">
    <w:pPr>
      <w:spacing w:line="219" w:lineRule="auto"/>
      <w:ind w:firstLine="180"/>
      <w:jc w:val="right"/>
      <w:rPr>
        <w:rFonts w:hint="eastAsia" w:ascii="宋体" w:hAnsi="宋体" w:cs="宋体"/>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BA8"/>
    <w:rsid w:val="00011451"/>
    <w:rsid w:val="00035D69"/>
    <w:rsid w:val="00075BED"/>
    <w:rsid w:val="0009463C"/>
    <w:rsid w:val="000A53E2"/>
    <w:rsid w:val="000C49C3"/>
    <w:rsid w:val="000D53C7"/>
    <w:rsid w:val="00117AB6"/>
    <w:rsid w:val="00140673"/>
    <w:rsid w:val="0017075F"/>
    <w:rsid w:val="001731F4"/>
    <w:rsid w:val="00181F32"/>
    <w:rsid w:val="0018382B"/>
    <w:rsid w:val="001A627E"/>
    <w:rsid w:val="001F3D1B"/>
    <w:rsid w:val="001F4285"/>
    <w:rsid w:val="001F52AA"/>
    <w:rsid w:val="00230B06"/>
    <w:rsid w:val="00276CCA"/>
    <w:rsid w:val="002A2A39"/>
    <w:rsid w:val="002B3C54"/>
    <w:rsid w:val="00336E84"/>
    <w:rsid w:val="00342339"/>
    <w:rsid w:val="00344C4B"/>
    <w:rsid w:val="003656D5"/>
    <w:rsid w:val="003A1B12"/>
    <w:rsid w:val="003E5329"/>
    <w:rsid w:val="004058DF"/>
    <w:rsid w:val="00442C4B"/>
    <w:rsid w:val="004573A9"/>
    <w:rsid w:val="004916F8"/>
    <w:rsid w:val="00491EE8"/>
    <w:rsid w:val="004A4620"/>
    <w:rsid w:val="004E0E2D"/>
    <w:rsid w:val="004E12C1"/>
    <w:rsid w:val="00501BA8"/>
    <w:rsid w:val="00541DC9"/>
    <w:rsid w:val="005422F4"/>
    <w:rsid w:val="0057076D"/>
    <w:rsid w:val="00590C32"/>
    <w:rsid w:val="005B385A"/>
    <w:rsid w:val="0061012E"/>
    <w:rsid w:val="0063211A"/>
    <w:rsid w:val="006873E8"/>
    <w:rsid w:val="006A0F0E"/>
    <w:rsid w:val="006A52A6"/>
    <w:rsid w:val="006B28C8"/>
    <w:rsid w:val="006B3506"/>
    <w:rsid w:val="006E5D0E"/>
    <w:rsid w:val="00705A48"/>
    <w:rsid w:val="00717A00"/>
    <w:rsid w:val="00735AB5"/>
    <w:rsid w:val="0076224D"/>
    <w:rsid w:val="007E45A0"/>
    <w:rsid w:val="00822DD8"/>
    <w:rsid w:val="00852BB4"/>
    <w:rsid w:val="00857043"/>
    <w:rsid w:val="00864893"/>
    <w:rsid w:val="00894D36"/>
    <w:rsid w:val="008C3F60"/>
    <w:rsid w:val="008E6716"/>
    <w:rsid w:val="00904039"/>
    <w:rsid w:val="009077C3"/>
    <w:rsid w:val="00913D00"/>
    <w:rsid w:val="00913FAF"/>
    <w:rsid w:val="0094234A"/>
    <w:rsid w:val="0096776E"/>
    <w:rsid w:val="0098668D"/>
    <w:rsid w:val="009C0C5F"/>
    <w:rsid w:val="009D0A7E"/>
    <w:rsid w:val="009D73F6"/>
    <w:rsid w:val="009F7CB4"/>
    <w:rsid w:val="00A02420"/>
    <w:rsid w:val="00A14FEF"/>
    <w:rsid w:val="00A247B9"/>
    <w:rsid w:val="00A34178"/>
    <w:rsid w:val="00A40615"/>
    <w:rsid w:val="00A452F2"/>
    <w:rsid w:val="00A92FA3"/>
    <w:rsid w:val="00AC07D5"/>
    <w:rsid w:val="00AD305B"/>
    <w:rsid w:val="00AE548E"/>
    <w:rsid w:val="00B23062"/>
    <w:rsid w:val="00B234BF"/>
    <w:rsid w:val="00B46E51"/>
    <w:rsid w:val="00B510BD"/>
    <w:rsid w:val="00B7514E"/>
    <w:rsid w:val="00BA0799"/>
    <w:rsid w:val="00BC4801"/>
    <w:rsid w:val="00BF3EAE"/>
    <w:rsid w:val="00C16F83"/>
    <w:rsid w:val="00C22108"/>
    <w:rsid w:val="00CA2F8F"/>
    <w:rsid w:val="00CB04B4"/>
    <w:rsid w:val="00CB2300"/>
    <w:rsid w:val="00CC0B95"/>
    <w:rsid w:val="00CD7F01"/>
    <w:rsid w:val="00CE4C78"/>
    <w:rsid w:val="00D16FDD"/>
    <w:rsid w:val="00D40613"/>
    <w:rsid w:val="00D52C94"/>
    <w:rsid w:val="00D62630"/>
    <w:rsid w:val="00DA2A80"/>
    <w:rsid w:val="00E25D59"/>
    <w:rsid w:val="00E4215E"/>
    <w:rsid w:val="00E53ABD"/>
    <w:rsid w:val="00E61E93"/>
    <w:rsid w:val="00E664BF"/>
    <w:rsid w:val="00E70E88"/>
    <w:rsid w:val="00EC538F"/>
    <w:rsid w:val="00ED084D"/>
    <w:rsid w:val="00F24521"/>
    <w:rsid w:val="00F81162"/>
    <w:rsid w:val="00F9322B"/>
    <w:rsid w:val="00FA11B8"/>
    <w:rsid w:val="00FC7CA5"/>
    <w:rsid w:val="459C0CF6"/>
    <w:rsid w:val="4C151C5A"/>
    <w:rsid w:val="5C2351E2"/>
    <w:rsid w:val="696911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4"/>
    <w:qFormat/>
    <w:uiPriority w:val="9"/>
    <w:pPr>
      <w:keepNext/>
      <w:keepLines/>
      <w:spacing w:before="340" w:after="330" w:line="578" w:lineRule="auto"/>
      <w:outlineLvl w:val="0"/>
    </w:pPr>
    <w:rPr>
      <w:b/>
      <w:bCs/>
      <w:kern w:val="44"/>
      <w:sz w:val="44"/>
      <w:szCs w:val="44"/>
    </w:rPr>
  </w:style>
  <w:style w:type="paragraph" w:styleId="3">
    <w:name w:val="heading 2"/>
    <w:basedOn w:val="1"/>
    <w:next w:val="4"/>
    <w:link w:val="14"/>
    <w:autoRedefine/>
    <w:qFormat/>
    <w:uiPriority w:val="9"/>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11">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4">
    <w:name w:val="Normal Indent"/>
    <w:basedOn w:val="1"/>
    <w:link w:val="18"/>
    <w:autoRedefine/>
    <w:qFormat/>
    <w:uiPriority w:val="0"/>
    <w:pPr>
      <w:autoSpaceDE w:val="0"/>
      <w:autoSpaceDN w:val="0"/>
      <w:adjustRightInd w:val="0"/>
      <w:ind w:firstLine="420"/>
      <w:jc w:val="left"/>
    </w:pPr>
    <w:rPr>
      <w:rFonts w:ascii="宋体"/>
      <w:sz w:val="24"/>
    </w:rPr>
  </w:style>
  <w:style w:type="paragraph" w:styleId="5">
    <w:name w:val="Body Text"/>
    <w:basedOn w:val="1"/>
    <w:link w:val="15"/>
    <w:unhideWhenUsed/>
    <w:qFormat/>
    <w:uiPriority w:val="0"/>
    <w:pPr>
      <w:spacing w:after="120"/>
    </w:pPr>
  </w:style>
  <w:style w:type="paragraph" w:styleId="6">
    <w:name w:val="Plain Text"/>
    <w:basedOn w:val="1"/>
    <w:link w:val="19"/>
    <w:autoRedefine/>
    <w:qFormat/>
    <w:uiPriority w:val="0"/>
    <w:rPr>
      <w:rFonts w:ascii="宋体" w:hAnsi="Courier New"/>
      <w:szCs w:val="20"/>
    </w:rPr>
  </w:style>
  <w:style w:type="paragraph" w:styleId="7">
    <w:name w:val="Body Text Indent 2"/>
    <w:basedOn w:val="1"/>
    <w:link w:val="17"/>
    <w:qFormat/>
    <w:uiPriority w:val="99"/>
    <w:pPr>
      <w:ind w:firstLine="480" w:firstLineChars="200"/>
    </w:pPr>
    <w:rPr>
      <w:rFonts w:ascii="仿宋_GB2312" w:eastAsia="仿宋_GB2312"/>
      <w:sz w:val="24"/>
    </w:rPr>
  </w:style>
  <w:style w:type="paragraph" w:styleId="8">
    <w:name w:val="footer"/>
    <w:basedOn w:val="1"/>
    <w:link w:val="13"/>
    <w:unhideWhenUsed/>
    <w:qFormat/>
    <w:uiPriority w:val="99"/>
    <w:pPr>
      <w:tabs>
        <w:tab w:val="center" w:pos="4153"/>
        <w:tab w:val="right" w:pos="8306"/>
      </w:tabs>
      <w:snapToGrid w:val="0"/>
      <w:jc w:val="left"/>
    </w:pPr>
    <w:rPr>
      <w:sz w:val="18"/>
      <w:szCs w:val="18"/>
    </w:rPr>
  </w:style>
  <w:style w:type="paragraph" w:styleId="9">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2">
    <w:name w:val="页眉 字符"/>
    <w:basedOn w:val="11"/>
    <w:link w:val="9"/>
    <w:qFormat/>
    <w:uiPriority w:val="99"/>
    <w:rPr>
      <w:sz w:val="18"/>
      <w:szCs w:val="18"/>
    </w:rPr>
  </w:style>
  <w:style w:type="character" w:customStyle="1" w:styleId="13">
    <w:name w:val="页脚 字符"/>
    <w:basedOn w:val="11"/>
    <w:link w:val="8"/>
    <w:qFormat/>
    <w:uiPriority w:val="99"/>
    <w:rPr>
      <w:sz w:val="18"/>
      <w:szCs w:val="18"/>
    </w:rPr>
  </w:style>
  <w:style w:type="character" w:customStyle="1" w:styleId="14">
    <w:name w:val="标题 2 字符"/>
    <w:basedOn w:val="11"/>
    <w:link w:val="3"/>
    <w:qFormat/>
    <w:uiPriority w:val="9"/>
    <w:rPr>
      <w:rFonts w:ascii="Arial" w:hAnsi="Arial" w:eastAsia="黑体" w:cs="Times New Roman"/>
      <w:b/>
      <w:kern w:val="0"/>
      <w:sz w:val="30"/>
      <w:szCs w:val="20"/>
    </w:rPr>
  </w:style>
  <w:style w:type="character" w:customStyle="1" w:styleId="15">
    <w:name w:val="正文文本 字符"/>
    <w:basedOn w:val="11"/>
    <w:link w:val="5"/>
    <w:qFormat/>
    <w:uiPriority w:val="0"/>
    <w:rPr>
      <w:rFonts w:ascii="Times New Roman" w:hAnsi="Times New Roman" w:eastAsia="宋体" w:cs="Times New Roman"/>
      <w:szCs w:val="24"/>
    </w:rPr>
  </w:style>
  <w:style w:type="character" w:customStyle="1" w:styleId="16">
    <w:name w:val="纯文本 字符"/>
    <w:basedOn w:val="11"/>
    <w:semiHidden/>
    <w:qFormat/>
    <w:uiPriority w:val="99"/>
    <w:rPr>
      <w:rFonts w:hAnsi="Courier New" w:cs="Courier New" w:asciiTheme="minorEastAsia"/>
      <w:szCs w:val="24"/>
    </w:rPr>
  </w:style>
  <w:style w:type="character" w:customStyle="1" w:styleId="17">
    <w:name w:val="正文文本缩进 2 字符"/>
    <w:basedOn w:val="11"/>
    <w:link w:val="7"/>
    <w:qFormat/>
    <w:uiPriority w:val="99"/>
    <w:rPr>
      <w:rFonts w:ascii="仿宋_GB2312" w:hAnsi="Times New Roman" w:eastAsia="仿宋_GB2312" w:cs="Times New Roman"/>
      <w:sz w:val="24"/>
      <w:szCs w:val="24"/>
    </w:rPr>
  </w:style>
  <w:style w:type="character" w:customStyle="1" w:styleId="18">
    <w:name w:val="正文缩进 字符"/>
    <w:link w:val="4"/>
    <w:autoRedefine/>
    <w:qFormat/>
    <w:uiPriority w:val="0"/>
    <w:rPr>
      <w:rFonts w:ascii="宋体" w:hAnsi="Times New Roman" w:eastAsia="宋体" w:cs="Times New Roman"/>
      <w:sz w:val="24"/>
      <w:szCs w:val="24"/>
    </w:rPr>
  </w:style>
  <w:style w:type="character" w:customStyle="1" w:styleId="19">
    <w:name w:val="纯文本 字符1"/>
    <w:link w:val="6"/>
    <w:autoRedefine/>
    <w:qFormat/>
    <w:uiPriority w:val="0"/>
    <w:rPr>
      <w:rFonts w:ascii="宋体" w:hAnsi="Courier New" w:eastAsia="宋体" w:cs="Times New Roman"/>
      <w:szCs w:val="20"/>
    </w:rPr>
  </w:style>
  <w:style w:type="character" w:customStyle="1" w:styleId="20">
    <w:name w:val="纯文本 字符3"/>
    <w:autoRedefine/>
    <w:qFormat/>
    <w:uiPriority w:val="0"/>
    <w:rPr>
      <w:rFonts w:ascii="宋体" w:hAnsi="Courier New"/>
      <w:kern w:val="2"/>
      <w:sz w:val="21"/>
    </w:rPr>
  </w:style>
  <w:style w:type="character" w:customStyle="1" w:styleId="21">
    <w:name w:val="页脚 Char1"/>
    <w:qFormat/>
    <w:uiPriority w:val="99"/>
    <w:rPr>
      <w:rFonts w:ascii="宋体"/>
      <w:sz w:val="18"/>
    </w:rPr>
  </w:style>
  <w:style w:type="character" w:customStyle="1" w:styleId="22">
    <w:name w:val="列表段落 字符"/>
    <w:link w:val="23"/>
    <w:qFormat/>
    <w:uiPriority w:val="34"/>
    <w:rPr>
      <w:rFonts w:ascii="Calibri" w:hAnsi="Calibri"/>
      <w:kern w:val="2"/>
      <w:sz w:val="21"/>
      <w:szCs w:val="22"/>
    </w:rPr>
  </w:style>
  <w:style w:type="paragraph" w:styleId="23">
    <w:name w:val="List Paragraph"/>
    <w:basedOn w:val="1"/>
    <w:link w:val="22"/>
    <w:qFormat/>
    <w:uiPriority w:val="34"/>
    <w:pPr>
      <w:spacing w:after="160" w:line="278" w:lineRule="auto"/>
      <w:ind w:firstLine="420" w:firstLineChars="200"/>
    </w:pPr>
    <w:rPr>
      <w:rFonts w:ascii="Calibri" w:hAnsi="Calibri" w:eastAsiaTheme="minorEastAsia" w:cstheme="minorBidi"/>
      <w:szCs w:val="22"/>
    </w:rPr>
  </w:style>
  <w:style w:type="character" w:customStyle="1" w:styleId="24">
    <w:name w:val="标题 1 字符"/>
    <w:basedOn w:val="11"/>
    <w:link w:val="2"/>
    <w:qFormat/>
    <w:uiPriority w:val="9"/>
    <w:rPr>
      <w:rFonts w:ascii="Times New Roman" w:hAnsi="Times New Roman" w:eastAsia="宋体" w:cs="Times New Roman"/>
      <w:b/>
      <w:bCs/>
      <w:kern w:val="44"/>
      <w:sz w:val="44"/>
      <w:szCs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6C48F9E-54FB-401B-A667-50860950DBCC}">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5</Pages>
  <Words>2238</Words>
  <Characters>2594</Characters>
  <Lines>20</Lines>
  <Paragraphs>5</Paragraphs>
  <TotalTime>286952</TotalTime>
  <ScaleCrop>false</ScaleCrop>
  <LinksUpToDate>false</LinksUpToDate>
  <CharactersWithSpaces>2660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2024-03-03T03:10:00Z</dcterms:created>
  <dc:creator>admin</dc:creator>
  <cp:lastModifiedBy>Zillah</cp:lastModifiedBy>
  <dcterms:modified xsi:type="dcterms:W3CDTF">2026-10-27T08:12:41Z</dcterms:modified>
  <cp:revision>103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5C365C58BF274201A4A851A9AE4AB117_12</vt:lpwstr>
  </property>
  <property fmtid="{D5CDD505-2E9C-101B-9397-08002B2CF9AE}" pid="4" name="KSOTemplateDocerSaveRecord">
    <vt:lpwstr>eyJoZGlkIjoiMzQ1MGY1MzFhOWY1ZWE1ZDY2ZTI3MzA1MWYxMGQxOTEiLCJ1c2VySWQiOiI1MDcxMDk5OTIifQ==</vt:lpwstr>
  </property>
</Properties>
</file>