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08ED9">
      <w:pPr>
        <w:pStyle w:val="2"/>
        <w:keepNext w:val="0"/>
        <w:keepLines w:val="0"/>
        <w:widowControl/>
        <w:suppressLineNumbers w:val="0"/>
        <w:shd w:val="clear" w:fill="FFFFFF"/>
        <w:spacing w:before="0" w:beforeAutospacing="0" w:after="192" w:afterAutospacing="0"/>
        <w:ind w:left="0" w:firstLine="0"/>
        <w:jc w:val="center"/>
        <w:rPr>
          <w:rFonts w:hint="default" w:ascii="Segoe UI" w:hAnsi="Segoe UI" w:eastAsia="宋体" w:cs="Segoe UI"/>
          <w:i w:val="0"/>
          <w:iCs w:val="0"/>
          <w:caps w:val="0"/>
          <w:spacing w:val="0"/>
          <w:sz w:val="30"/>
          <w:szCs w:val="30"/>
          <w:lang w:val="en-US" w:eastAsia="zh-CN"/>
        </w:rPr>
      </w:pPr>
      <w:r>
        <w:rPr>
          <w:rFonts w:hint="default" w:ascii="Segoe UI" w:hAnsi="Segoe UI" w:eastAsia="Segoe UI" w:cs="Segoe UI"/>
          <w:i w:val="0"/>
          <w:iCs w:val="0"/>
          <w:caps w:val="0"/>
          <w:spacing w:val="0"/>
          <w:sz w:val="30"/>
          <w:szCs w:val="30"/>
          <w:shd w:val="clear" w:fill="FFFFFF"/>
        </w:rPr>
        <w:t>东湖街道箱房式垃圾桶站建设项目</w:t>
      </w:r>
      <w:r>
        <w:rPr>
          <w:rFonts w:hint="eastAsia" w:ascii="Segoe UI" w:hAnsi="Segoe UI" w:cs="Segoe UI"/>
          <w:i w:val="0"/>
          <w:iCs w:val="0"/>
          <w:caps w:val="0"/>
          <w:spacing w:val="0"/>
          <w:sz w:val="30"/>
          <w:szCs w:val="30"/>
          <w:shd w:val="clear" w:fill="FFFFFF"/>
          <w:lang w:val="en-US" w:eastAsia="zh-CN"/>
        </w:rPr>
        <w:t>竞争性磋商采购公告</w:t>
      </w:r>
    </w:p>
    <w:p w14:paraId="01DB7F52">
      <w:pPr>
        <w:pStyle w:val="3"/>
        <w:spacing w:before="0" w:line="360" w:lineRule="auto"/>
        <w:jc w:val="left"/>
        <w:rPr>
          <w:rFonts w:hint="eastAsia" w:ascii="宋体" w:hAnsi="宋体" w:eastAsia="宋体" w:cs="宋体"/>
          <w:color w:val="auto"/>
          <w:sz w:val="24"/>
          <w:szCs w:val="24"/>
          <w:highlight w:val="none"/>
        </w:rPr>
      </w:pPr>
    </w:p>
    <w:p w14:paraId="6BA3EDA3">
      <w:pPr>
        <w:pStyle w:val="3"/>
        <w:spacing w:before="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一、项目基本情况</w:t>
      </w:r>
      <w:bookmarkStart w:id="26" w:name="_GoBack"/>
      <w:bookmarkEnd w:id="26"/>
    </w:p>
    <w:p w14:paraId="1E411D83">
      <w:pPr>
        <w:spacing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1.项目编号：</w:t>
      </w:r>
      <w:r>
        <w:rPr>
          <w:rFonts w:hint="eastAsia" w:ascii="宋体" w:hAnsi="宋体" w:eastAsia="宋体" w:cs="宋体"/>
          <w:color w:val="auto"/>
          <w:sz w:val="24"/>
          <w:highlight w:val="none"/>
        </w:rPr>
        <w:fldChar w:fldCharType="begin"/>
      </w:r>
      <w:r>
        <w:rPr>
          <w:rFonts w:hint="eastAsia" w:ascii="宋体" w:hAnsi="宋体" w:eastAsia="宋体" w:cs="宋体"/>
          <w:color w:val="auto"/>
          <w:sz w:val="24"/>
          <w:highlight w:val="none"/>
        </w:rPr>
        <w:instrText xml:space="preserve"> HYPERLINK "http://219.232.204.193:8080/frontend/plan/project_detail.html?projectUuid=eb0e9179-a898-4166-9e3c-a8b692958510&amp;viewMode=accept" </w:instrText>
      </w:r>
      <w:r>
        <w:rPr>
          <w:rFonts w:hint="eastAsia" w:ascii="宋体" w:hAnsi="宋体" w:eastAsia="宋体" w:cs="宋体"/>
          <w:color w:val="auto"/>
          <w:sz w:val="24"/>
          <w:highlight w:val="none"/>
        </w:rPr>
        <w:fldChar w:fldCharType="separate"/>
      </w:r>
      <w:r>
        <w:rPr>
          <w:rFonts w:hint="eastAsia" w:ascii="宋体" w:hAnsi="宋体" w:eastAsia="宋体" w:cs="宋体"/>
          <w:color w:val="auto"/>
          <w:sz w:val="24"/>
          <w:highlight w:val="none"/>
        </w:rPr>
        <w:t>11010526210200031317-XM001</w:t>
      </w:r>
      <w:r>
        <w:rPr>
          <w:rFonts w:hint="eastAsia" w:ascii="宋体" w:hAnsi="宋体" w:eastAsia="宋体" w:cs="宋体"/>
          <w:color w:val="auto"/>
          <w:sz w:val="24"/>
          <w:highlight w:val="none"/>
        </w:rPr>
        <w:fldChar w:fldCharType="end"/>
      </w:r>
    </w:p>
    <w:p w14:paraId="445B9E05">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2.项目名称：</w:t>
      </w:r>
      <w:r>
        <w:rPr>
          <w:rFonts w:hint="eastAsia" w:ascii="宋体" w:hAnsi="宋体" w:cs="宋体"/>
          <w:color w:val="auto"/>
          <w:sz w:val="24"/>
          <w:highlight w:val="none"/>
          <w:u w:val="single"/>
          <w:lang w:eastAsia="zh-CN"/>
        </w:rPr>
        <w:t>东湖街道箱房式垃圾桶站建设项目</w:t>
      </w:r>
    </w:p>
    <w:p w14:paraId="210578F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3.采购方式：竞争性磋商</w:t>
      </w:r>
    </w:p>
    <w:p w14:paraId="74C0025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4.项目预算金额：</w:t>
      </w:r>
      <w:r>
        <w:rPr>
          <w:rFonts w:hint="eastAsia" w:ascii="宋体" w:hAnsi="宋体" w:eastAsia="宋体" w:cs="宋体"/>
          <w:color w:val="auto"/>
          <w:sz w:val="24"/>
          <w:highlight w:val="none"/>
          <w:u w:val="single"/>
          <w:lang w:val="en-US" w:eastAsia="zh-CN"/>
        </w:rPr>
        <w:t>3</w:t>
      </w:r>
      <w:r>
        <w:rPr>
          <w:rFonts w:hint="eastAsia" w:ascii="宋体" w:hAnsi="宋体" w:cs="宋体"/>
          <w:color w:val="auto"/>
          <w:sz w:val="24"/>
          <w:highlight w:val="none"/>
          <w:u w:val="single"/>
          <w:lang w:val="en-US" w:eastAsia="zh-CN"/>
        </w:rPr>
        <w:t>33</w:t>
      </w:r>
      <w:r>
        <w:rPr>
          <w:rFonts w:hint="eastAsia" w:ascii="宋体" w:hAnsi="宋体" w:eastAsia="宋体" w:cs="宋体"/>
          <w:color w:val="auto"/>
          <w:sz w:val="24"/>
          <w:highlight w:val="none"/>
        </w:rPr>
        <w:t>万元、项目最高限价（如有）：</w:t>
      </w:r>
      <w:r>
        <w:rPr>
          <w:rFonts w:hint="eastAsia" w:ascii="宋体" w:hAnsi="宋体" w:eastAsia="宋体" w:cs="宋体"/>
          <w:color w:val="auto"/>
          <w:sz w:val="24"/>
          <w:highlight w:val="none"/>
          <w:u w:val="single"/>
          <w:lang w:val="en-US" w:eastAsia="zh-CN"/>
        </w:rPr>
        <w:t>3</w:t>
      </w:r>
      <w:r>
        <w:rPr>
          <w:rFonts w:hint="eastAsia" w:ascii="宋体" w:hAnsi="宋体" w:cs="宋体"/>
          <w:color w:val="auto"/>
          <w:sz w:val="24"/>
          <w:highlight w:val="none"/>
          <w:u w:val="single"/>
          <w:lang w:val="en-US" w:eastAsia="zh-CN"/>
        </w:rPr>
        <w:t>32</w:t>
      </w:r>
      <w:r>
        <w:rPr>
          <w:rFonts w:hint="eastAsia" w:ascii="宋体" w:hAnsi="宋体" w:eastAsia="宋体" w:cs="宋体"/>
          <w:color w:val="auto"/>
          <w:sz w:val="24"/>
          <w:highlight w:val="none"/>
          <w:u w:val="single"/>
          <w:lang w:val="en-US" w:eastAsia="zh-CN"/>
        </w:rPr>
        <w:t>.</w:t>
      </w:r>
      <w:r>
        <w:rPr>
          <w:rFonts w:hint="eastAsia" w:ascii="宋体" w:hAnsi="宋体" w:cs="宋体"/>
          <w:color w:val="auto"/>
          <w:sz w:val="24"/>
          <w:highlight w:val="none"/>
          <w:u w:val="single"/>
          <w:lang w:val="en-US" w:eastAsia="zh-CN"/>
        </w:rPr>
        <w:t>9983</w:t>
      </w:r>
      <w:r>
        <w:rPr>
          <w:rFonts w:hint="eastAsia" w:ascii="宋体" w:hAnsi="宋体" w:eastAsia="宋体" w:cs="宋体"/>
          <w:color w:val="auto"/>
          <w:sz w:val="24"/>
          <w:highlight w:val="none"/>
        </w:rPr>
        <w:t>万元</w:t>
      </w:r>
    </w:p>
    <w:p w14:paraId="40B5FDB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5.采购需求：</w:t>
      </w:r>
    </w:p>
    <w:tbl>
      <w:tblPr>
        <w:tblStyle w:val="6"/>
        <w:tblW w:w="92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412"/>
        <w:gridCol w:w="1542"/>
        <w:gridCol w:w="1062"/>
        <w:gridCol w:w="746"/>
        <w:gridCol w:w="3873"/>
      </w:tblGrid>
      <w:tr w14:paraId="3387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7" w:type="dxa"/>
            <w:vAlign w:val="center"/>
          </w:tcPr>
          <w:p w14:paraId="3F656A49">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包号</w:t>
            </w:r>
          </w:p>
        </w:tc>
        <w:tc>
          <w:tcPr>
            <w:tcW w:w="1412" w:type="dxa"/>
            <w:vAlign w:val="center"/>
          </w:tcPr>
          <w:p w14:paraId="47DAD4E3">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标的名称</w:t>
            </w:r>
          </w:p>
        </w:tc>
        <w:tc>
          <w:tcPr>
            <w:tcW w:w="1542" w:type="dxa"/>
            <w:vAlign w:val="center"/>
          </w:tcPr>
          <w:p w14:paraId="7BD325A9">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采购包预算金额</w:t>
            </w:r>
          </w:p>
          <w:p w14:paraId="3C2996D8">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（万元）</w:t>
            </w:r>
          </w:p>
        </w:tc>
        <w:tc>
          <w:tcPr>
            <w:tcW w:w="1062" w:type="dxa"/>
            <w:vAlign w:val="center"/>
          </w:tcPr>
          <w:p w14:paraId="5A9BE9FF">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项目最高限价</w:t>
            </w:r>
          </w:p>
          <w:p w14:paraId="0752F29B">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（万元）</w:t>
            </w:r>
          </w:p>
        </w:tc>
        <w:tc>
          <w:tcPr>
            <w:tcW w:w="746" w:type="dxa"/>
            <w:vAlign w:val="center"/>
          </w:tcPr>
          <w:p w14:paraId="35F6EE8B">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数量</w:t>
            </w:r>
          </w:p>
        </w:tc>
        <w:tc>
          <w:tcPr>
            <w:tcW w:w="3873" w:type="dxa"/>
            <w:vAlign w:val="center"/>
          </w:tcPr>
          <w:p w14:paraId="0CF3378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简要技术需求或服务要求</w:t>
            </w:r>
          </w:p>
        </w:tc>
      </w:tr>
      <w:tr w14:paraId="7F23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7" w:type="dxa"/>
            <w:vAlign w:val="center"/>
          </w:tcPr>
          <w:p w14:paraId="4E95462C">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p>
        </w:tc>
        <w:tc>
          <w:tcPr>
            <w:tcW w:w="1412" w:type="dxa"/>
            <w:vAlign w:val="center"/>
          </w:tcPr>
          <w:p w14:paraId="3357C431">
            <w:pPr>
              <w:jc w:val="center"/>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lang w:eastAsia="zh-CN"/>
              </w:rPr>
              <w:t>东湖街道箱房式垃圾桶站建设项目</w:t>
            </w:r>
          </w:p>
        </w:tc>
        <w:tc>
          <w:tcPr>
            <w:tcW w:w="1542" w:type="dxa"/>
            <w:vAlign w:val="center"/>
          </w:tcPr>
          <w:p w14:paraId="62F53F80">
            <w:pPr>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eastAsia="zh-CN"/>
              </w:rPr>
              <w:t>3</w:t>
            </w:r>
            <w:r>
              <w:rPr>
                <w:rFonts w:hint="eastAsia" w:ascii="宋体" w:hAnsi="宋体" w:cs="宋体"/>
                <w:bCs/>
                <w:color w:val="auto"/>
                <w:szCs w:val="21"/>
                <w:highlight w:val="none"/>
                <w:lang w:val="en-US" w:eastAsia="zh-CN"/>
              </w:rPr>
              <w:t>33</w:t>
            </w:r>
          </w:p>
        </w:tc>
        <w:tc>
          <w:tcPr>
            <w:tcW w:w="1062" w:type="dxa"/>
            <w:vAlign w:val="center"/>
          </w:tcPr>
          <w:p w14:paraId="188C2E80">
            <w:pPr>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w:t>
            </w:r>
            <w:r>
              <w:rPr>
                <w:rFonts w:hint="eastAsia" w:ascii="宋体" w:hAnsi="宋体" w:cs="宋体"/>
                <w:bCs/>
                <w:color w:val="auto"/>
                <w:szCs w:val="21"/>
                <w:highlight w:val="none"/>
                <w:lang w:val="en-US" w:eastAsia="zh-CN"/>
              </w:rPr>
              <w:t>32</w:t>
            </w:r>
            <w:r>
              <w:rPr>
                <w:rFonts w:hint="eastAsia" w:ascii="宋体" w:hAnsi="宋体" w:eastAsia="宋体" w:cs="宋体"/>
                <w:bCs/>
                <w:color w:val="auto"/>
                <w:szCs w:val="21"/>
                <w:highlight w:val="none"/>
                <w:lang w:val="en-US" w:eastAsia="zh-CN"/>
              </w:rPr>
              <w:t>.</w:t>
            </w:r>
            <w:r>
              <w:rPr>
                <w:rFonts w:hint="eastAsia" w:ascii="宋体" w:hAnsi="宋体" w:cs="宋体"/>
                <w:bCs/>
                <w:color w:val="auto"/>
                <w:szCs w:val="21"/>
                <w:highlight w:val="none"/>
                <w:lang w:val="en-US" w:eastAsia="zh-CN"/>
              </w:rPr>
              <w:t>9983</w:t>
            </w:r>
          </w:p>
        </w:tc>
        <w:tc>
          <w:tcPr>
            <w:tcW w:w="746" w:type="dxa"/>
            <w:vAlign w:val="center"/>
          </w:tcPr>
          <w:p w14:paraId="51A76258">
            <w:pPr>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w:t>
            </w:r>
          </w:p>
        </w:tc>
        <w:tc>
          <w:tcPr>
            <w:tcW w:w="3873" w:type="dxa"/>
            <w:vAlign w:val="center"/>
          </w:tcPr>
          <w:p w14:paraId="64C811F5">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根据首都城市环境建设管理委员会办公室发布的《北京市居住小区生活垃圾分类投放点品质提升工作指引》工作要求，结合区城管委印发的《朝阳区进一步提升生活垃圾分类质效三年行动方案（</w:t>
            </w:r>
            <w:r>
              <w:rPr>
                <w:rFonts w:hint="eastAsia" w:ascii="宋体" w:hAnsi="宋体" w:eastAsia="宋体" w:cs="宋体"/>
                <w:color w:val="auto"/>
                <w:kern w:val="0"/>
                <w:szCs w:val="21"/>
                <w:highlight w:val="none"/>
                <w:lang w:val="en-US" w:eastAsia="zh-CN"/>
              </w:rPr>
              <w:t>2026-2028年</w:t>
            </w:r>
            <w:r>
              <w:rPr>
                <w:rFonts w:hint="eastAsia" w:ascii="宋体" w:hAnsi="宋体" w:eastAsia="宋体" w:cs="宋体"/>
                <w:color w:val="auto"/>
                <w:kern w:val="0"/>
                <w:szCs w:val="21"/>
                <w:highlight w:val="none"/>
                <w:lang w:eastAsia="zh-CN"/>
              </w:rPr>
              <w:t>）》精神</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lang w:eastAsia="zh-CN"/>
              </w:rPr>
              <w:t>拟对辖区内</w:t>
            </w:r>
            <w:r>
              <w:rPr>
                <w:rFonts w:hint="eastAsia" w:ascii="宋体" w:hAnsi="宋体" w:eastAsia="宋体" w:cs="宋体"/>
                <w:color w:val="auto"/>
                <w:kern w:val="0"/>
                <w:szCs w:val="21"/>
                <w:highlight w:val="none"/>
                <w:lang w:val="en-US" w:eastAsia="zh-CN"/>
              </w:rPr>
              <w:t>6个社区</w:t>
            </w:r>
            <w:r>
              <w:rPr>
                <w:rFonts w:hint="eastAsia" w:ascii="宋体" w:hAnsi="宋体" w:cs="宋体"/>
                <w:color w:val="auto"/>
                <w:kern w:val="0"/>
                <w:szCs w:val="21"/>
                <w:highlight w:val="none"/>
                <w:lang w:val="en-US" w:eastAsia="zh-CN"/>
              </w:rPr>
              <w:t>10个小区约36组</w:t>
            </w:r>
            <w:r>
              <w:rPr>
                <w:rFonts w:hint="eastAsia" w:ascii="宋体" w:hAnsi="宋体" w:eastAsia="宋体" w:cs="宋体"/>
                <w:color w:val="auto"/>
                <w:kern w:val="0"/>
                <w:szCs w:val="21"/>
                <w:highlight w:val="none"/>
                <w:lang w:val="en-US" w:eastAsia="zh-CN"/>
              </w:rPr>
              <w:t>垃圾桶站进行改造升级</w:t>
            </w:r>
            <w:r>
              <w:rPr>
                <w:rFonts w:hint="eastAsia" w:ascii="宋体" w:hAnsi="宋体" w:eastAsia="宋体" w:cs="宋体"/>
                <w:color w:val="auto"/>
                <w:kern w:val="0"/>
                <w:szCs w:val="21"/>
                <w:highlight w:val="none"/>
              </w:rPr>
              <w:t>，具体第四章采购需求。</w:t>
            </w:r>
          </w:p>
        </w:tc>
      </w:tr>
    </w:tbl>
    <w:p w14:paraId="54E00653">
      <w:pPr>
        <w:spacing w:line="360" w:lineRule="auto"/>
        <w:ind w:firstLine="480" w:firstLineChars="200"/>
        <w:rPr>
          <w:rFonts w:hint="eastAsia" w:ascii="宋体" w:hAnsi="宋体" w:eastAsia="宋体" w:cs="宋体"/>
          <w:color w:val="auto"/>
          <w:sz w:val="24"/>
          <w:highlight w:val="none"/>
        </w:rPr>
      </w:pPr>
    </w:p>
    <w:p w14:paraId="5D081A95">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6.合同履行期限：</w:t>
      </w:r>
      <w:r>
        <w:rPr>
          <w:rFonts w:hint="eastAsia" w:ascii="宋体" w:hAnsi="宋体" w:eastAsia="宋体" w:cs="宋体"/>
          <w:color w:val="auto"/>
          <w:sz w:val="24"/>
          <w:highlight w:val="none"/>
          <w:u w:val="single"/>
        </w:rPr>
        <w:t>合同签订之日起至竣工</w:t>
      </w:r>
      <w:r>
        <w:rPr>
          <w:rFonts w:hint="eastAsia" w:ascii="宋体" w:hAnsi="宋体" w:eastAsia="宋体" w:cs="宋体"/>
          <w:color w:val="auto"/>
          <w:sz w:val="24"/>
          <w:highlight w:val="none"/>
          <w:u w:val="single"/>
          <w:lang w:val="en-US" w:eastAsia="zh-CN"/>
        </w:rPr>
        <w:t>之日</w:t>
      </w:r>
      <w:r>
        <w:rPr>
          <w:rFonts w:hint="eastAsia" w:ascii="宋体" w:hAnsi="宋体" w:eastAsia="宋体" w:cs="宋体"/>
          <w:color w:val="auto"/>
          <w:sz w:val="24"/>
          <w:highlight w:val="none"/>
          <w:u w:val="single"/>
        </w:rPr>
        <w:t>止（</w:t>
      </w:r>
      <w:r>
        <w:rPr>
          <w:rFonts w:hint="eastAsia" w:ascii="宋体" w:hAnsi="宋体" w:eastAsia="宋体" w:cs="宋体"/>
          <w:color w:val="auto"/>
          <w:sz w:val="24"/>
          <w:highlight w:val="none"/>
          <w:u w:val="single"/>
          <w:lang w:val="en-US" w:eastAsia="zh-CN"/>
        </w:rPr>
        <w:t>总工期为</w:t>
      </w:r>
      <w:r>
        <w:rPr>
          <w:rFonts w:hint="eastAsia" w:ascii="宋体" w:hAnsi="宋体" w:cs="宋体"/>
          <w:color w:val="auto"/>
          <w:sz w:val="24"/>
          <w:highlight w:val="none"/>
          <w:u w:val="single"/>
          <w:lang w:val="en-US" w:eastAsia="zh-CN"/>
        </w:rPr>
        <w:t>90天</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u w:val="single"/>
        </w:rPr>
        <w:t>具体日期以实际签订日期为准）。</w:t>
      </w:r>
    </w:p>
    <w:p w14:paraId="43E0ABF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7.本项目是否接受联合体：</w:t>
      </w:r>
      <w:r>
        <w:rPr>
          <w:rFonts w:hint="eastAsia" w:ascii="宋体" w:hAnsi="宋体" w:eastAsia="宋体" w:cs="宋体"/>
          <w:color w:val="auto"/>
          <w:highlight w:val="none"/>
        </w:rPr>
        <w:sym w:font="Wingdings 2" w:char="00A3"/>
      </w:r>
      <w:r>
        <w:rPr>
          <w:rFonts w:hint="eastAsia" w:ascii="宋体" w:hAnsi="宋体" w:eastAsia="宋体" w:cs="宋体"/>
          <w:color w:val="auto"/>
          <w:sz w:val="24"/>
          <w:highlight w:val="none"/>
        </w:rPr>
        <w:t xml:space="preserve">是  </w:t>
      </w:r>
      <w:r>
        <w:rPr>
          <w:rFonts w:hint="eastAsia" w:ascii="宋体" w:hAnsi="宋体" w:eastAsia="宋体" w:cs="宋体"/>
          <w:color w:val="auto"/>
          <w:highlight w:val="none"/>
        </w:rPr>
        <w:sym w:font="Wingdings 2" w:char="0052"/>
      </w:r>
      <w:r>
        <w:rPr>
          <w:rFonts w:hint="eastAsia" w:ascii="宋体" w:hAnsi="宋体" w:eastAsia="宋体" w:cs="宋体"/>
          <w:color w:val="auto"/>
          <w:sz w:val="24"/>
          <w:highlight w:val="none"/>
        </w:rPr>
        <w:t>否。</w:t>
      </w:r>
    </w:p>
    <w:p w14:paraId="38C7DDE6">
      <w:pPr>
        <w:pStyle w:val="3"/>
        <w:spacing w:before="0" w:line="360" w:lineRule="auto"/>
        <w:jc w:val="left"/>
        <w:rPr>
          <w:rFonts w:hint="eastAsia" w:ascii="宋体" w:hAnsi="宋体" w:eastAsia="宋体" w:cs="宋体"/>
          <w:color w:val="auto"/>
          <w:sz w:val="24"/>
          <w:szCs w:val="24"/>
          <w:highlight w:val="none"/>
        </w:rPr>
      </w:pPr>
      <w:bookmarkStart w:id="0" w:name="_Toc35393622"/>
      <w:bookmarkStart w:id="1" w:name="_Toc35393791"/>
      <w:bookmarkStart w:id="2" w:name="_Toc28359003"/>
      <w:bookmarkStart w:id="3" w:name="_Toc28359080"/>
      <w:r>
        <w:rPr>
          <w:rFonts w:hint="eastAsia" w:ascii="宋体" w:hAnsi="宋体" w:eastAsia="宋体" w:cs="宋体"/>
          <w:color w:val="auto"/>
          <w:sz w:val="24"/>
          <w:szCs w:val="24"/>
          <w:highlight w:val="none"/>
        </w:rPr>
        <w:t>二、申请人的资格要求（须同时满足）</w:t>
      </w:r>
      <w:bookmarkEnd w:id="0"/>
      <w:bookmarkEnd w:id="1"/>
      <w:bookmarkEnd w:id="2"/>
      <w:bookmarkEnd w:id="3"/>
    </w:p>
    <w:p w14:paraId="27CF9DE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1.满足《中华人民共和国政府采购法》第二十二条规定；</w:t>
      </w:r>
    </w:p>
    <w:p w14:paraId="1DDA2C8D">
      <w:pPr>
        <w:spacing w:line="360" w:lineRule="auto"/>
        <w:ind w:firstLine="480" w:firstLineChars="200"/>
        <w:rPr>
          <w:rFonts w:hint="eastAsia" w:ascii="宋体" w:hAnsi="宋体" w:eastAsia="宋体" w:cs="宋体"/>
          <w:color w:val="auto"/>
          <w:sz w:val="24"/>
          <w:highlight w:val="none"/>
        </w:rPr>
      </w:pPr>
      <w:bookmarkStart w:id="4" w:name="_Toc28359081"/>
      <w:bookmarkStart w:id="5" w:name="_Toc28359004"/>
      <w:r>
        <w:rPr>
          <w:rFonts w:hint="eastAsia" w:ascii="宋体" w:hAnsi="宋体" w:eastAsia="宋体" w:cs="宋体"/>
          <w:color w:val="auto"/>
          <w:sz w:val="24"/>
          <w:highlight w:val="none"/>
        </w:rPr>
        <w:t>2.落实政府采购政策需满足的资格要求：</w:t>
      </w:r>
    </w:p>
    <w:p w14:paraId="0BA8138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 中小企业政策</w:t>
      </w:r>
    </w:p>
    <w:p w14:paraId="2C31C25A">
      <w:pPr>
        <w:spacing w:line="360" w:lineRule="auto"/>
        <w:ind w:firstLine="420" w:firstLineChars="200"/>
        <w:rPr>
          <w:rFonts w:hint="eastAsia" w:ascii="宋体" w:hAnsi="宋体" w:eastAsia="宋体" w:cs="宋体"/>
          <w:color w:val="auto"/>
          <w:sz w:val="24"/>
          <w:highlight w:val="none"/>
        </w:rPr>
      </w:pPr>
      <w:r>
        <w:rPr>
          <w:rFonts w:hint="eastAsia" w:ascii="宋体" w:hAnsi="宋体" w:cs="宋体"/>
          <w:color w:val="auto"/>
          <w:highlight w:val="none"/>
          <w:lang w:eastAsia="zh-CN"/>
        </w:rPr>
        <w:t>□</w:t>
      </w:r>
      <w:r>
        <w:rPr>
          <w:rFonts w:hint="eastAsia" w:ascii="宋体" w:hAnsi="宋体" w:eastAsia="宋体" w:cs="宋体"/>
          <w:color w:val="auto"/>
          <w:sz w:val="24"/>
          <w:highlight w:val="none"/>
        </w:rPr>
        <w:t>本项目不专门面向中小企业预留采购份额。</w:t>
      </w:r>
    </w:p>
    <w:p w14:paraId="77438577">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sz w:val="24"/>
          <w:highlight w:val="none"/>
        </w:rPr>
        <w:t xml:space="preserve">本项目专门面向  </w:t>
      </w:r>
      <w:r>
        <w:rPr>
          <w:rFonts w:hint="eastAsia" w:ascii="宋体" w:hAnsi="宋体" w:eastAsia="宋体" w:cs="宋体"/>
          <w:color w:val="auto"/>
          <w:highlight w:val="none"/>
        </w:rPr>
        <w:sym w:font="Wingdings 2" w:char="0052"/>
      </w:r>
      <w:r>
        <w:rPr>
          <w:rFonts w:hint="eastAsia" w:ascii="宋体" w:hAnsi="宋体" w:eastAsia="宋体" w:cs="宋体"/>
          <w:color w:val="auto"/>
          <w:sz w:val="24"/>
          <w:highlight w:val="none"/>
        </w:rPr>
        <w:t xml:space="preserve">中小 </w:t>
      </w:r>
      <w:r>
        <w:rPr>
          <w:rFonts w:hint="eastAsia" w:ascii="宋体" w:hAnsi="宋体" w:eastAsia="宋体" w:cs="宋体"/>
          <w:color w:val="auto"/>
          <w:highlight w:val="none"/>
        </w:rPr>
        <w:t>□</w:t>
      </w:r>
      <w:r>
        <w:rPr>
          <w:rFonts w:hint="eastAsia" w:ascii="宋体" w:hAnsi="宋体" w:eastAsia="宋体" w:cs="宋体"/>
          <w:color w:val="auto"/>
          <w:sz w:val="24"/>
          <w:highlight w:val="none"/>
        </w:rPr>
        <w:t>小微企业  采购。即：提供的货物全部由符合政策要求的中小/小微企业制造、服务全部由符合政策要求的中小/小微企业承接。</w:t>
      </w:r>
    </w:p>
    <w:p w14:paraId="1BA697FE">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highlight w:val="none"/>
        </w:rPr>
        <w:t>□</w:t>
      </w:r>
      <w:r>
        <w:rPr>
          <w:rFonts w:hint="eastAsia" w:ascii="宋体" w:hAnsi="宋体" w:eastAsia="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auto"/>
          <w:sz w:val="24"/>
          <w:highlight w:val="none"/>
          <w:u w:val="single"/>
          <w:lang w:val="en-US" w:eastAsia="zh-CN"/>
        </w:rPr>
        <w:t xml:space="preserve">    /     </w:t>
      </w:r>
      <w:r>
        <w:rPr>
          <w:rFonts w:hint="eastAsia" w:ascii="宋体" w:hAnsi="宋体" w:eastAsia="宋体" w:cs="宋体"/>
          <w:color w:val="auto"/>
          <w:sz w:val="24"/>
          <w:highlight w:val="none"/>
        </w:rPr>
        <w:t>。</w:t>
      </w:r>
    </w:p>
    <w:p w14:paraId="02A3370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 其它落实政府采购政策的资格要求（如有）：</w:t>
      </w:r>
      <w:r>
        <w:rPr>
          <w:rFonts w:hint="eastAsia" w:ascii="宋体" w:hAnsi="宋体" w:eastAsia="宋体" w:cs="宋体"/>
          <w:color w:val="auto"/>
          <w:sz w:val="24"/>
          <w:highlight w:val="none"/>
          <w:u w:val="single"/>
          <w:lang w:val="en-US" w:eastAsia="zh-CN"/>
        </w:rPr>
        <w:t xml:space="preserve">    /     </w:t>
      </w:r>
      <w:r>
        <w:rPr>
          <w:rFonts w:hint="eastAsia" w:ascii="宋体" w:hAnsi="宋体" w:eastAsia="宋体" w:cs="宋体"/>
          <w:color w:val="auto"/>
          <w:sz w:val="24"/>
          <w:highlight w:val="none"/>
        </w:rPr>
        <w:t>。</w:t>
      </w:r>
    </w:p>
    <w:p w14:paraId="04CD6410">
      <w:pPr>
        <w:spacing w:line="360" w:lineRule="auto"/>
        <w:ind w:firstLine="480" w:firstLineChars="200"/>
        <w:rPr>
          <w:rFonts w:hint="eastAsia" w:ascii="宋体" w:hAnsi="宋体" w:eastAsia="宋体" w:cs="宋体"/>
          <w:i/>
          <w:iCs/>
          <w:color w:val="auto"/>
          <w:sz w:val="24"/>
          <w:highlight w:val="none"/>
          <w:u w:val="single"/>
        </w:rPr>
      </w:pPr>
      <w:r>
        <w:rPr>
          <w:rFonts w:hint="eastAsia" w:ascii="宋体" w:hAnsi="宋体" w:eastAsia="宋体" w:cs="宋体"/>
          <w:color w:val="auto"/>
          <w:sz w:val="24"/>
          <w:highlight w:val="none"/>
        </w:rPr>
        <w:t>3.本项目的特定资格要求：</w:t>
      </w:r>
    </w:p>
    <w:p w14:paraId="0E301862">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3.1本项目是否属于政府购买服务：</w:t>
      </w:r>
    </w:p>
    <w:p w14:paraId="508C6EEB">
      <w:pPr>
        <w:tabs>
          <w:tab w:val="left" w:pos="900"/>
          <w:tab w:val="left" w:pos="1134"/>
          <w:tab w:val="left" w:pos="1589"/>
          <w:tab w:val="left" w:pos="5521"/>
        </w:tabs>
        <w:snapToGrid w:val="0"/>
        <w:spacing w:line="360" w:lineRule="auto"/>
        <w:ind w:left="991" w:leftChars="472" w:firstLine="2"/>
        <w:rPr>
          <w:rFonts w:hint="eastAsia" w:ascii="宋体" w:hAnsi="宋体" w:eastAsia="宋体" w:cs="宋体"/>
          <w:color w:val="auto"/>
          <w:sz w:val="24"/>
          <w:highlight w:val="none"/>
        </w:rPr>
      </w:pPr>
      <w:r>
        <w:rPr>
          <w:rFonts w:hint="eastAsia" w:ascii="宋体" w:hAnsi="宋体" w:eastAsia="宋体" w:cs="宋体"/>
          <w:color w:val="auto"/>
          <w:highlight w:val="none"/>
        </w:rPr>
        <w:sym w:font="Wingdings 2" w:char="0052"/>
      </w:r>
      <w:r>
        <w:rPr>
          <w:rFonts w:hint="eastAsia" w:ascii="宋体" w:hAnsi="宋体" w:eastAsia="宋体" w:cs="宋体"/>
          <w:color w:val="auto"/>
          <w:sz w:val="24"/>
          <w:highlight w:val="none"/>
        </w:rPr>
        <w:t>否</w:t>
      </w:r>
    </w:p>
    <w:p w14:paraId="3E5F2BD9">
      <w:pPr>
        <w:tabs>
          <w:tab w:val="left" w:pos="900"/>
          <w:tab w:val="left" w:pos="1134"/>
          <w:tab w:val="left" w:pos="1589"/>
          <w:tab w:val="left" w:pos="5521"/>
        </w:tabs>
        <w:snapToGrid w:val="0"/>
        <w:spacing w:line="360" w:lineRule="auto"/>
        <w:ind w:left="991" w:leftChars="472" w:firstLine="2"/>
        <w:rPr>
          <w:rFonts w:hint="eastAsia" w:ascii="宋体" w:hAnsi="宋体" w:eastAsia="宋体" w:cs="宋体"/>
          <w:color w:val="auto"/>
          <w:sz w:val="24"/>
          <w:highlight w:val="none"/>
        </w:rPr>
      </w:pPr>
      <w:r>
        <w:rPr>
          <w:rFonts w:hint="eastAsia" w:ascii="宋体" w:hAnsi="宋体" w:eastAsia="宋体" w:cs="宋体"/>
          <w:color w:val="auto"/>
          <w:highlight w:val="none"/>
        </w:rPr>
        <w:t>□</w:t>
      </w:r>
      <w:r>
        <w:rPr>
          <w:rFonts w:hint="eastAsia" w:ascii="宋体" w:hAnsi="宋体" w:eastAsia="宋体" w:cs="宋体"/>
          <w:color w:val="auto"/>
          <w:sz w:val="24"/>
          <w:highlight w:val="none"/>
        </w:rPr>
        <w:t>是，公益一类事业单位、使用事业编制且由财政拨款保障的群团组织，不得作为承接主体；</w:t>
      </w:r>
    </w:p>
    <w:p w14:paraId="6F713EB3">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3.2其他特定资格要求：</w:t>
      </w:r>
    </w:p>
    <w:p w14:paraId="63647DA2">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1）申请人具备建筑工程施工总承包三级及以上资质；</w:t>
      </w:r>
    </w:p>
    <w:p w14:paraId="4BA009A6">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2）申请人具有有效的安全生产许可证；</w:t>
      </w:r>
    </w:p>
    <w:p w14:paraId="0E58349F">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3）申请人拟派项目经理须具备建筑工程专业二级（含）以上注册建造师执业资格，具备有效的安全生产考核合格证书（B本），且不能担任其他在施建设项目的项目经理。</w:t>
      </w:r>
    </w:p>
    <w:p w14:paraId="5575DB39">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4）供应商属于下列情形之一的，不得参与本项目采购活动：</w:t>
      </w:r>
    </w:p>
    <w:p w14:paraId="6F0B24B7">
      <w:pPr>
        <w:tabs>
          <w:tab w:val="left" w:pos="900"/>
          <w:tab w:val="left" w:pos="1134"/>
          <w:tab w:val="left" w:pos="1589"/>
          <w:tab w:val="left" w:pos="5521"/>
        </w:tabs>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①单位负责人为同一人或者存在直接控股、管理关系的不同供应商，不得参加同一合同项下的政府采购活动。</w:t>
      </w:r>
    </w:p>
    <w:p w14:paraId="7F241E18">
      <w:pPr>
        <w:tabs>
          <w:tab w:val="left" w:pos="900"/>
          <w:tab w:val="left" w:pos="1134"/>
          <w:tab w:val="left" w:pos="1589"/>
          <w:tab w:val="left" w:pos="5521"/>
        </w:tabs>
        <w:snapToGrid w:val="0"/>
        <w:spacing w:line="360" w:lineRule="auto"/>
        <w:ind w:firstLine="480" w:firstLineChars="200"/>
        <w:rPr>
          <w:rFonts w:hint="eastAsia" w:ascii="宋体" w:hAnsi="宋体" w:eastAsia="宋体" w:cs="宋体"/>
          <w:i/>
          <w:iCs/>
          <w:color w:val="auto"/>
          <w:sz w:val="24"/>
          <w:highlight w:val="none"/>
          <w:u w:val="single"/>
        </w:rPr>
      </w:pPr>
      <w:r>
        <w:rPr>
          <w:rFonts w:hint="eastAsia" w:ascii="宋体" w:hAnsi="宋体" w:eastAsia="宋体" w:cs="宋体"/>
          <w:color w:val="auto"/>
          <w:sz w:val="24"/>
          <w:highlight w:val="none"/>
        </w:rPr>
        <w:t>②供应商被“信用中国”网站、“中国政府采购网”网站列入失信被执行人、重大税收违法失信主体、政府采购严重违法失信行为记录名单之一的，不得参加本次项目的投标。</w:t>
      </w:r>
    </w:p>
    <w:bookmarkEnd w:id="4"/>
    <w:bookmarkEnd w:id="5"/>
    <w:p w14:paraId="4142603B">
      <w:pPr>
        <w:pStyle w:val="3"/>
        <w:widowControl/>
        <w:spacing w:before="0" w:line="360" w:lineRule="auto"/>
        <w:jc w:val="left"/>
        <w:rPr>
          <w:rFonts w:hint="eastAsia" w:ascii="宋体" w:hAnsi="宋体" w:eastAsia="宋体" w:cs="宋体"/>
          <w:color w:val="auto"/>
          <w:sz w:val="24"/>
          <w:szCs w:val="24"/>
          <w:highlight w:val="none"/>
        </w:rPr>
      </w:pPr>
      <w:bookmarkStart w:id="6" w:name="_Toc35393623"/>
      <w:bookmarkStart w:id="7" w:name="_Toc35393792"/>
      <w:r>
        <w:rPr>
          <w:rFonts w:hint="eastAsia" w:ascii="宋体" w:hAnsi="宋体" w:eastAsia="宋体" w:cs="宋体"/>
          <w:color w:val="auto"/>
          <w:sz w:val="24"/>
          <w:szCs w:val="24"/>
          <w:highlight w:val="none"/>
        </w:rPr>
        <w:t>三、获取采购文件</w:t>
      </w:r>
      <w:bookmarkEnd w:id="6"/>
      <w:bookmarkEnd w:id="7"/>
    </w:p>
    <w:p w14:paraId="0753C549">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1.时间：</w:t>
      </w:r>
      <w:r>
        <w:rPr>
          <w:rFonts w:hint="eastAsia" w:ascii="宋体" w:hAnsi="宋体" w:eastAsia="宋体" w:cs="宋体"/>
          <w:color w:val="auto"/>
          <w:sz w:val="24"/>
          <w:highlight w:val="none"/>
          <w:u w:val="single"/>
          <w:lang w:val="en-US" w:eastAsia="zh-CN"/>
        </w:rPr>
        <w:t>2026</w:t>
      </w:r>
      <w:r>
        <w:rPr>
          <w:rFonts w:hint="eastAsia" w:ascii="宋体" w:hAnsi="宋体" w:eastAsia="宋体" w:cs="宋体"/>
          <w:color w:val="auto"/>
          <w:sz w:val="24"/>
          <w:highlight w:val="none"/>
          <w:lang w:bidi="ar"/>
        </w:rPr>
        <w:t>年</w:t>
      </w:r>
      <w:r>
        <w:rPr>
          <w:rFonts w:hint="eastAsia" w:ascii="宋体" w:hAnsi="宋体" w:cs="宋体"/>
          <w:color w:val="auto"/>
          <w:sz w:val="24"/>
          <w:highlight w:val="none"/>
          <w:u w:val="single"/>
          <w:lang w:val="en-US" w:eastAsia="zh-CN"/>
        </w:rPr>
        <w:t>10</w:t>
      </w:r>
      <w:r>
        <w:rPr>
          <w:rFonts w:hint="eastAsia" w:ascii="宋体" w:hAnsi="宋体" w:eastAsia="宋体" w:cs="宋体"/>
          <w:color w:val="auto"/>
          <w:sz w:val="24"/>
          <w:highlight w:val="none"/>
          <w:lang w:bidi="ar"/>
        </w:rPr>
        <w:t>月</w:t>
      </w:r>
      <w:r>
        <w:rPr>
          <w:rFonts w:hint="eastAsia" w:ascii="宋体" w:hAnsi="宋体" w:cs="宋体"/>
          <w:color w:val="auto"/>
          <w:sz w:val="24"/>
          <w:highlight w:val="none"/>
          <w:u w:val="single"/>
          <w:lang w:val="en-US" w:eastAsia="zh-CN"/>
        </w:rPr>
        <w:t>16</w:t>
      </w:r>
      <w:r>
        <w:rPr>
          <w:rFonts w:hint="eastAsia" w:ascii="宋体" w:hAnsi="宋体" w:eastAsia="宋体" w:cs="宋体"/>
          <w:color w:val="auto"/>
          <w:sz w:val="24"/>
          <w:highlight w:val="none"/>
          <w:lang w:bidi="ar"/>
        </w:rPr>
        <w:t>日至</w:t>
      </w:r>
      <w:r>
        <w:rPr>
          <w:rFonts w:hint="eastAsia" w:ascii="宋体" w:hAnsi="宋体" w:eastAsia="宋体" w:cs="宋体"/>
          <w:color w:val="auto"/>
          <w:sz w:val="24"/>
          <w:highlight w:val="none"/>
          <w:u w:val="single"/>
          <w:lang w:val="en-US" w:eastAsia="zh-CN"/>
        </w:rPr>
        <w:t>2026</w:t>
      </w:r>
      <w:r>
        <w:rPr>
          <w:rFonts w:hint="eastAsia" w:ascii="宋体" w:hAnsi="宋体" w:eastAsia="宋体" w:cs="宋体"/>
          <w:color w:val="auto"/>
          <w:sz w:val="24"/>
          <w:highlight w:val="none"/>
          <w:lang w:bidi="ar"/>
        </w:rPr>
        <w:t>年</w:t>
      </w:r>
      <w:r>
        <w:rPr>
          <w:rFonts w:hint="eastAsia" w:ascii="宋体" w:hAnsi="宋体" w:cs="宋体"/>
          <w:color w:val="auto"/>
          <w:sz w:val="24"/>
          <w:highlight w:val="none"/>
          <w:u w:val="single"/>
          <w:lang w:val="en-US" w:eastAsia="zh-CN"/>
        </w:rPr>
        <w:t>10</w:t>
      </w:r>
      <w:r>
        <w:rPr>
          <w:rFonts w:hint="eastAsia" w:ascii="宋体" w:hAnsi="宋体" w:eastAsia="宋体" w:cs="宋体"/>
          <w:color w:val="auto"/>
          <w:sz w:val="24"/>
          <w:highlight w:val="none"/>
          <w:lang w:bidi="ar"/>
        </w:rPr>
        <w:t>月</w:t>
      </w:r>
      <w:r>
        <w:rPr>
          <w:rFonts w:hint="eastAsia" w:ascii="宋体" w:hAnsi="宋体" w:cs="宋体"/>
          <w:color w:val="auto"/>
          <w:sz w:val="24"/>
          <w:highlight w:val="none"/>
          <w:u w:val="single"/>
          <w:lang w:val="en-US" w:eastAsia="zh-CN"/>
        </w:rPr>
        <w:t>22</w:t>
      </w:r>
      <w:r>
        <w:rPr>
          <w:rFonts w:hint="eastAsia" w:ascii="宋体" w:hAnsi="宋体" w:eastAsia="宋体" w:cs="宋体"/>
          <w:color w:val="auto"/>
          <w:sz w:val="24"/>
          <w:highlight w:val="none"/>
          <w:lang w:bidi="ar"/>
        </w:rPr>
        <w:t>日，每天上午</w:t>
      </w:r>
      <w:r>
        <w:rPr>
          <w:rFonts w:hint="eastAsia" w:ascii="宋体" w:hAnsi="宋体" w:eastAsia="宋体" w:cs="宋体"/>
          <w:color w:val="auto"/>
          <w:sz w:val="24"/>
          <w:highlight w:val="none"/>
          <w:u w:val="single"/>
          <w:lang w:val="en-US" w:eastAsia="zh-CN"/>
        </w:rPr>
        <w:t>9:00</w:t>
      </w:r>
      <w:r>
        <w:rPr>
          <w:rFonts w:hint="eastAsia" w:ascii="宋体" w:hAnsi="宋体" w:eastAsia="宋体" w:cs="宋体"/>
          <w:color w:val="auto"/>
          <w:sz w:val="24"/>
          <w:highlight w:val="none"/>
          <w:lang w:bidi="ar"/>
        </w:rPr>
        <w:t>至</w:t>
      </w:r>
      <w:r>
        <w:rPr>
          <w:rFonts w:hint="eastAsia" w:ascii="宋体" w:hAnsi="宋体" w:eastAsia="宋体" w:cs="宋体"/>
          <w:color w:val="auto"/>
          <w:sz w:val="24"/>
          <w:highlight w:val="none"/>
          <w:u w:val="single"/>
          <w:lang w:val="en-US" w:eastAsia="zh-CN"/>
        </w:rPr>
        <w:t>1</w:t>
      </w:r>
      <w:r>
        <w:rPr>
          <w:rFonts w:hint="eastAsia" w:ascii="宋体" w:hAnsi="宋体" w:cs="宋体"/>
          <w:color w:val="auto"/>
          <w:sz w:val="24"/>
          <w:highlight w:val="none"/>
          <w:u w:val="single"/>
          <w:lang w:val="en-US" w:eastAsia="zh-CN"/>
        </w:rPr>
        <w:t>1</w:t>
      </w:r>
      <w:r>
        <w:rPr>
          <w:rFonts w:hint="eastAsia" w:ascii="宋体" w:hAnsi="宋体" w:eastAsia="宋体" w:cs="宋体"/>
          <w:color w:val="auto"/>
          <w:sz w:val="24"/>
          <w:highlight w:val="none"/>
          <w:u w:val="single"/>
          <w:lang w:val="en-US" w:eastAsia="zh-CN"/>
        </w:rPr>
        <w:t>:</w:t>
      </w:r>
      <w:r>
        <w:rPr>
          <w:rFonts w:hint="eastAsia" w:ascii="宋体" w:hAnsi="宋体" w:cs="宋体"/>
          <w:color w:val="auto"/>
          <w:sz w:val="24"/>
          <w:highlight w:val="none"/>
          <w:u w:val="single"/>
          <w:lang w:val="en-US" w:eastAsia="zh-CN"/>
        </w:rPr>
        <w:t>3</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lang w:bidi="ar"/>
        </w:rPr>
        <w:t>，下午</w:t>
      </w:r>
      <w:r>
        <w:rPr>
          <w:rFonts w:hint="eastAsia" w:ascii="宋体" w:hAnsi="宋体" w:eastAsia="宋体" w:cs="宋体"/>
          <w:color w:val="auto"/>
          <w:sz w:val="24"/>
          <w:highlight w:val="none"/>
          <w:u w:val="single"/>
          <w:lang w:val="en-US" w:eastAsia="zh-CN"/>
        </w:rPr>
        <w:t>1</w:t>
      </w:r>
      <w:r>
        <w:rPr>
          <w:rFonts w:hint="eastAsia" w:ascii="宋体" w:hAnsi="宋体" w:cs="宋体"/>
          <w:color w:val="auto"/>
          <w:sz w:val="24"/>
          <w:highlight w:val="none"/>
          <w:u w:val="single"/>
          <w:lang w:val="en-US" w:eastAsia="zh-CN"/>
        </w:rPr>
        <w:t>3</w:t>
      </w:r>
      <w:r>
        <w:rPr>
          <w:rFonts w:hint="eastAsia" w:ascii="宋体" w:hAnsi="宋体" w:eastAsia="宋体" w:cs="宋体"/>
          <w:color w:val="auto"/>
          <w:sz w:val="24"/>
          <w:highlight w:val="none"/>
          <w:u w:val="single"/>
          <w:lang w:val="en-US" w:eastAsia="zh-CN"/>
        </w:rPr>
        <w:t>:00</w:t>
      </w:r>
      <w:r>
        <w:rPr>
          <w:rFonts w:hint="eastAsia" w:ascii="宋体" w:hAnsi="宋体" w:eastAsia="宋体" w:cs="宋体"/>
          <w:color w:val="auto"/>
          <w:sz w:val="24"/>
          <w:highlight w:val="none"/>
          <w:lang w:bidi="ar"/>
        </w:rPr>
        <w:t>至</w:t>
      </w:r>
      <w:r>
        <w:rPr>
          <w:rFonts w:hint="eastAsia" w:ascii="宋体" w:hAnsi="宋体" w:eastAsia="宋体" w:cs="宋体"/>
          <w:color w:val="auto"/>
          <w:sz w:val="24"/>
          <w:highlight w:val="none"/>
          <w:u w:val="single"/>
          <w:lang w:val="en-US" w:eastAsia="zh-CN"/>
        </w:rPr>
        <w:t>17:00</w:t>
      </w:r>
      <w:r>
        <w:rPr>
          <w:rFonts w:hint="eastAsia" w:ascii="宋体" w:hAnsi="宋体" w:eastAsia="宋体" w:cs="宋体"/>
          <w:color w:val="auto"/>
          <w:sz w:val="24"/>
          <w:highlight w:val="none"/>
          <w:lang w:bidi="ar"/>
        </w:rPr>
        <w:t>（北京时间，法定节假日除外）。</w:t>
      </w:r>
    </w:p>
    <w:p w14:paraId="78D2D27F">
      <w:pPr>
        <w:adjustRightInd w:val="0"/>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2.地点：北京市政府采购电子交易平台</w:t>
      </w:r>
    </w:p>
    <w:p w14:paraId="6A1368E2">
      <w:pPr>
        <w:widowControl/>
        <w:adjustRightInd w:val="0"/>
        <w:snapToGrid w:val="0"/>
        <w:spacing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3.方式：供应商使用CA数字证书或电子营业执照登录北京市政府采购电子交易平台（http://zbcg-bjzc.zhongcy.com/bjczj-portal-site/index.html#/home）获取电子版竞争性磋商文件。</w:t>
      </w:r>
    </w:p>
    <w:p w14:paraId="51A282BE">
      <w:pPr>
        <w:widowControl/>
        <w:adjustRightInd w:val="0"/>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4.售价：0元。</w:t>
      </w:r>
    </w:p>
    <w:p w14:paraId="4B312512">
      <w:pPr>
        <w:pStyle w:val="3"/>
        <w:widowControl/>
        <w:spacing w:before="0" w:line="360" w:lineRule="auto"/>
        <w:jc w:val="left"/>
        <w:rPr>
          <w:rFonts w:hint="eastAsia" w:ascii="宋体" w:hAnsi="宋体" w:eastAsia="宋体" w:cs="宋体"/>
          <w:color w:val="auto"/>
          <w:sz w:val="24"/>
          <w:szCs w:val="24"/>
          <w:highlight w:val="none"/>
        </w:rPr>
      </w:pPr>
      <w:bookmarkStart w:id="8" w:name="_Toc35393624"/>
      <w:bookmarkStart w:id="9" w:name="_Toc28359082"/>
      <w:bookmarkStart w:id="10" w:name="_Toc28359005"/>
      <w:bookmarkStart w:id="11" w:name="_Toc35393793"/>
      <w:r>
        <w:rPr>
          <w:rFonts w:hint="eastAsia" w:ascii="宋体" w:hAnsi="宋体" w:eastAsia="宋体" w:cs="宋体"/>
          <w:color w:val="auto"/>
          <w:sz w:val="24"/>
          <w:szCs w:val="24"/>
          <w:highlight w:val="none"/>
        </w:rPr>
        <w:t>四、</w:t>
      </w:r>
      <w:bookmarkEnd w:id="8"/>
      <w:bookmarkEnd w:id="9"/>
      <w:bookmarkEnd w:id="10"/>
      <w:bookmarkEnd w:id="11"/>
      <w:r>
        <w:rPr>
          <w:rFonts w:hint="eastAsia" w:ascii="宋体" w:hAnsi="宋体" w:eastAsia="宋体" w:cs="宋体"/>
          <w:color w:val="auto"/>
          <w:sz w:val="24"/>
          <w:szCs w:val="24"/>
          <w:highlight w:val="none"/>
        </w:rPr>
        <w:t>响应文件提交</w:t>
      </w:r>
    </w:p>
    <w:p w14:paraId="39B349A8">
      <w:pPr>
        <w:spacing w:line="360" w:lineRule="auto"/>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截止时间：</w:t>
      </w:r>
      <w:r>
        <w:rPr>
          <w:rFonts w:hint="eastAsia" w:ascii="宋体" w:hAnsi="宋体" w:eastAsia="宋体" w:cs="宋体"/>
          <w:color w:val="auto"/>
          <w:sz w:val="24"/>
          <w:highlight w:val="none"/>
          <w:lang w:val="en-US" w:eastAsia="zh-CN"/>
        </w:rPr>
        <w:t>2026</w:t>
      </w:r>
      <w:r>
        <w:rPr>
          <w:rFonts w:hint="eastAsia" w:ascii="宋体" w:hAnsi="宋体" w:eastAsia="宋体" w:cs="宋体"/>
          <w:color w:val="auto"/>
          <w:sz w:val="24"/>
          <w:highlight w:val="none"/>
          <w:lang w:bidi="ar"/>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lang w:bidi="ar"/>
        </w:rPr>
        <w:t>月</w:t>
      </w:r>
      <w:r>
        <w:rPr>
          <w:rFonts w:hint="eastAsia" w:ascii="宋体" w:hAnsi="宋体" w:cs="宋体"/>
          <w:color w:val="auto"/>
          <w:sz w:val="24"/>
          <w:highlight w:val="none"/>
          <w:lang w:val="en-US" w:eastAsia="zh-CN"/>
        </w:rPr>
        <w:t>27</w:t>
      </w:r>
      <w:r>
        <w:rPr>
          <w:rFonts w:hint="eastAsia" w:ascii="宋体" w:hAnsi="宋体" w:eastAsia="宋体" w:cs="宋体"/>
          <w:color w:val="auto"/>
          <w:sz w:val="24"/>
          <w:highlight w:val="none"/>
          <w:lang w:bidi="ar"/>
        </w:rPr>
        <w:t>日</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lang w:bidi="ar"/>
        </w:rPr>
        <w:t>点</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lang w:bidi="ar"/>
        </w:rPr>
        <w:t>分</w:t>
      </w:r>
      <w:r>
        <w:rPr>
          <w:rFonts w:hint="eastAsia" w:ascii="宋体" w:hAnsi="宋体" w:eastAsia="宋体" w:cs="宋体"/>
          <w:bCs/>
          <w:color w:val="auto"/>
          <w:sz w:val="24"/>
          <w:highlight w:val="none"/>
          <w:lang w:bidi="ar"/>
        </w:rPr>
        <w:t>（北京时间）</w:t>
      </w:r>
      <w:r>
        <w:rPr>
          <w:rFonts w:hint="eastAsia" w:ascii="宋体" w:hAnsi="宋体" w:eastAsia="宋体" w:cs="宋体"/>
          <w:iCs/>
          <w:color w:val="auto"/>
          <w:sz w:val="24"/>
          <w:highlight w:val="none"/>
          <w:lang w:bidi="ar"/>
        </w:rPr>
        <w:t>。</w:t>
      </w:r>
    </w:p>
    <w:p w14:paraId="2497FAD3">
      <w:pPr>
        <w:spacing w:line="360" w:lineRule="auto"/>
        <w:ind w:firstLine="480" w:firstLineChars="200"/>
        <w:rPr>
          <w:rFonts w:hint="eastAsia" w:ascii="宋体" w:hAnsi="宋体" w:eastAsia="宋体" w:cs="宋体"/>
          <w:color w:val="auto"/>
          <w:sz w:val="24"/>
          <w:highlight w:val="none"/>
          <w:lang w:val="zh-TW" w:bidi="ar"/>
        </w:rPr>
      </w:pPr>
      <w:r>
        <w:rPr>
          <w:rFonts w:hint="eastAsia" w:ascii="宋体" w:hAnsi="宋体" w:eastAsia="宋体" w:cs="宋体"/>
          <w:color w:val="auto"/>
          <w:sz w:val="24"/>
          <w:highlight w:val="none"/>
          <w:lang w:bidi="ar"/>
        </w:rPr>
        <w:t>地点：</w:t>
      </w:r>
      <w:r>
        <w:rPr>
          <w:rFonts w:eastAsiaTheme="minorEastAsia"/>
          <w:sz w:val="24"/>
          <w:lang w:bidi="ar"/>
        </w:rPr>
        <w:t>北京市政府采购电子交易平台</w:t>
      </w:r>
      <w:r>
        <w:rPr>
          <w:rFonts w:hint="eastAsia" w:ascii="宋体" w:hAnsi="宋体" w:eastAsia="宋体" w:cs="宋体"/>
          <w:color w:val="auto"/>
          <w:sz w:val="24"/>
          <w:highlight w:val="none"/>
          <w:lang w:val="zh-TW" w:bidi="ar"/>
        </w:rPr>
        <w:t>。</w:t>
      </w:r>
    </w:p>
    <w:p w14:paraId="513A52BC">
      <w:pPr>
        <w:pStyle w:val="3"/>
        <w:spacing w:before="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五、开启</w:t>
      </w:r>
    </w:p>
    <w:p w14:paraId="5E0ECAF6">
      <w:pPr>
        <w:spacing w:line="360" w:lineRule="auto"/>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时间：</w:t>
      </w:r>
      <w:r>
        <w:rPr>
          <w:rFonts w:hint="eastAsia" w:ascii="宋体" w:hAnsi="宋体" w:eastAsia="宋体" w:cs="宋体"/>
          <w:color w:val="auto"/>
          <w:sz w:val="24"/>
          <w:highlight w:val="none"/>
          <w:lang w:val="en-US" w:eastAsia="zh-CN"/>
        </w:rPr>
        <w:t>2026</w:t>
      </w:r>
      <w:r>
        <w:rPr>
          <w:rFonts w:hint="eastAsia" w:ascii="宋体" w:hAnsi="宋体" w:eastAsia="宋体" w:cs="宋体"/>
          <w:color w:val="auto"/>
          <w:sz w:val="24"/>
          <w:highlight w:val="none"/>
          <w:lang w:bidi="ar"/>
        </w:rPr>
        <w:t>年</w:t>
      </w:r>
      <w:r>
        <w:rPr>
          <w:rFonts w:hint="eastAsia" w:ascii="宋体" w:hAnsi="宋体" w:cs="宋体"/>
          <w:color w:val="auto"/>
          <w:sz w:val="24"/>
          <w:highlight w:val="none"/>
          <w:lang w:val="en-US" w:eastAsia="zh-CN"/>
        </w:rPr>
        <w:t>10</w:t>
      </w:r>
      <w:r>
        <w:rPr>
          <w:rFonts w:hint="eastAsia" w:ascii="宋体" w:hAnsi="宋体" w:eastAsia="宋体" w:cs="宋体"/>
          <w:color w:val="auto"/>
          <w:sz w:val="24"/>
          <w:highlight w:val="none"/>
          <w:lang w:bidi="ar"/>
        </w:rPr>
        <w:t>月</w:t>
      </w:r>
      <w:r>
        <w:rPr>
          <w:rFonts w:hint="eastAsia" w:ascii="宋体" w:hAnsi="宋体" w:cs="宋体"/>
          <w:color w:val="auto"/>
          <w:sz w:val="24"/>
          <w:highlight w:val="none"/>
          <w:lang w:val="en-US" w:eastAsia="zh-CN"/>
        </w:rPr>
        <w:t>27</w:t>
      </w:r>
      <w:r>
        <w:rPr>
          <w:rFonts w:hint="eastAsia" w:ascii="宋体" w:hAnsi="宋体" w:eastAsia="宋体" w:cs="宋体"/>
          <w:color w:val="auto"/>
          <w:sz w:val="24"/>
          <w:highlight w:val="none"/>
          <w:lang w:bidi="ar"/>
        </w:rPr>
        <w:t>日</w:t>
      </w: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lang w:bidi="ar"/>
        </w:rPr>
        <w:t>点</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lang w:bidi="ar"/>
        </w:rPr>
        <w:t>分</w:t>
      </w:r>
      <w:r>
        <w:rPr>
          <w:rFonts w:hint="eastAsia" w:ascii="宋体" w:hAnsi="宋体" w:eastAsia="宋体" w:cs="宋体"/>
          <w:bCs/>
          <w:color w:val="auto"/>
          <w:sz w:val="24"/>
          <w:highlight w:val="none"/>
          <w:lang w:bidi="ar"/>
        </w:rPr>
        <w:t>（北京时间）</w:t>
      </w:r>
      <w:r>
        <w:rPr>
          <w:rFonts w:hint="eastAsia" w:ascii="宋体" w:hAnsi="宋体" w:eastAsia="宋体" w:cs="宋体"/>
          <w:iCs/>
          <w:color w:val="auto"/>
          <w:sz w:val="24"/>
          <w:highlight w:val="none"/>
          <w:lang w:bidi="ar"/>
        </w:rPr>
        <w:t>。</w:t>
      </w:r>
    </w:p>
    <w:p w14:paraId="269E8B8E">
      <w:pPr>
        <w:spacing w:line="360" w:lineRule="auto"/>
        <w:ind w:firstLine="480" w:firstLineChars="2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lang w:bidi="ar"/>
        </w:rPr>
        <w:t>地点：</w:t>
      </w:r>
      <w:r>
        <w:rPr>
          <w:rFonts w:hint="eastAsia" w:eastAsiaTheme="minorEastAsia"/>
          <w:sz w:val="24"/>
          <w:lang w:bidi="ar"/>
        </w:rPr>
        <w:t>本项目采用远程电子开标方式，无需供应商到达开标现场开标。供应商使用CA认证证书或电子营业执照登陆北京市政府采购电子交易平台参与电子开标，供应商自行对电子响应文件进行解密</w:t>
      </w:r>
      <w:r>
        <w:rPr>
          <w:rFonts w:hint="eastAsia" w:ascii="宋体" w:hAnsi="宋体" w:eastAsia="宋体" w:cs="宋体"/>
          <w:color w:val="auto"/>
          <w:sz w:val="24"/>
          <w:highlight w:val="none"/>
          <w:lang w:val="zh-TW" w:bidi="ar"/>
        </w:rPr>
        <w:t>。</w:t>
      </w:r>
    </w:p>
    <w:p w14:paraId="490EA190">
      <w:pPr>
        <w:pStyle w:val="3"/>
        <w:spacing w:before="0" w:line="360" w:lineRule="auto"/>
        <w:jc w:val="left"/>
        <w:rPr>
          <w:rFonts w:hint="eastAsia" w:ascii="宋体" w:hAnsi="宋体" w:eastAsia="宋体" w:cs="宋体"/>
          <w:color w:val="auto"/>
          <w:sz w:val="24"/>
          <w:szCs w:val="24"/>
          <w:highlight w:val="none"/>
        </w:rPr>
      </w:pPr>
      <w:bookmarkStart w:id="12" w:name="_Toc35393794"/>
      <w:bookmarkStart w:id="13" w:name="_Toc28359084"/>
      <w:bookmarkStart w:id="14" w:name="_Toc35393625"/>
      <w:bookmarkStart w:id="15" w:name="_Toc28359007"/>
      <w:r>
        <w:rPr>
          <w:rFonts w:hint="eastAsia" w:ascii="宋体" w:hAnsi="宋体" w:eastAsia="宋体" w:cs="宋体"/>
          <w:color w:val="auto"/>
          <w:sz w:val="24"/>
          <w:szCs w:val="24"/>
          <w:highlight w:val="none"/>
        </w:rPr>
        <w:t>六、公告期限</w:t>
      </w:r>
      <w:bookmarkEnd w:id="12"/>
      <w:bookmarkEnd w:id="13"/>
      <w:bookmarkEnd w:id="14"/>
      <w:bookmarkEnd w:id="15"/>
    </w:p>
    <w:p w14:paraId="2B93BBD4">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自本公告发布之日起</w:t>
      </w:r>
      <w:r>
        <w:rPr>
          <w:rFonts w:hint="eastAsia" w:ascii="宋体" w:hAnsi="宋体" w:cs="宋体"/>
          <w:color w:val="auto"/>
          <w:kern w:val="0"/>
          <w:sz w:val="24"/>
          <w:highlight w:val="none"/>
          <w:lang w:val="en-US" w:eastAsia="zh-CN"/>
        </w:rPr>
        <w:t>3</w:t>
      </w:r>
      <w:r>
        <w:rPr>
          <w:rFonts w:hint="eastAsia" w:ascii="宋体" w:hAnsi="宋体" w:eastAsia="宋体" w:cs="宋体"/>
          <w:color w:val="auto"/>
          <w:kern w:val="0"/>
          <w:sz w:val="24"/>
          <w:highlight w:val="none"/>
        </w:rPr>
        <w:t>个工作日。</w:t>
      </w:r>
    </w:p>
    <w:p w14:paraId="72F57B2F">
      <w:pPr>
        <w:pStyle w:val="3"/>
        <w:spacing w:before="0" w:line="360" w:lineRule="auto"/>
        <w:jc w:val="left"/>
        <w:rPr>
          <w:rFonts w:hint="eastAsia" w:ascii="宋体" w:hAnsi="宋体" w:eastAsia="宋体" w:cs="宋体"/>
          <w:color w:val="auto"/>
          <w:sz w:val="24"/>
          <w:szCs w:val="24"/>
          <w:highlight w:val="none"/>
        </w:rPr>
      </w:pPr>
      <w:bookmarkStart w:id="16" w:name="_Toc35393795"/>
      <w:bookmarkStart w:id="17" w:name="_Toc35393626"/>
      <w:r>
        <w:rPr>
          <w:rFonts w:hint="eastAsia" w:ascii="宋体" w:hAnsi="宋体" w:eastAsia="宋体" w:cs="宋体"/>
          <w:color w:val="auto"/>
          <w:sz w:val="24"/>
          <w:szCs w:val="24"/>
          <w:highlight w:val="none"/>
        </w:rPr>
        <w:t>七、其他补充事宜</w:t>
      </w:r>
      <w:bookmarkEnd w:id="16"/>
      <w:bookmarkEnd w:id="17"/>
    </w:p>
    <w:p w14:paraId="0CDA1D7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1.本项目需要落实的政府采购政策：</w:t>
      </w:r>
      <w:r>
        <w:rPr>
          <w:rFonts w:hint="eastAsia" w:ascii="宋体" w:hAnsi="宋体" w:eastAsia="宋体" w:cs="宋体"/>
          <w:color w:val="auto"/>
          <w:sz w:val="24"/>
          <w:highlight w:val="none"/>
          <w:lang w:bidi="ar"/>
        </w:rPr>
        <w:t>1)节能产品强制采购；2)节能产品、环境标志产品优先采购；3)政府采购促进中小企业发展；4)政府采购项目支持监狱企业发展；5)政府采购信用担保；6)政府采购促进残疾人就业；7)扶持不发达地区和少数民族地区。</w:t>
      </w:r>
    </w:p>
    <w:p w14:paraId="540238BC">
      <w:pPr>
        <w:widowControl/>
        <w:numPr>
          <w:ilvl w:val="0"/>
          <w:numId w:val="1"/>
        </w:numPr>
        <w:adjustRightInd w:val="0"/>
        <w:snapToGrid w:val="0"/>
        <w:spacing w:line="360" w:lineRule="auto"/>
        <w:ind w:firstLine="480" w:firstLineChars="200"/>
        <w:jc w:val="left"/>
        <w:rPr>
          <w:rFonts w:eastAsiaTheme="minorEastAsia"/>
          <w:bCs/>
          <w:sz w:val="24"/>
          <w:lang w:bidi="ar"/>
        </w:rPr>
      </w:pP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185AAF8C">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4731341C">
      <w:pPr>
        <w:adjustRightInd w:val="0"/>
        <w:snapToGrid w:val="0"/>
        <w:spacing w:line="360" w:lineRule="auto"/>
        <w:ind w:firstLine="480" w:firstLineChars="200"/>
        <w:rPr>
          <w:sz w:val="24"/>
        </w:rPr>
      </w:pPr>
      <w:r>
        <w:rPr>
          <w:sz w:val="24"/>
          <w:lang w:bidi="ar"/>
        </w:rPr>
        <w:t>电子营业执照服务热线 400-699-7000</w:t>
      </w:r>
    </w:p>
    <w:p w14:paraId="244C9F79">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7BDDFC95">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.1办理CA数字证书</w:t>
      </w:r>
      <w:r>
        <w:rPr>
          <w:sz w:val="24"/>
          <w:lang w:bidi="ar"/>
        </w:rPr>
        <w:t>或电子营业执照</w:t>
      </w:r>
    </w:p>
    <w:p w14:paraId="6F0107A0">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2314A545">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.2注册</w:t>
      </w:r>
    </w:p>
    <w:p w14:paraId="2A5252FE">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482A61FA">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.3驱动、客户端下载</w:t>
      </w:r>
    </w:p>
    <w:p w14:paraId="4D73D943">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4EADEBE6">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15D21609">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.4 获取电子竞争性磋商文件</w:t>
      </w:r>
    </w:p>
    <w:p w14:paraId="13DA6843">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77894C83">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27D0E7CD">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.5编制电子响应文件</w:t>
      </w:r>
    </w:p>
    <w:p w14:paraId="4E6805DB">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7EE82F62">
      <w:pPr>
        <w:widowControl/>
        <w:spacing w:line="360" w:lineRule="auto"/>
        <w:ind w:firstLine="480" w:firstLineChars="200"/>
        <w:jc w:val="left"/>
        <w:rPr>
          <w:rFonts w:eastAsiaTheme="minorEastAsia"/>
          <w:sz w:val="24"/>
          <w:lang w:val="zh-TW" w:bidi="ar"/>
        </w:rPr>
      </w:pPr>
      <w:r>
        <w:rPr>
          <w:rFonts w:hint="eastAsia" w:eastAsiaTheme="minorEastAsia"/>
          <w:sz w:val="24"/>
          <w:lang w:val="en-US" w:eastAsia="zh-CN" w:bidi="ar"/>
        </w:rPr>
        <w:t>2</w:t>
      </w:r>
      <w:r>
        <w:rPr>
          <w:rFonts w:eastAsiaTheme="minorEastAsia"/>
          <w:sz w:val="24"/>
          <w:lang w:val="zh-TW" w:eastAsia="zh-TW" w:bidi="ar"/>
        </w:rPr>
        <w:t>.6</w:t>
      </w:r>
      <w:r>
        <w:rPr>
          <w:rFonts w:eastAsiaTheme="minorEastAsia"/>
          <w:sz w:val="24"/>
          <w:lang w:val="zh-TW" w:bidi="ar"/>
        </w:rPr>
        <w:t>提交电子响应文件</w:t>
      </w:r>
    </w:p>
    <w:p w14:paraId="69F2BBC9">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24A6EA72">
      <w:pPr>
        <w:spacing w:line="360" w:lineRule="auto"/>
        <w:ind w:firstLine="480" w:firstLineChars="200"/>
        <w:rPr>
          <w:rFonts w:eastAsiaTheme="minorEastAsia"/>
          <w:sz w:val="24"/>
          <w:lang w:eastAsia="zh-TW"/>
        </w:rPr>
      </w:pPr>
      <w:r>
        <w:rPr>
          <w:rFonts w:hint="eastAsia" w:eastAsiaTheme="minorEastAsia"/>
          <w:sz w:val="24"/>
          <w:lang w:val="en-US" w:eastAsia="zh-CN"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7964E00B">
      <w:pPr>
        <w:adjustRightInd w:val="0"/>
        <w:snapToGrid w:val="0"/>
        <w:spacing w:line="360" w:lineRule="auto"/>
        <w:ind w:firstLine="480" w:firstLineChars="200"/>
        <w:rPr>
          <w:rFonts w:hint="eastAsia" w:ascii="宋体" w:hAnsi="宋体" w:eastAsia="宋体" w:cs="宋体"/>
          <w:color w:val="auto"/>
          <w:sz w:val="24"/>
          <w:highlight w:val="none"/>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3AF92DB4">
      <w:pPr>
        <w:pStyle w:val="3"/>
        <w:spacing w:before="0" w:line="360" w:lineRule="auto"/>
        <w:jc w:val="left"/>
        <w:rPr>
          <w:rFonts w:hint="eastAsia" w:ascii="宋体" w:hAnsi="宋体" w:eastAsia="宋体" w:cs="宋体"/>
          <w:color w:val="auto"/>
          <w:sz w:val="24"/>
          <w:szCs w:val="24"/>
          <w:highlight w:val="none"/>
        </w:rPr>
      </w:pPr>
      <w:bookmarkStart w:id="18" w:name="_Toc35393627"/>
      <w:bookmarkStart w:id="19" w:name="_Toc28359008"/>
      <w:bookmarkStart w:id="20" w:name="_Toc28359085"/>
      <w:bookmarkStart w:id="21" w:name="_Toc35393796"/>
      <w:r>
        <w:rPr>
          <w:rFonts w:hint="eastAsia" w:ascii="宋体" w:hAnsi="宋体" w:eastAsia="宋体" w:cs="宋体"/>
          <w:color w:val="auto"/>
          <w:sz w:val="24"/>
          <w:szCs w:val="24"/>
          <w:highlight w:val="none"/>
        </w:rPr>
        <w:t>八、对本次采购提出询问，请按以下方式联系。</w:t>
      </w:r>
      <w:bookmarkEnd w:id="18"/>
      <w:bookmarkEnd w:id="19"/>
      <w:bookmarkEnd w:id="20"/>
      <w:bookmarkEnd w:id="21"/>
    </w:p>
    <w:p w14:paraId="0B083238">
      <w:pPr>
        <w:spacing w:line="360" w:lineRule="auto"/>
        <w:ind w:left="1078" w:leftChars="371" w:hanging="299" w:hangingChars="124"/>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1.采购人信息</w:t>
      </w:r>
    </w:p>
    <w:p w14:paraId="763D4026">
      <w:pPr>
        <w:spacing w:line="360" w:lineRule="auto"/>
        <w:ind w:left="1079" w:leftChars="371" w:hanging="300" w:hangingChars="125"/>
        <w:jc w:val="left"/>
        <w:rPr>
          <w:rFonts w:hint="eastAsia" w:ascii="宋体" w:hAnsi="宋体" w:eastAsia="宋体" w:cs="宋体"/>
          <w:color w:val="auto"/>
          <w:sz w:val="24"/>
          <w:highlight w:val="none"/>
        </w:rPr>
      </w:pPr>
      <w:bookmarkStart w:id="22" w:name="_Toc28359086"/>
      <w:bookmarkStart w:id="23" w:name="_Toc28359009"/>
      <w:r>
        <w:rPr>
          <w:rFonts w:hint="eastAsia" w:ascii="宋体" w:hAnsi="宋体" w:eastAsia="宋体" w:cs="宋体"/>
          <w:color w:val="auto"/>
          <w:sz w:val="24"/>
          <w:highlight w:val="none"/>
        </w:rPr>
        <w:t>名    称：</w:t>
      </w:r>
      <w:r>
        <w:rPr>
          <w:rFonts w:hint="eastAsia" w:ascii="宋体" w:hAnsi="宋体" w:eastAsia="宋体" w:cs="宋体"/>
          <w:color w:val="auto"/>
          <w:sz w:val="24"/>
          <w:highlight w:val="none"/>
          <w:lang w:eastAsia="zh-CN"/>
        </w:rPr>
        <w:t>北京市朝阳区人民政府东湖街道办事处</w:t>
      </w:r>
      <w:r>
        <w:rPr>
          <w:rFonts w:hint="eastAsia" w:ascii="宋体" w:hAnsi="宋体" w:eastAsia="宋体" w:cs="宋体"/>
          <w:color w:val="auto"/>
          <w:sz w:val="24"/>
          <w:highlight w:val="none"/>
        </w:rPr>
        <w:t xml:space="preserve"> </w:t>
      </w:r>
    </w:p>
    <w:p w14:paraId="6CCB5F70">
      <w:pPr>
        <w:spacing w:line="360" w:lineRule="auto"/>
        <w:ind w:left="1079" w:leftChars="371" w:hanging="300" w:hangingChars="125"/>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ascii="Arial" w:hAnsi="Arial" w:eastAsia="宋体" w:cs="Arial"/>
          <w:i w:val="0"/>
          <w:iCs w:val="0"/>
          <w:caps w:val="0"/>
          <w:color w:val="242424"/>
          <w:spacing w:val="0"/>
          <w:sz w:val="24"/>
          <w:szCs w:val="24"/>
          <w:shd w:val="clear" w:fill="FFFFFF"/>
        </w:rPr>
        <w:t>北京市朝阳区宏昌路6号</w:t>
      </w:r>
    </w:p>
    <w:p w14:paraId="3321FDE5">
      <w:pPr>
        <w:spacing w:line="360" w:lineRule="auto"/>
        <w:ind w:left="1079" w:leftChars="371" w:hanging="300" w:hangingChars="125"/>
        <w:jc w:val="left"/>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联系方式：</w:t>
      </w:r>
      <w:r>
        <w:rPr>
          <w:rFonts w:hint="eastAsia" w:ascii="宋体" w:hAnsi="宋体" w:cs="宋体"/>
          <w:color w:val="auto"/>
          <w:sz w:val="24"/>
          <w:highlight w:val="none"/>
          <w:lang w:val="en-US" w:eastAsia="zh-CN"/>
        </w:rPr>
        <w:t>李征</w:t>
      </w:r>
      <w:r>
        <w:rPr>
          <w:rFonts w:hint="eastAsia" w:ascii="宋体" w:hAnsi="宋体" w:eastAsia="宋体" w:cs="宋体"/>
          <w:color w:val="auto"/>
          <w:sz w:val="24"/>
          <w:highlight w:val="none"/>
        </w:rPr>
        <w:t>；010-</w:t>
      </w:r>
      <w:r>
        <w:rPr>
          <w:rFonts w:hint="eastAsia" w:ascii="宋体" w:hAnsi="宋体" w:eastAsia="宋体" w:cs="宋体"/>
          <w:color w:val="auto"/>
          <w:sz w:val="24"/>
          <w:highlight w:val="none"/>
          <w:lang w:val="en-US" w:eastAsia="zh-CN"/>
        </w:rPr>
        <w:t>87415713</w:t>
      </w:r>
    </w:p>
    <w:p w14:paraId="4A4564EC">
      <w:pPr>
        <w:spacing w:line="360" w:lineRule="auto"/>
        <w:ind w:left="1078" w:leftChars="371" w:hanging="299" w:hangingChars="124"/>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2.采购代理机构信息</w:t>
      </w:r>
      <w:bookmarkEnd w:id="22"/>
      <w:bookmarkEnd w:id="23"/>
    </w:p>
    <w:p w14:paraId="3EFFDB6A">
      <w:pPr>
        <w:spacing w:line="360" w:lineRule="auto"/>
        <w:ind w:left="1076" w:leftChars="371" w:hanging="297" w:hangingChars="124"/>
        <w:jc w:val="left"/>
        <w:rPr>
          <w:rFonts w:hint="eastAsia" w:ascii="宋体" w:hAnsi="宋体" w:eastAsia="宋体" w:cs="宋体"/>
          <w:color w:val="auto"/>
          <w:sz w:val="24"/>
          <w:highlight w:val="none"/>
          <w:lang w:eastAsia="zh-CN"/>
        </w:rPr>
      </w:pPr>
      <w:bookmarkStart w:id="24" w:name="_Toc28359087"/>
      <w:bookmarkStart w:id="25" w:name="_Toc28359010"/>
      <w:r>
        <w:rPr>
          <w:rFonts w:hint="eastAsia" w:ascii="宋体" w:hAnsi="宋体" w:eastAsia="宋体" w:cs="宋体"/>
          <w:color w:val="auto"/>
          <w:sz w:val="24"/>
          <w:highlight w:val="none"/>
        </w:rPr>
        <w:t>名    称：</w:t>
      </w:r>
      <w:r>
        <w:rPr>
          <w:rFonts w:hint="eastAsia" w:ascii="宋体" w:hAnsi="宋体" w:cs="宋体"/>
          <w:color w:val="auto"/>
          <w:sz w:val="24"/>
          <w:highlight w:val="none"/>
          <w:lang w:eastAsia="zh-CN"/>
        </w:rPr>
        <w:t>北京典方建设工程咨询有限公司</w:t>
      </w:r>
    </w:p>
    <w:p w14:paraId="3F777279">
      <w:pPr>
        <w:spacing w:line="360" w:lineRule="auto"/>
        <w:ind w:left="1076" w:leftChars="371" w:hanging="297" w:hangingChars="124"/>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址：北京市丰台区海鹰路1号院2号楼6层</w:t>
      </w:r>
    </w:p>
    <w:p w14:paraId="3D03CB0B">
      <w:pPr>
        <w:spacing w:line="360" w:lineRule="auto"/>
        <w:ind w:left="1076" w:leftChars="371" w:hanging="297" w:hangingChars="124"/>
        <w:jc w:val="left"/>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联系方式：</w:t>
      </w:r>
      <w:r>
        <w:rPr>
          <w:rFonts w:hint="eastAsia" w:ascii="宋体" w:hAnsi="宋体" w:cs="宋体"/>
          <w:color w:val="auto"/>
          <w:sz w:val="24"/>
          <w:highlight w:val="none"/>
          <w:lang w:val="en-US" w:eastAsia="zh-CN"/>
        </w:rPr>
        <w:t>支工、王工</w:t>
      </w:r>
      <w:r>
        <w:rPr>
          <w:rFonts w:hint="eastAsia" w:hAnsi="宋体" w:cs="宋体"/>
          <w:color w:val="auto"/>
          <w:sz w:val="24"/>
          <w:highlight w:val="none"/>
          <w:lang w:val="en-US" w:eastAsia="zh-CN"/>
        </w:rPr>
        <w:t>13720096283</w:t>
      </w:r>
    </w:p>
    <w:p w14:paraId="684FB5D9">
      <w:pPr>
        <w:spacing w:line="360" w:lineRule="auto"/>
        <w:ind w:left="1078" w:leftChars="371" w:hanging="299" w:hangingChars="124"/>
        <w:rPr>
          <w:rFonts w:hint="eastAsia" w:ascii="宋体" w:hAnsi="宋体" w:eastAsia="宋体" w:cs="宋体"/>
          <w:b/>
          <w:color w:val="auto"/>
          <w:sz w:val="24"/>
          <w:highlight w:val="none"/>
          <w:u w:val="single"/>
        </w:rPr>
      </w:pPr>
      <w:r>
        <w:rPr>
          <w:rFonts w:hint="eastAsia" w:ascii="宋体" w:hAnsi="宋体" w:eastAsia="宋体" w:cs="宋体"/>
          <w:b/>
          <w:color w:val="auto"/>
          <w:sz w:val="24"/>
          <w:highlight w:val="none"/>
        </w:rPr>
        <w:t>3.项目联系方式</w:t>
      </w:r>
      <w:bookmarkEnd w:id="24"/>
      <w:bookmarkEnd w:id="25"/>
    </w:p>
    <w:p w14:paraId="51749A68">
      <w:pPr>
        <w:pStyle w:val="5"/>
        <w:spacing w:line="360" w:lineRule="auto"/>
        <w:ind w:left="1076" w:leftChars="371" w:hanging="297" w:hangingChars="124"/>
        <w:rPr>
          <w:rFonts w:hint="default" w:ascii="宋体" w:hAnsi="宋体" w:eastAsia="宋体" w:cs="宋体"/>
          <w:color w:val="auto"/>
          <w:sz w:val="24"/>
          <w:highlight w:val="none"/>
          <w:u w:val="single"/>
          <w:lang w:val="en-US" w:eastAsia="zh-CN" w:bidi="ar"/>
        </w:rPr>
      </w:pPr>
      <w:r>
        <w:rPr>
          <w:rFonts w:hint="eastAsia" w:ascii="宋体" w:hAnsi="宋体" w:eastAsia="宋体" w:cs="宋体"/>
          <w:color w:val="auto"/>
          <w:sz w:val="24"/>
          <w:szCs w:val="24"/>
          <w:highlight w:val="none"/>
        </w:rPr>
        <w:t>项目联系人：</w:t>
      </w:r>
      <w:r>
        <w:rPr>
          <w:rFonts w:hint="eastAsia" w:ascii="宋体" w:hAnsi="宋体" w:cs="宋体"/>
          <w:color w:val="auto"/>
          <w:sz w:val="24"/>
          <w:highlight w:val="none"/>
          <w:lang w:val="en-US" w:eastAsia="zh-CN"/>
        </w:rPr>
        <w:t>支工、王工</w:t>
      </w:r>
    </w:p>
    <w:p w14:paraId="1036E992">
      <w:pPr>
        <w:pStyle w:val="5"/>
        <w:spacing w:line="360" w:lineRule="auto"/>
        <w:ind w:left="1076" w:leftChars="371" w:hanging="297" w:hangingChars="124"/>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电      话：</w:t>
      </w:r>
      <w:r>
        <w:rPr>
          <w:rFonts w:hint="eastAsia" w:hAnsi="宋体" w:cs="宋体"/>
          <w:color w:val="auto"/>
          <w:sz w:val="24"/>
          <w:highlight w:val="none"/>
          <w:lang w:val="en-US" w:eastAsia="zh-CN"/>
        </w:rPr>
        <w:t>13720096283</w:t>
      </w:r>
      <w:r>
        <w:rPr>
          <w:rFonts w:hint="eastAsia" w:ascii="宋体" w:hAnsi="宋体" w:eastAsia="宋体" w:cs="宋体"/>
          <w:color w:val="auto"/>
          <w:sz w:val="24"/>
          <w:szCs w:val="24"/>
          <w:highlight w:val="none"/>
        </w:rPr>
        <w:t xml:space="preserve"> </w:t>
      </w:r>
    </w:p>
    <w:p w14:paraId="4655245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1D97E7"/>
    <w:multiLevelType w:val="singleLevel"/>
    <w:tmpl w:val="2B1D97E7"/>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6255CF"/>
    <w:rsid w:val="7E625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2026-10-15T04:20:00Z</dcterms:created>
  <dc:creator>shine</dc:creator>
  <cp:lastModifiedBy>shine</cp:lastModifiedBy>
  <dcterms:modified xsi:type="dcterms:W3CDTF">2026-10-15T04:21:26Z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839A24BC56C74CCFA2AA26A1A1F4380A_11</vt:lpwstr>
  </property>
  <property fmtid="{D5CDD505-2E9C-101B-9397-08002B2CF9AE}" pid="4" name="KSOTemplateDocerSaveRecord">
    <vt:lpwstr>eyJoZGlkIjoiYTc5NWEwNDkyYmI2NjA5OWZmMmQxY2Y3ZjZiZmU1ZGMiLCJ1c2VySWQiOiI1MjY3NTkyNTkifQ==</vt:lpwstr>
  </property>
</Properties>
</file>