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0BBD1">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01包：</w:t>
      </w:r>
    </w:p>
    <w:p w14:paraId="30DD54A0">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详见工程量清单及图纸</w:t>
      </w:r>
    </w:p>
    <w:p w14:paraId="6CC424F4">
      <w:pPr>
        <w:spacing w:line="360" w:lineRule="auto"/>
        <w:rPr>
          <w:rFonts w:hint="eastAsia" w:ascii="宋体" w:hAnsi="宋体" w:eastAsia="宋体" w:cs="宋体"/>
          <w:sz w:val="24"/>
          <w:szCs w:val="24"/>
          <w:lang w:val="en-US" w:eastAsia="zh-CN"/>
        </w:rPr>
      </w:pPr>
    </w:p>
    <w:p w14:paraId="7A347E54">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62059541">
      <w:pPr>
        <w:pStyle w:val="6"/>
        <w:spacing w:before="50"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02包：</w:t>
      </w:r>
    </w:p>
    <w:p w14:paraId="3D194468">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本项目统一文化建设设计费计列1项，设计范围覆盖整栋门诊楼1至5层及结算中心二层，设计总面积约1900平方米。设计成果须满足施工及制作要求，并作为配套基建工程和文化墙制作安装的实施依据。</w:t>
      </w:r>
    </w:p>
    <w:p w14:paraId="3C23A32D">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3.1　设计内容</w:t>
      </w:r>
    </w:p>
    <w:p w14:paraId="5C147D45">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顶面设计：效果图、施工图、节点图、竣工图；</w:t>
      </w:r>
    </w:p>
    <w:p w14:paraId="2D4D5643">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展板设计：效果图、制作图，每块展板均需独立排版设计，完成中医药文化内容的视觉化呈现；</w:t>
      </w:r>
    </w:p>
    <w:p w14:paraId="24807273">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灯光优化设计：效果图、点位布置图、开关控制图、电气系统图、竣工图；</w:t>
      </w:r>
    </w:p>
    <w:p w14:paraId="10FF2909">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中医文化造型墙、文化拉帘、创意窗贴、户外宣传栏、发光字等专项设计及深化节点详图。</w:t>
      </w:r>
    </w:p>
    <w:p w14:paraId="63D5394A">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3.2　设计要求</w:t>
      </w:r>
    </w:p>
    <w:p w14:paraId="7F35EBEF">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设计应充分体现中医药文化内涵，融合中医九体调养、药食同源、经络穴位、本草纹样等专业内容，并转化为适合大众阅读理解的视觉语言；</w:t>
      </w:r>
    </w:p>
    <w:p w14:paraId="163D3B11">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设计应符合医院公共区域安全规范，材料选择满足医疗空间环保、防火、防滑等要求；</w:t>
      </w:r>
    </w:p>
    <w:p w14:paraId="5E5D305E">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设计应统筹考虑空间设计、视觉传达、展陈设计、灯光设计等多专业协同，确保整体效果统一；</w:t>
      </w:r>
    </w:p>
    <w:p w14:paraId="64C99629">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设计成果须经采购人审核确认后方可实施，投标人应根据采购人意见免费修改至满意为止；</w:t>
      </w:r>
    </w:p>
    <w:p w14:paraId="061DDC17">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施工过程中设计交底、现场配合及竣工图编制均由设计单位负责。</w:t>
      </w:r>
    </w:p>
    <w:p w14:paraId="28B8A5B9">
      <w:pPr>
        <w:pStyle w:val="6"/>
        <w:spacing w:before="50" w:line="360" w:lineRule="auto"/>
        <w:ind w:firstLine="480" w:firstLineChars="200"/>
        <w:jc w:val="left"/>
        <w:rPr>
          <w:rFonts w:hint="eastAsia" w:ascii="宋体" w:hAnsi="宋体" w:eastAsia="宋体" w:cs="宋体"/>
          <w:b w:val="0"/>
          <w:bCs/>
          <w:sz w:val="24"/>
          <w:szCs w:val="24"/>
          <w:highlight w:val="none"/>
        </w:rPr>
      </w:pPr>
    </w:p>
    <w:p w14:paraId="331B281F">
      <w:pPr>
        <w:pStyle w:val="7"/>
        <w:numPr>
          <w:ilvl w:val="0"/>
          <w:numId w:val="0"/>
        </w:numPr>
        <w:spacing w:line="360" w:lineRule="auto"/>
        <w:ind w:left="500" w:leftChars="0" w:hanging="500" w:firstLineChars="0"/>
        <w:contextualSpacing/>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四、</w:t>
      </w:r>
      <w:r>
        <w:rPr>
          <w:rFonts w:hint="eastAsia" w:ascii="宋体" w:hAnsi="宋体" w:eastAsia="宋体" w:cs="宋体"/>
          <w:b/>
          <w:kern w:val="2"/>
          <w:sz w:val="24"/>
          <w:szCs w:val="24"/>
          <w:highlight w:val="none"/>
          <w:lang w:val="en-US" w:eastAsia="zh-CN" w:bidi="ar-SA"/>
        </w:rPr>
        <w:t>文化墙及展示设施制作安装需求</w:t>
      </w:r>
    </w:p>
    <w:p w14:paraId="25D56A5C">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文化墙及展示设施覆盖门诊楼1至5层过道、大厅、结算中心各功能区及门诊楼户外区域，按品目分述如下。各项目报价均含相应拆除、安装、策划等配套服务，投标人须按清单内容完整报价。</w:t>
      </w:r>
    </w:p>
    <w:p w14:paraId="178DBF13">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rPr>
        <w:t>.1　亚克力展板</w:t>
      </w:r>
    </w:p>
    <w:p w14:paraId="23FE1CA1">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材质及工艺要求：亚克力板材，激光精密切割，边缘45度倒角镜面抛光，无毛刺、拼接无缝隙；UV高清喷绘，色彩还原度≥95%；板材执行GB/T 7134-2008《浇铸型工业有机玻璃板材》标准。</w:t>
      </w:r>
    </w:p>
    <w:p w14:paraId="2C59B0D2">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rPr>
        <w:t>.2　3M地贴（地面导视）</w:t>
      </w:r>
    </w:p>
    <w:p w14:paraId="25D40333">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材质标准：采用3M原装正品工程级地贴，医疗场景专用防滑耐磨材质，防滑等级达R13级，静摩擦系数≥0.8，适配医院公共区域高流量使用需求；防火等级B1级，环保等级E0级，无异味、无有害挥发物，符合医疗空间室内环保要求。</w:t>
      </w:r>
    </w:p>
    <w:p w14:paraId="5C70171E">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工艺参数：UV高清喷绘＋3M原装冷裱覆膜工艺，色彩还原度≥95%，图案精度1440dpi，室内正常使用寿命≥5年，长期使用不褪色、不起翘、无气泡；具备防水、防污、耐刮擦性能，可常规拖洗清洁，适配医院日常保洁需求。</w:t>
      </w:r>
    </w:p>
    <w:p w14:paraId="1361A85C">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rPr>
        <w:t>.3　3M画面</w:t>
      </w:r>
    </w:p>
    <w:p w14:paraId="5E618508">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材质标准：采用3M原装工程级透明/半透明磨砂窗贴材料，基材厚度0.08至0.12mm，标准幅宽1220mm；表面采用UV高清喷绘或丝网印刷工艺，图案精度≥1440dpi，色彩还原度高，画面可呈现中医文化元素、医院理念、导视信息、本草纹样等内容。</w:t>
      </w:r>
    </w:p>
    <w:p w14:paraId="2EE702ED">
      <w:pPr>
        <w:pStyle w:val="6"/>
        <w:spacing w:before="50" w:line="360" w:lineRule="auto"/>
        <w:ind w:firstLine="480" w:firstLineChars="200"/>
        <w:jc w:val="left"/>
        <w:rPr>
          <w:rFonts w:hint="eastAsia" w:ascii="宋体" w:hAnsi="宋体" w:eastAsia="宋体" w:cs="宋体"/>
          <w:b w:val="0"/>
          <w:bCs/>
          <w:sz w:val="24"/>
          <w:szCs w:val="24"/>
          <w:highlight w:val="none"/>
        </w:rPr>
      </w:pPr>
    </w:p>
    <w:p w14:paraId="4B22EDB9">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rPr>
        <w:t>.4　中医文化造型墙</w:t>
      </w:r>
    </w:p>
    <w:p w14:paraId="0F99C6DA">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材质：榆木，全板通透雕刻；单块高度2400至3000mm，单块宽度1200至2400mm；可实现本草纹样、中医经典名句、医院LOGO、文化理念等复杂图案的镂空呈现，边缘光滑无毛刺，可搭配背光灯光打造光影文化效果。</w:t>
      </w:r>
    </w:p>
    <w:p w14:paraId="6A5C1DED">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rPr>
        <w:t>.5　中医文化拉帘</w:t>
      </w:r>
    </w:p>
    <w:p w14:paraId="5F3641A0">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以本草元素、中医经典、医院文化理念为核心设计语言，通过定制化全幅印花、分段式文化叙事纹样适配医院就医场景。</w:t>
      </w:r>
    </w:p>
    <w:p w14:paraId="054B2293">
      <w:pPr>
        <w:pStyle w:val="6"/>
        <w:spacing w:before="50" w:line="360" w:lineRule="auto"/>
        <w:ind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面料要求：竹纤维与聚酯纤维混纺面料，竹纤维含量≥30%，聚酯纤维含量≥70%，克重220g/㎡，符合GB/T 20944.3-2008《纺织品　抗菌性能的评价　第3部分：振荡法》标准，天然抗菌率≥99%。</w:t>
      </w:r>
    </w:p>
    <w:p w14:paraId="73FC9B21">
      <w:pPr>
        <w:pStyle w:val="6"/>
        <w:spacing w:before="50" w:line="360" w:lineRule="auto"/>
        <w:ind w:firstLine="480" w:firstLineChars="200"/>
        <w:jc w:val="left"/>
        <w:rPr>
          <w:rFonts w:hint="eastAsia" w:ascii="宋体" w:hAnsi="宋体" w:eastAsia="宋体" w:cs="宋体"/>
          <w:b w:val="0"/>
          <w:bCs/>
          <w:sz w:val="24"/>
          <w:szCs w:val="24"/>
          <w:highlight w:val="none"/>
        </w:rPr>
      </w:pPr>
    </w:p>
    <w:p w14:paraId="1D58808D">
      <w:pPr>
        <w:pStyle w:val="7"/>
        <w:numPr>
          <w:ilvl w:val="0"/>
          <w:numId w:val="0"/>
        </w:numPr>
        <w:spacing w:line="360" w:lineRule="auto"/>
        <w:ind w:left="500" w:leftChars="0" w:hanging="500" w:firstLineChars="0"/>
        <w:contextualSpacing/>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五</w:t>
      </w:r>
      <w:r>
        <w:rPr>
          <w:rFonts w:hint="eastAsia" w:ascii="宋体" w:hAnsi="宋体" w:eastAsia="宋体" w:cs="宋体"/>
          <w:b/>
          <w:kern w:val="2"/>
          <w:sz w:val="24"/>
          <w:szCs w:val="24"/>
          <w:highlight w:val="none"/>
          <w:lang w:val="en-US" w:eastAsia="zh-CN" w:bidi="ar-SA"/>
        </w:rPr>
        <w:t>、材料与技术标准要求</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14:paraId="24AE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D9D9D9"/>
            <w:vAlign w:val="center"/>
          </w:tcPr>
          <w:p w14:paraId="4504D295">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序号</w:t>
            </w:r>
          </w:p>
        </w:tc>
        <w:tc>
          <w:tcPr>
            <w:tcW w:w="2268" w:type="dxa"/>
            <w:shd w:val="clear" w:color="auto" w:fill="D9D9D9"/>
            <w:vAlign w:val="center"/>
          </w:tcPr>
          <w:p w14:paraId="2963CFE3">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材料/项目</w:t>
            </w:r>
          </w:p>
        </w:tc>
        <w:tc>
          <w:tcPr>
            <w:tcW w:w="2835" w:type="dxa"/>
            <w:shd w:val="clear" w:color="auto" w:fill="D9D9D9"/>
            <w:vAlign w:val="center"/>
          </w:tcPr>
          <w:p w14:paraId="6483424D">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执行标准/技术要求</w:t>
            </w:r>
          </w:p>
        </w:tc>
        <w:tc>
          <w:tcPr>
            <w:tcW w:w="3118" w:type="dxa"/>
            <w:shd w:val="clear" w:color="auto" w:fill="D9D9D9"/>
            <w:vAlign w:val="center"/>
          </w:tcPr>
          <w:p w14:paraId="56F1D39C">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color w:val="000000"/>
                <w:sz w:val="24"/>
                <w:szCs w:val="24"/>
                <w:highlight w:val="none"/>
              </w:rPr>
              <w:t>关键指标</w:t>
            </w:r>
          </w:p>
        </w:tc>
      </w:tr>
      <w:tr w14:paraId="6763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C00A3E0">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1</w:t>
            </w:r>
          </w:p>
        </w:tc>
        <w:tc>
          <w:tcPr>
            <w:tcW w:w="2268" w:type="dxa"/>
            <w:vAlign w:val="center"/>
          </w:tcPr>
          <w:p w14:paraId="2E24093E">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亚克力板材</w:t>
            </w:r>
          </w:p>
        </w:tc>
        <w:tc>
          <w:tcPr>
            <w:tcW w:w="2835" w:type="dxa"/>
            <w:vAlign w:val="center"/>
          </w:tcPr>
          <w:p w14:paraId="108CE25A">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GB/T 7134-2008《浇铸型工业有机玻璃板材》</w:t>
            </w:r>
          </w:p>
        </w:tc>
        <w:tc>
          <w:tcPr>
            <w:tcW w:w="3118" w:type="dxa"/>
            <w:vAlign w:val="center"/>
          </w:tcPr>
          <w:p w14:paraId="74027DDE">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透光率≥90%</w:t>
            </w:r>
          </w:p>
        </w:tc>
      </w:tr>
      <w:tr w14:paraId="1156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3247029">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2</w:t>
            </w:r>
          </w:p>
        </w:tc>
        <w:tc>
          <w:tcPr>
            <w:tcW w:w="2268" w:type="dxa"/>
            <w:vAlign w:val="center"/>
          </w:tcPr>
          <w:p w14:paraId="589839B2">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建筑照明</w:t>
            </w:r>
          </w:p>
        </w:tc>
        <w:tc>
          <w:tcPr>
            <w:tcW w:w="2835" w:type="dxa"/>
            <w:vAlign w:val="center"/>
          </w:tcPr>
          <w:p w14:paraId="1220939B">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GB/T 50034-2024《建筑照明设计标准》</w:t>
            </w:r>
          </w:p>
        </w:tc>
        <w:tc>
          <w:tcPr>
            <w:tcW w:w="3118" w:type="dxa"/>
            <w:vAlign w:val="center"/>
          </w:tcPr>
          <w:p w14:paraId="3871460F">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色温3000-3500K、Ra≥80、照度100-200lx</w:t>
            </w:r>
          </w:p>
        </w:tc>
      </w:tr>
      <w:tr w14:paraId="5736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5A7AA61B">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3</w:t>
            </w:r>
          </w:p>
        </w:tc>
        <w:tc>
          <w:tcPr>
            <w:tcW w:w="2268" w:type="dxa"/>
            <w:vAlign w:val="center"/>
          </w:tcPr>
          <w:p w14:paraId="2D601492">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中医文化拉帘面料</w:t>
            </w:r>
          </w:p>
        </w:tc>
        <w:tc>
          <w:tcPr>
            <w:tcW w:w="2835" w:type="dxa"/>
            <w:vAlign w:val="center"/>
          </w:tcPr>
          <w:p w14:paraId="1A3F628C">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GB/T 20944.3-2008《纺织品　抗菌性能的评价　第3部分：振荡法》</w:t>
            </w:r>
          </w:p>
        </w:tc>
        <w:tc>
          <w:tcPr>
            <w:tcW w:w="3118" w:type="dxa"/>
            <w:vAlign w:val="center"/>
          </w:tcPr>
          <w:p w14:paraId="21C776F2">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天然抗菌率≥99%、竹纤维≥30%、克重220g/㎡</w:t>
            </w:r>
          </w:p>
        </w:tc>
      </w:tr>
      <w:tr w14:paraId="74FA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5C919FBA">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4</w:t>
            </w:r>
          </w:p>
        </w:tc>
        <w:tc>
          <w:tcPr>
            <w:tcW w:w="2268" w:type="dxa"/>
            <w:vAlign w:val="center"/>
          </w:tcPr>
          <w:p w14:paraId="2561C44C">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3M地贴</w:t>
            </w:r>
          </w:p>
        </w:tc>
        <w:tc>
          <w:tcPr>
            <w:tcW w:w="2835" w:type="dxa"/>
            <w:vAlign w:val="center"/>
          </w:tcPr>
          <w:p w14:paraId="32AD682E">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3M原装正品工程级</w:t>
            </w:r>
          </w:p>
        </w:tc>
        <w:tc>
          <w:tcPr>
            <w:tcW w:w="3118" w:type="dxa"/>
            <w:vAlign w:val="center"/>
          </w:tcPr>
          <w:p w14:paraId="607BEDFE">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R13防滑、静摩擦系数≥0.8、B1级防火、E0级环保、寿命≥5年</w:t>
            </w:r>
          </w:p>
        </w:tc>
      </w:tr>
      <w:tr w14:paraId="4628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13BC38E">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5</w:t>
            </w:r>
          </w:p>
        </w:tc>
        <w:tc>
          <w:tcPr>
            <w:tcW w:w="2268" w:type="dxa"/>
            <w:vAlign w:val="center"/>
          </w:tcPr>
          <w:p w14:paraId="77EC4DEA">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3M画面/窗贴</w:t>
            </w:r>
          </w:p>
        </w:tc>
        <w:tc>
          <w:tcPr>
            <w:tcW w:w="2835" w:type="dxa"/>
            <w:vAlign w:val="center"/>
          </w:tcPr>
          <w:p w14:paraId="5DBE78B7">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3M原装工程级透明/半透明磨砂窗贴</w:t>
            </w:r>
          </w:p>
        </w:tc>
        <w:tc>
          <w:tcPr>
            <w:tcW w:w="3118" w:type="dxa"/>
            <w:vAlign w:val="center"/>
          </w:tcPr>
          <w:p w14:paraId="4ED86BF2">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基材厚度0.08-0.12mm、幅宽1220mm、图案精度≥1440dpi</w:t>
            </w:r>
          </w:p>
        </w:tc>
      </w:tr>
      <w:tr w14:paraId="7710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5DD9D28B">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6</w:t>
            </w:r>
          </w:p>
        </w:tc>
        <w:tc>
          <w:tcPr>
            <w:tcW w:w="2268" w:type="dxa"/>
            <w:vAlign w:val="center"/>
          </w:tcPr>
          <w:p w14:paraId="3EB92759">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灰色乳胶漆</w:t>
            </w:r>
          </w:p>
        </w:tc>
        <w:tc>
          <w:tcPr>
            <w:tcW w:w="2835" w:type="dxa"/>
            <w:vAlign w:val="center"/>
          </w:tcPr>
          <w:p w14:paraId="20D9E6E5">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立邦美得丽（原厂正品）</w:t>
            </w:r>
          </w:p>
        </w:tc>
        <w:tc>
          <w:tcPr>
            <w:tcW w:w="3118" w:type="dxa"/>
            <w:vAlign w:val="center"/>
          </w:tcPr>
          <w:p w14:paraId="78069B8F">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底层加固、三底两面工艺</w:t>
            </w:r>
          </w:p>
        </w:tc>
      </w:tr>
      <w:tr w14:paraId="27B1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676D87C">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7</w:t>
            </w:r>
          </w:p>
        </w:tc>
        <w:tc>
          <w:tcPr>
            <w:tcW w:w="2268" w:type="dxa"/>
            <w:vAlign w:val="center"/>
          </w:tcPr>
          <w:p w14:paraId="03A61186">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木色铝方通</w:t>
            </w:r>
          </w:p>
        </w:tc>
        <w:tc>
          <w:tcPr>
            <w:tcW w:w="2835" w:type="dxa"/>
            <w:vAlign w:val="center"/>
          </w:tcPr>
          <w:p w14:paraId="0D66AC65">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数控挤压成型</w:t>
            </w:r>
          </w:p>
        </w:tc>
        <w:tc>
          <w:tcPr>
            <w:tcW w:w="3118" w:type="dxa"/>
            <w:vAlign w:val="center"/>
          </w:tcPr>
          <w:p w14:paraId="1374CAE7">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40×80mm、壁厚≥1.2mm、精度±0.1mm、热转印180-220℃</w:t>
            </w:r>
          </w:p>
        </w:tc>
      </w:tr>
      <w:tr w14:paraId="7358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6AF5714">
            <w:pPr>
              <w:spacing w:line="360" w:lineRule="auto"/>
              <w:ind w:firstLine="0"/>
              <w:jc w:val="center"/>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8</w:t>
            </w:r>
          </w:p>
        </w:tc>
        <w:tc>
          <w:tcPr>
            <w:tcW w:w="2268" w:type="dxa"/>
            <w:vAlign w:val="center"/>
          </w:tcPr>
          <w:p w14:paraId="2EC8DA33">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中医文化造型墙</w:t>
            </w:r>
          </w:p>
        </w:tc>
        <w:tc>
          <w:tcPr>
            <w:tcW w:w="2835" w:type="dxa"/>
            <w:vAlign w:val="center"/>
          </w:tcPr>
          <w:p w14:paraId="0B33603D">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榆木</w:t>
            </w:r>
          </w:p>
        </w:tc>
        <w:tc>
          <w:tcPr>
            <w:tcW w:w="3118" w:type="dxa"/>
            <w:vAlign w:val="center"/>
          </w:tcPr>
          <w:p w14:paraId="16574DA6">
            <w:pPr>
              <w:spacing w:line="360" w:lineRule="auto"/>
              <w:ind w:firstLine="0"/>
              <w:jc w:val="left"/>
              <w:rPr>
                <w:rFonts w:hint="eastAsia" w:ascii="宋体" w:hAnsi="宋体" w:eastAsia="宋体" w:cs="宋体"/>
                <w:sz w:val="24"/>
                <w:szCs w:val="24"/>
                <w:highlight w:val="none"/>
              </w:rPr>
            </w:pPr>
            <w:r>
              <w:rPr>
                <w:rFonts w:hint="eastAsia" w:ascii="宋体" w:hAnsi="宋体" w:eastAsia="宋体" w:cs="宋体"/>
                <w:b w:val="0"/>
                <w:color w:val="000000"/>
                <w:sz w:val="24"/>
                <w:szCs w:val="24"/>
                <w:highlight w:val="none"/>
              </w:rPr>
              <w:t>全板通透雕刻、边缘光滑无毛刺</w:t>
            </w:r>
          </w:p>
        </w:tc>
      </w:tr>
    </w:tbl>
    <w:p w14:paraId="1CBE2B2F">
      <w:pPr>
        <w:spacing w:line="360" w:lineRule="auto"/>
        <w:rPr>
          <w:rFonts w:hint="eastAsia" w:ascii="宋体" w:hAnsi="宋体" w:eastAsia="宋体" w:cs="宋体"/>
          <w:sz w:val="24"/>
          <w:szCs w:val="24"/>
          <w:lang w:val="en-US" w:eastAsia="zh-CN"/>
        </w:rPr>
      </w:pPr>
    </w:p>
    <w:p w14:paraId="1EA75FF2">
      <w:pPr>
        <w:pStyle w:val="2"/>
        <w:spacing w:line="360" w:lineRule="auto"/>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03包：</w:t>
      </w:r>
    </w:p>
    <w:p w14:paraId="50A71036">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（一）项目基本情况</w:t>
      </w:r>
    </w:p>
    <w:p w14:paraId="4BCC0E94">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项目名称：中医药科普直播间建设项目。</w:t>
      </w:r>
    </w:p>
    <w:p w14:paraId="105C7B92">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建设地点：北京市和平里医院院内，具体房间由采购人指定。</w:t>
      </w:r>
    </w:p>
    <w:p w14:paraId="1002F288">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服务内容：直播间改造建设（设备、灯光、背景，不含软装）与系统集成调试；中医药科普短视频60部的策划、拍摄与制作；人员培训；保修与运维服务。</w:t>
      </w:r>
    </w:p>
    <w:p w14:paraId="3D53CDD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4. 服务期限：自合同签订之日起至2026年10月31日止，整体周期约5周，供应商须按紧凑节奏组织建设与内容生产。</w:t>
      </w:r>
    </w:p>
    <w:p w14:paraId="4B76D54A">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（二）进度与验收安排</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1587"/>
        <w:gridCol w:w="3288"/>
        <w:gridCol w:w="2041"/>
      </w:tblGrid>
      <w:tr w14:paraId="0EDA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shd w:val="clear" w:color="auto" w:fill="D9D9D9"/>
          </w:tcPr>
          <w:p w14:paraId="2976E72F">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阶段</w:t>
            </w:r>
          </w:p>
        </w:tc>
        <w:tc>
          <w:tcPr>
            <w:tcW w:w="1587" w:type="dxa"/>
            <w:shd w:val="clear" w:color="auto" w:fill="D9D9D9"/>
          </w:tcPr>
          <w:p w14:paraId="1AB650DA">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时间</w:t>
            </w:r>
          </w:p>
        </w:tc>
        <w:tc>
          <w:tcPr>
            <w:tcW w:w="3288" w:type="dxa"/>
            <w:shd w:val="clear" w:color="auto" w:fill="D9D9D9"/>
          </w:tcPr>
          <w:p w14:paraId="621EFAEC">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工作内容</w:t>
            </w:r>
          </w:p>
        </w:tc>
        <w:tc>
          <w:tcPr>
            <w:tcW w:w="2041" w:type="dxa"/>
            <w:shd w:val="clear" w:color="auto" w:fill="D9D9D9"/>
          </w:tcPr>
          <w:p w14:paraId="3AFF7CAE">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交付与验收</w:t>
            </w:r>
          </w:p>
        </w:tc>
      </w:tr>
      <w:tr w14:paraId="03E3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3B3AA78C">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建设与调试</w:t>
            </w:r>
          </w:p>
        </w:tc>
        <w:tc>
          <w:tcPr>
            <w:tcW w:w="1587" w:type="dxa"/>
          </w:tcPr>
          <w:p w14:paraId="7ED65CC5">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合同签订后10天内</w:t>
            </w:r>
          </w:p>
        </w:tc>
        <w:tc>
          <w:tcPr>
            <w:tcW w:w="3288" w:type="dxa"/>
          </w:tcPr>
          <w:p w14:paraId="31B8105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现场勘察、方案确认、设备供货安装、系统集成、灯光与音频调试、指标实测</w:t>
            </w:r>
          </w:p>
        </w:tc>
        <w:tc>
          <w:tcPr>
            <w:tcW w:w="2041" w:type="dxa"/>
          </w:tcPr>
          <w:p w14:paraId="71CF85F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直播间竣工验收，具备录制与直播条件</w:t>
            </w:r>
          </w:p>
        </w:tc>
      </w:tr>
      <w:tr w14:paraId="6BF7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304DB4BC">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内容生产</w:t>
            </w:r>
          </w:p>
        </w:tc>
        <w:tc>
          <w:tcPr>
            <w:tcW w:w="1587" w:type="dxa"/>
          </w:tcPr>
          <w:p w14:paraId="04B41751">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建设验收通过之日起</w:t>
            </w:r>
            <w:r>
              <w:rPr>
                <w:rFonts w:hint="eastAsia" w:ascii="宋体" w:hAnsi="宋体" w:eastAsia="宋体" w:cs="宋体"/>
                <w:b w:val="0"/>
                <w:sz w:val="24"/>
                <w:szCs w:val="24"/>
              </w:rPr>
              <w:br w:type="textWrapping"/>
            </w:r>
            <w:r>
              <w:rPr>
                <w:rFonts w:hint="eastAsia" w:ascii="宋体" w:hAnsi="宋体" w:eastAsia="宋体" w:cs="宋体"/>
                <w:b w:val="0"/>
                <w:sz w:val="24"/>
                <w:szCs w:val="24"/>
              </w:rPr>
              <w:t>至10月31日</w:t>
            </w:r>
          </w:p>
        </w:tc>
        <w:tc>
          <w:tcPr>
            <w:tcW w:w="3288" w:type="dxa"/>
          </w:tcPr>
          <w:p w14:paraId="4CA657D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完成60部短视频的选题、脚本、拍摄、剪辑包装与送审</w:t>
            </w:r>
          </w:p>
        </w:tc>
        <w:tc>
          <w:tcPr>
            <w:tcW w:w="2041" w:type="dxa"/>
          </w:tcPr>
          <w:p w14:paraId="4690A12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10月31日前一次性交付60部并验收通过</w:t>
            </w:r>
          </w:p>
        </w:tc>
      </w:tr>
      <w:tr w14:paraId="6223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31C42665">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培训与移交</w:t>
            </w:r>
          </w:p>
        </w:tc>
        <w:tc>
          <w:tcPr>
            <w:tcW w:w="1587" w:type="dxa"/>
          </w:tcPr>
          <w:p w14:paraId="790FD70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10月31日前</w:t>
            </w:r>
          </w:p>
        </w:tc>
        <w:tc>
          <w:tcPr>
            <w:tcW w:w="3288" w:type="dxa"/>
          </w:tcPr>
          <w:p w14:paraId="2C52634C">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开展不少于3场培训，交付操作手册与视频教程，完成资料移交</w:t>
            </w:r>
          </w:p>
        </w:tc>
        <w:tc>
          <w:tcPr>
            <w:tcW w:w="2041" w:type="dxa"/>
          </w:tcPr>
          <w:p w14:paraId="49EBBA8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培训确认单签字，资料移交签收</w:t>
            </w:r>
          </w:p>
        </w:tc>
      </w:tr>
      <w:tr w14:paraId="437C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7317FF1D">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项目总验收</w:t>
            </w:r>
          </w:p>
        </w:tc>
        <w:tc>
          <w:tcPr>
            <w:tcW w:w="1587" w:type="dxa"/>
          </w:tcPr>
          <w:p w14:paraId="723B24C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10月31日前</w:t>
            </w:r>
          </w:p>
        </w:tc>
        <w:tc>
          <w:tcPr>
            <w:tcW w:w="3288" w:type="dxa"/>
          </w:tcPr>
          <w:p w14:paraId="4CFB8F4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60部短视频全部交付并验收通过，培训完成，资料齐全</w:t>
            </w:r>
          </w:p>
        </w:tc>
        <w:tc>
          <w:tcPr>
            <w:tcW w:w="2041" w:type="dxa"/>
          </w:tcPr>
          <w:p w14:paraId="379EFEB7">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总验收通过后服务完成</w:t>
            </w:r>
          </w:p>
        </w:tc>
      </w:tr>
    </w:tbl>
    <w:p w14:paraId="3C010CF0">
      <w:pPr>
        <w:spacing w:after="40" w:line="360" w:lineRule="auto"/>
        <w:rPr>
          <w:rFonts w:hint="eastAsia" w:ascii="宋体" w:hAnsi="宋体" w:eastAsia="宋体" w:cs="宋体"/>
          <w:sz w:val="24"/>
          <w:szCs w:val="24"/>
        </w:rPr>
      </w:pPr>
    </w:p>
    <w:p w14:paraId="088FC939">
      <w:pPr>
        <w:spacing w:after="80" w:line="360" w:lineRule="auto"/>
        <w:ind w:firstLine="480"/>
        <w:rPr>
          <w:rFonts w:hint="eastAsia" w:ascii="宋体" w:hAnsi="宋体" w:eastAsia="宋体" w:cs="宋体"/>
          <w:sz w:val="24"/>
          <w:szCs w:val="24"/>
        </w:rPr>
      </w:pPr>
      <w:r>
        <w:rPr>
          <w:rFonts w:hint="eastAsia" w:ascii="宋体" w:hAnsi="宋体" w:eastAsia="宋体" w:cs="宋体"/>
          <w:b w:val="0"/>
          <w:sz w:val="24"/>
          <w:szCs w:val="24"/>
        </w:rPr>
        <w:t>供应商应在合同签订后立即启动设备备货与人员组织，不得以供货周期、人员调度等自身原因延误上述节点。</w:t>
      </w:r>
    </w:p>
    <w:p w14:paraId="6A182A56">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（三）服务分工</w:t>
      </w:r>
    </w:p>
    <w:p w14:paraId="4B9B4E4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供应商负责：方案设计与设备供货（验收后产权归采购人所有）、安装与调试；60部短视频的选题策划、脚本撰写、拍摄、剪辑包装、封面与文案；拍摄器材及耗材由供应商自备；人员培训与保修期内的维修、上门服务。</w:t>
      </w:r>
    </w:p>
    <w:p w14:paraId="2C395393">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采购人负责：提供场地及水电、网络等基础条件；审定选题与脚本；指定出镜专家或主讲人员并协调档期；指定专人对接审核，在约定时限内完成反馈；对成片提出意见并完成验收。</w:t>
      </w:r>
    </w:p>
    <w:p w14:paraId="5344D9BB">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本文件为服务需求，不含商务条款、评分办法及设备清单明细，相关内容由双方在合同中另行约定。</w:t>
      </w:r>
    </w:p>
    <w:p w14:paraId="37E0AA08">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（四）项目组配置</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236"/>
      </w:tblGrid>
      <w:tr w14:paraId="04E4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D9D9D9"/>
          </w:tcPr>
          <w:p w14:paraId="77CB709C">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岗位</w:t>
            </w:r>
          </w:p>
        </w:tc>
        <w:tc>
          <w:tcPr>
            <w:tcW w:w="6236" w:type="dxa"/>
            <w:shd w:val="clear" w:color="auto" w:fill="D9D9D9"/>
          </w:tcPr>
          <w:p w14:paraId="0311F53D">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主要职责</w:t>
            </w:r>
          </w:p>
        </w:tc>
      </w:tr>
      <w:tr w14:paraId="382F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7EF7DEF3">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项目负责人</w:t>
            </w:r>
          </w:p>
        </w:tc>
        <w:tc>
          <w:tcPr>
            <w:tcW w:w="6236" w:type="dxa"/>
          </w:tcPr>
          <w:p w14:paraId="46F716C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统筹进度、协调资源、对接沟通与交付管理，全程保持固定</w:t>
            </w:r>
          </w:p>
        </w:tc>
      </w:tr>
      <w:tr w14:paraId="7FF4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22F6828">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技术工程师</w:t>
            </w:r>
          </w:p>
        </w:tc>
        <w:tc>
          <w:tcPr>
            <w:tcW w:w="6236" w:type="dxa"/>
          </w:tcPr>
          <w:p w14:paraId="2D838297">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负责建设安装、系统集成调试、故障处置与上门服务</w:t>
            </w:r>
          </w:p>
        </w:tc>
      </w:tr>
      <w:tr w14:paraId="6875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18F43009">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编导</w:t>
            </w:r>
          </w:p>
        </w:tc>
        <w:tc>
          <w:tcPr>
            <w:tcW w:w="6236" w:type="dxa"/>
          </w:tcPr>
          <w:p w14:paraId="5E54B083">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负责选题策划、脚本撰写、拍摄组织与内容质量把控</w:t>
            </w:r>
          </w:p>
        </w:tc>
      </w:tr>
      <w:tr w14:paraId="32EF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77C892F">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摄像与后期</w:t>
            </w:r>
          </w:p>
        </w:tc>
        <w:tc>
          <w:tcPr>
            <w:tcW w:w="6236" w:type="dxa"/>
          </w:tcPr>
          <w:p w14:paraId="2803929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负责拍摄执行、剪辑、字幕包装、封面设计与成片输出</w:t>
            </w:r>
          </w:p>
        </w:tc>
      </w:tr>
      <w:tr w14:paraId="371A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61E8A41">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培训讲师</w:t>
            </w:r>
          </w:p>
        </w:tc>
        <w:tc>
          <w:tcPr>
            <w:tcW w:w="6236" w:type="dxa"/>
          </w:tcPr>
          <w:p w14:paraId="44B9F4D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负责培训实施及操作手册、视频教程编制</w:t>
            </w:r>
          </w:p>
        </w:tc>
      </w:tr>
    </w:tbl>
    <w:p w14:paraId="2BD44289">
      <w:pPr>
        <w:spacing w:after="40" w:line="360" w:lineRule="auto"/>
        <w:rPr>
          <w:rFonts w:hint="eastAsia" w:ascii="宋体" w:hAnsi="宋体" w:eastAsia="宋体" w:cs="宋体"/>
          <w:sz w:val="24"/>
          <w:szCs w:val="24"/>
        </w:rPr>
      </w:pPr>
    </w:p>
    <w:p w14:paraId="24C13594">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团队人员应保持稳定，更换须提前告知并完成交接；涉及中医药内容的编导与后期人员应具备医学科普或健康类内容制作经验。鉴于工期紧凑，内容生产期间供应商须配置不少于2个拍摄组并行作业，并配套足够的后期力量。</w:t>
      </w:r>
    </w:p>
    <w:p w14:paraId="117A4119">
      <w:pPr>
        <w:spacing w:before="280" w:after="120" w:line="360" w:lineRule="auto"/>
        <w:ind w:firstLine="0"/>
        <w:rPr>
          <w:rFonts w:hint="eastAsia" w:ascii="宋体" w:hAnsi="宋体" w:eastAsia="宋体" w:cs="宋体"/>
          <w:sz w:val="24"/>
          <w:szCs w:val="24"/>
        </w:rPr>
      </w:pPr>
      <w:r>
        <w:rPr>
          <w:rFonts w:hint="eastAsia" w:ascii="宋体" w:hAnsi="宋体" w:eastAsia="宋体" w:cs="宋体"/>
          <w:b/>
          <w:sz w:val="24"/>
          <w:szCs w:val="24"/>
          <w:lang w:val="en-US" w:eastAsia="zh-CN"/>
        </w:rPr>
        <w:t>四</w:t>
      </w:r>
      <w:r>
        <w:rPr>
          <w:rFonts w:hint="eastAsia" w:ascii="宋体" w:hAnsi="宋体" w:eastAsia="宋体" w:cs="宋体"/>
          <w:b/>
          <w:sz w:val="24"/>
          <w:szCs w:val="24"/>
        </w:rPr>
        <w:t>、直播间建设与调试要求</w:t>
      </w:r>
    </w:p>
    <w:p w14:paraId="768968DB">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（一）建设范围</w:t>
      </w:r>
    </w:p>
    <w:p w14:paraId="66ED1521">
      <w:pPr>
        <w:spacing w:after="80" w:line="360" w:lineRule="auto"/>
        <w:ind w:firstLine="480"/>
        <w:rPr>
          <w:rFonts w:hint="eastAsia" w:ascii="宋体" w:hAnsi="宋体" w:eastAsia="宋体" w:cs="宋体"/>
          <w:sz w:val="24"/>
          <w:szCs w:val="24"/>
        </w:rPr>
      </w:pPr>
      <w:r>
        <w:rPr>
          <w:rFonts w:hint="eastAsia" w:ascii="宋体" w:hAnsi="宋体" w:eastAsia="宋体" w:cs="宋体"/>
          <w:b w:val="0"/>
          <w:sz w:val="24"/>
          <w:szCs w:val="24"/>
        </w:rPr>
        <w:t>在采购人现有房间基础上建设视频采集、音频采集、灯光、背景、导播与推流五个系统，不含软装。整体应布局合理、走线隐蔽、操作便捷、安全可靠。</w:t>
      </w:r>
    </w:p>
    <w:p w14:paraId="43ADE496">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（二）视频采集系统</w:t>
      </w:r>
    </w:p>
    <w:p w14:paraId="4B1B5CCC">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具备不低于1080P的采集能力，支持竖屏9:16与横屏16:9两种画幅。</w:t>
      </w:r>
    </w:p>
    <w:p w14:paraId="5B7D303C">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画面清晰、曝光准确、色彩还原正常、肤色自然，无明显噪点、拖影与频闪。</w:t>
      </w:r>
    </w:p>
    <w:p w14:paraId="48A7D65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支持长时间连续录制，可在录制的同时输出直播信号，并具备现场监视与回放手段。</w:t>
      </w:r>
    </w:p>
    <w:p w14:paraId="3D79D148">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（三）音频采集系统</w:t>
      </w:r>
    </w:p>
    <w:p w14:paraId="64A652C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配备适合人物讲解的拾音设备，人声清晰、饱满、无失真。</w:t>
      </w:r>
    </w:p>
    <w:p w14:paraId="6DF750BD">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录音链路无电流声、爆音与回声，无明显环境杂音干扰，具备实时监听能力。</w:t>
      </w:r>
    </w:p>
    <w:p w14:paraId="0A0B7503">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房间做必要的吸音与隔音处理，改善人声录制条件，且不影响正常使用、采光、通风与消防要求。</w:t>
      </w:r>
    </w:p>
    <w:p w14:paraId="748C1E4D">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（四）灯光系统</w:t>
      </w:r>
    </w:p>
    <w:p w14:paraId="1393D6B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配置主光与辅光，满足单人讲解为主、可兼顾双人的布光需要。</w:t>
      </w:r>
    </w:p>
    <w:p w14:paraId="1B1E75C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灯具色温统一、显色性能良好，人物面部受光均匀，无明显阴影、过曝与欠曝。</w:t>
      </w:r>
    </w:p>
    <w:p w14:paraId="2692676B">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安装牢固、走线规范隐蔽，位置与角度可灵活调整，亮度可调，采购人人员经培训后可独立操作。</w:t>
      </w:r>
    </w:p>
    <w:p w14:paraId="16E58DBA">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（五）背景系统</w:t>
      </w:r>
    </w:p>
    <w:p w14:paraId="40CC3607">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建设与中医药科普定位相符的固定背景，风格简洁专业，体现中医药文化特征。</w:t>
      </w:r>
    </w:p>
    <w:p w14:paraId="5C432F8D">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背景成像平整、无褶皱、无明显反光与穿帮，与人物光照协调、层次分明。</w:t>
      </w:r>
    </w:p>
    <w:p w14:paraId="18E6B9A7">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预留必要空间，便于更换主题画面或增设道具、展板；不含家具、绿植、装饰陈设等软装内容。</w:t>
      </w:r>
    </w:p>
    <w:p w14:paraId="0F97747E">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（六）导播与推流系统</w:t>
      </w:r>
    </w:p>
    <w:p w14:paraId="1371C1BE">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具备画面切换、字幕叠加、提词、录制留存及主流平台推流能力，满足录制与直播两类场景。</w:t>
      </w:r>
    </w:p>
    <w:p w14:paraId="7CD7BB14">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操作界面清晰、流程简化，采购人人员经培训后可独立完成开机、推流、录制、关机等操作。</w:t>
      </w:r>
    </w:p>
    <w:p w14:paraId="0934B53B">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关键环节具备备份手段，避免单点故障导致中断，并完成与采购人网络环境及发布平台的连通调试。</w:t>
      </w:r>
    </w:p>
    <w:p w14:paraId="2FBC8FC7">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（七）调试要求</w:t>
      </w:r>
    </w:p>
    <w:p w14:paraId="269B5F2D">
      <w:pPr>
        <w:spacing w:after="80" w:line="360" w:lineRule="auto"/>
        <w:ind w:firstLine="480"/>
        <w:rPr>
          <w:rFonts w:hint="eastAsia" w:ascii="宋体" w:hAnsi="宋体" w:eastAsia="宋体" w:cs="宋体"/>
          <w:sz w:val="24"/>
          <w:szCs w:val="24"/>
        </w:rPr>
      </w:pPr>
      <w:r>
        <w:rPr>
          <w:rFonts w:hint="eastAsia" w:ascii="宋体" w:hAnsi="宋体" w:eastAsia="宋体" w:cs="宋体"/>
          <w:b w:val="0"/>
          <w:sz w:val="24"/>
          <w:szCs w:val="24"/>
        </w:rPr>
        <w:t>供应商应在安装完成后完成系统联调，包括设备通电检查、视频参数标定、音频增益设定、灯光布位与照度色温调整及全流程演练。调试完成后，采购人人员按操作手册指引即可独立开展录制与直播。</w:t>
      </w:r>
    </w:p>
    <w:p w14:paraId="0ECCB66F">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（八）调试指标与验收</w:t>
      </w:r>
    </w:p>
    <w:p w14:paraId="456A52A6">
      <w:pPr>
        <w:spacing w:after="80" w:line="360" w:lineRule="auto"/>
        <w:ind w:firstLine="480"/>
        <w:rPr>
          <w:rFonts w:hint="eastAsia" w:ascii="宋体" w:hAnsi="宋体" w:eastAsia="宋体" w:cs="宋体"/>
          <w:sz w:val="24"/>
          <w:szCs w:val="24"/>
        </w:rPr>
      </w:pPr>
      <w:r>
        <w:rPr>
          <w:rFonts w:hint="eastAsia" w:ascii="宋体" w:hAnsi="宋体" w:eastAsia="宋体" w:cs="宋体"/>
          <w:b w:val="0"/>
          <w:sz w:val="24"/>
          <w:szCs w:val="24"/>
        </w:rPr>
        <w:t>下列指标为直播间常规建设参考标准，供应商应结合现场条件出具方案，承诺指标不得低于本表要求，验收以现场实测结果为准。</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361"/>
        <w:gridCol w:w="3969"/>
        <w:gridCol w:w="1928"/>
      </w:tblGrid>
      <w:tr w14:paraId="6447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D9D9"/>
          </w:tcPr>
          <w:p w14:paraId="18EE3001">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序号</w:t>
            </w:r>
          </w:p>
        </w:tc>
        <w:tc>
          <w:tcPr>
            <w:tcW w:w="1361" w:type="dxa"/>
            <w:shd w:val="clear" w:color="auto" w:fill="D9D9D9"/>
          </w:tcPr>
          <w:p w14:paraId="60930C62">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指标项</w:t>
            </w:r>
          </w:p>
        </w:tc>
        <w:tc>
          <w:tcPr>
            <w:tcW w:w="3969" w:type="dxa"/>
            <w:shd w:val="clear" w:color="auto" w:fill="D9D9D9"/>
          </w:tcPr>
          <w:p w14:paraId="07F430F0">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指标要求</w:t>
            </w:r>
          </w:p>
        </w:tc>
        <w:tc>
          <w:tcPr>
            <w:tcW w:w="1928" w:type="dxa"/>
            <w:shd w:val="clear" w:color="auto" w:fill="D9D9D9"/>
          </w:tcPr>
          <w:p w14:paraId="6AAD834E">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验收方式</w:t>
            </w:r>
          </w:p>
        </w:tc>
      </w:tr>
      <w:tr w14:paraId="1F88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136CE2E8">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1361" w:type="dxa"/>
          </w:tcPr>
          <w:p w14:paraId="4A0AC08C">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画面分辨率</w:t>
            </w:r>
          </w:p>
        </w:tc>
        <w:tc>
          <w:tcPr>
            <w:tcW w:w="3969" w:type="dxa"/>
          </w:tcPr>
          <w:p w14:paraId="320B5EFC">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采集与成片分辨率不低于1920×1080，支持竖屏9:16画幅</w:t>
            </w:r>
          </w:p>
        </w:tc>
        <w:tc>
          <w:tcPr>
            <w:tcW w:w="1928" w:type="dxa"/>
          </w:tcPr>
          <w:p w14:paraId="56EEB67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现场录制回放核验</w:t>
            </w:r>
          </w:p>
        </w:tc>
      </w:tr>
      <w:tr w14:paraId="7F68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D408ACA">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2</w:t>
            </w:r>
          </w:p>
        </w:tc>
        <w:tc>
          <w:tcPr>
            <w:tcW w:w="1361" w:type="dxa"/>
          </w:tcPr>
          <w:p w14:paraId="29A23B8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帧率与码率</w:t>
            </w:r>
          </w:p>
        </w:tc>
        <w:tc>
          <w:tcPr>
            <w:tcW w:w="3969" w:type="dxa"/>
          </w:tcPr>
          <w:p w14:paraId="74F6A7C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帧率25fps或30fps；录制码率不低于8Mbps；直播推流码率不低于4Mbps</w:t>
            </w:r>
          </w:p>
        </w:tc>
        <w:tc>
          <w:tcPr>
            <w:tcW w:w="1928" w:type="dxa"/>
          </w:tcPr>
          <w:p w14:paraId="5FBF417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软件读取与平台后台核验</w:t>
            </w:r>
          </w:p>
        </w:tc>
      </w:tr>
      <w:tr w14:paraId="0878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704CB73B">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3</w:t>
            </w:r>
          </w:p>
        </w:tc>
        <w:tc>
          <w:tcPr>
            <w:tcW w:w="1361" w:type="dxa"/>
          </w:tcPr>
          <w:p w14:paraId="49BFA639">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画面质量</w:t>
            </w:r>
          </w:p>
        </w:tc>
        <w:tc>
          <w:tcPr>
            <w:tcW w:w="3969" w:type="dxa"/>
          </w:tcPr>
          <w:p w14:paraId="65DD0781">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主体清晰、曝光准确、色彩还原正常、肤色自然，无明显噪点、拖影与频闪</w:t>
            </w:r>
          </w:p>
        </w:tc>
        <w:tc>
          <w:tcPr>
            <w:tcW w:w="1928" w:type="dxa"/>
          </w:tcPr>
          <w:p w14:paraId="40E20C7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监视器观看与样片评审</w:t>
            </w:r>
          </w:p>
        </w:tc>
      </w:tr>
      <w:tr w14:paraId="1561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174CA129">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4</w:t>
            </w:r>
          </w:p>
        </w:tc>
        <w:tc>
          <w:tcPr>
            <w:tcW w:w="1361" w:type="dxa"/>
          </w:tcPr>
          <w:p w14:paraId="03C45F7D">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声音质量</w:t>
            </w:r>
          </w:p>
        </w:tc>
        <w:tc>
          <w:tcPr>
            <w:tcW w:w="3969" w:type="dxa"/>
          </w:tcPr>
          <w:p w14:paraId="6BF0787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采样率不低于48kHz、位深不低于16bit；录音电平控制在-12dBFS至-6dBFS；无回声、无电流声、无爆音</w:t>
            </w:r>
          </w:p>
        </w:tc>
        <w:tc>
          <w:tcPr>
            <w:tcW w:w="1928" w:type="dxa"/>
          </w:tcPr>
          <w:p w14:paraId="3E95BC7D">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试录回放与波形检测</w:t>
            </w:r>
          </w:p>
        </w:tc>
      </w:tr>
      <w:tr w14:paraId="737F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4D472EC2">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5</w:t>
            </w:r>
          </w:p>
        </w:tc>
        <w:tc>
          <w:tcPr>
            <w:tcW w:w="1361" w:type="dxa"/>
          </w:tcPr>
          <w:p w14:paraId="1E68222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主光照度</w:t>
            </w:r>
          </w:p>
        </w:tc>
        <w:tc>
          <w:tcPr>
            <w:tcW w:w="3969" w:type="dxa"/>
          </w:tcPr>
          <w:p w14:paraId="7BD1F74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主播面部主光照度宜达到800lux至1200lux，面部受光均匀</w:t>
            </w:r>
          </w:p>
        </w:tc>
        <w:tc>
          <w:tcPr>
            <w:tcW w:w="1928" w:type="dxa"/>
          </w:tcPr>
          <w:p w14:paraId="0A985B00">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照度计实测</w:t>
            </w:r>
          </w:p>
        </w:tc>
      </w:tr>
      <w:tr w14:paraId="1B05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1D86F09">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6</w:t>
            </w:r>
          </w:p>
        </w:tc>
        <w:tc>
          <w:tcPr>
            <w:tcW w:w="1361" w:type="dxa"/>
          </w:tcPr>
          <w:p w14:paraId="33BE5126">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色温与显色</w:t>
            </w:r>
          </w:p>
        </w:tc>
        <w:tc>
          <w:tcPr>
            <w:tcW w:w="3969" w:type="dxa"/>
          </w:tcPr>
          <w:p w14:paraId="5145ADE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主光色温5500K±200K，主光与辅光色温一致；显色指数Ra不低于95</w:t>
            </w:r>
          </w:p>
        </w:tc>
        <w:tc>
          <w:tcPr>
            <w:tcW w:w="1928" w:type="dxa"/>
          </w:tcPr>
          <w:p w14:paraId="04B9BDF1">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色温表实测与灯具参数核验</w:t>
            </w:r>
          </w:p>
        </w:tc>
      </w:tr>
      <w:tr w14:paraId="0960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FF0B8FE">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7</w:t>
            </w:r>
          </w:p>
        </w:tc>
        <w:tc>
          <w:tcPr>
            <w:tcW w:w="1361" w:type="dxa"/>
          </w:tcPr>
          <w:p w14:paraId="5575E6AD">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光比与背景</w:t>
            </w:r>
          </w:p>
        </w:tc>
        <w:tc>
          <w:tcPr>
            <w:tcW w:w="3969" w:type="dxa"/>
          </w:tcPr>
          <w:p w14:paraId="18ADDF2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主辅光光比宜为2:1至3:1，背景照度宜为300lux至600lux，画面无明显杂乱投影</w:t>
            </w:r>
          </w:p>
        </w:tc>
        <w:tc>
          <w:tcPr>
            <w:tcW w:w="1928" w:type="dxa"/>
          </w:tcPr>
          <w:p w14:paraId="172FDFA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照度计实测与画面评审</w:t>
            </w:r>
          </w:p>
        </w:tc>
      </w:tr>
      <w:tr w14:paraId="3E8A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4ED5B19C">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8</w:t>
            </w:r>
          </w:p>
        </w:tc>
        <w:tc>
          <w:tcPr>
            <w:tcW w:w="1361" w:type="dxa"/>
          </w:tcPr>
          <w:p w14:paraId="5444263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功能演练</w:t>
            </w:r>
          </w:p>
        </w:tc>
        <w:tc>
          <w:tcPr>
            <w:tcW w:w="3969" w:type="dxa"/>
          </w:tcPr>
          <w:p w14:paraId="1540A71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完成一次全流程演练，录制、推流、切换、字幕、提词、留存功能均正常</w:t>
            </w:r>
          </w:p>
        </w:tc>
        <w:tc>
          <w:tcPr>
            <w:tcW w:w="1928" w:type="dxa"/>
          </w:tcPr>
          <w:p w14:paraId="44E7B5F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现场演练确认</w:t>
            </w:r>
          </w:p>
        </w:tc>
      </w:tr>
    </w:tbl>
    <w:p w14:paraId="56C98281">
      <w:pPr>
        <w:spacing w:after="40" w:line="360" w:lineRule="auto"/>
        <w:rPr>
          <w:rFonts w:hint="eastAsia" w:ascii="宋体" w:hAnsi="宋体" w:eastAsia="宋体" w:cs="宋体"/>
          <w:sz w:val="24"/>
          <w:szCs w:val="24"/>
        </w:rPr>
      </w:pPr>
    </w:p>
    <w:p w14:paraId="79F827AC">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调试完成后供应商应提交调试记录与实测数据并申请竣工验收，采购人按上表逐项核验。</w:t>
      </w:r>
    </w:p>
    <w:p w14:paraId="16415DE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指标全部达标且全流程演练通过的，认定为验收合格；未达标的，供应商应在3个工作日内整改并重新申请验收，整改期间不顺延工期。</w:t>
      </w:r>
    </w:p>
    <w:p w14:paraId="29A451A6">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验收合格后双方签署确认文件，工程质保期与上门服务期自验收合格之日起计算。</w:t>
      </w:r>
    </w:p>
    <w:p w14:paraId="6B9385AE">
      <w:pPr>
        <w:spacing w:before="280" w:after="120" w:line="360" w:lineRule="auto"/>
        <w:ind w:firstLine="0"/>
        <w:rPr>
          <w:rFonts w:hint="eastAsia" w:ascii="宋体" w:hAnsi="宋体" w:eastAsia="宋体" w:cs="宋体"/>
          <w:sz w:val="24"/>
          <w:szCs w:val="24"/>
        </w:rPr>
      </w:pPr>
      <w:r>
        <w:rPr>
          <w:rFonts w:hint="eastAsia" w:ascii="宋体" w:hAnsi="宋体" w:eastAsia="宋体" w:cs="宋体"/>
          <w:b/>
          <w:sz w:val="24"/>
          <w:szCs w:val="24"/>
          <w:lang w:val="en-US" w:eastAsia="zh-CN"/>
        </w:rPr>
        <w:t>五</w:t>
      </w:r>
      <w:r>
        <w:rPr>
          <w:rFonts w:hint="eastAsia" w:ascii="宋体" w:hAnsi="宋体" w:eastAsia="宋体" w:cs="宋体"/>
          <w:b/>
          <w:sz w:val="24"/>
          <w:szCs w:val="24"/>
        </w:rPr>
        <w:t>、中医药科普短视频制作要求</w:t>
      </w:r>
    </w:p>
    <w:p w14:paraId="26D0A6F1">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（一）数量与周期</w:t>
      </w:r>
    </w:p>
    <w:p w14:paraId="3CF9A1D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制作总量60部，全部于2026年10月31日前一次性完成交付并验收通过。</w:t>
      </w:r>
    </w:p>
    <w:p w14:paraId="2890CEA5">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排期要求：供应商应在直播间验收通过后3个工作日内提交整体拍摄排期表，明确选题清单、脚本提交计划、拍摄日程与出镜人员安排，经采购人确认后执行。</w:t>
      </w:r>
    </w:p>
    <w:p w14:paraId="2D736FB2">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单部周期：自脚本经采购人确认之日起5个工作日内完成拍摄并提交初剪版本。</w:t>
      </w:r>
    </w:p>
    <w:p w14:paraId="62C9A33B">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4. 修改周期：收到采购人意见后2个工作日内提交修改版本。</w:t>
      </w:r>
    </w:p>
    <w:p w14:paraId="546715CC">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5. 进度报送：供应商应按周向采购人报送制作进度，包括选题审定、脚本完成、拍摄完成、后期完成各环节数量，便于采购人及时掌握进度。</w:t>
      </w:r>
    </w:p>
    <w:p w14:paraId="30F98AF1">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（二）成片规格</w:t>
      </w:r>
    </w:p>
    <w:p w14:paraId="5D820E18">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竖屏9:16为主，分辨率不低于1080P；MP4格式，H.264或H.265编码，码率不低于8Mbps；单部时长以1分钟至3分钟为主，内容完整、节奏紧凑。</w:t>
      </w:r>
    </w:p>
    <w:p w14:paraId="6B613173">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配规范硬字幕，字号适中、位置统一，专业术语准确；含统一片头片尾、院方标识元素、背景音乐与必要图示动画，风格一致、形成系列感。</w:t>
      </w:r>
    </w:p>
    <w:p w14:paraId="4ED28248">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人声清晰、音量均衡、无杂音，背景音乐音量不压人声。</w:t>
      </w:r>
    </w:p>
    <w:p w14:paraId="35592DA0">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（三）内容要求</w:t>
      </w:r>
    </w:p>
    <w:p w14:paraId="780D4F4D">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主题围绕中医药科普展开，包括中医养生、节气调养、中药常识、经络穴位、常见病中医防治理念、就医指导、院内特色科室与专家科普等；知识准确、表述通俗，单部聚焦一个知识点，主题不重复。</w:t>
      </w:r>
    </w:p>
    <w:p w14:paraId="4E13958E">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以专家或主讲人出镜讲解为主，可结合实物展示、图示动画与字幕强化辅助表达。</w:t>
      </w:r>
    </w:p>
    <w:p w14:paraId="4E6202F8">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供应商应在建设期内一次性提交不少于70个选题供采购人选择，采购人从中确定60个；涉及专业知识与中药功效表述的内容，须经采购人指定科室或专家审核确认后方可拍摄。</w:t>
      </w:r>
    </w:p>
    <w:p w14:paraId="0E4A202C">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（四）制作流程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3628"/>
        <w:gridCol w:w="2041"/>
        <w:gridCol w:w="1928"/>
      </w:tblGrid>
      <w:tr w14:paraId="7F60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shd w:val="clear" w:color="auto" w:fill="D9D9D9"/>
          </w:tcPr>
          <w:p w14:paraId="0E1C0A7F">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环节</w:t>
            </w:r>
          </w:p>
        </w:tc>
        <w:tc>
          <w:tcPr>
            <w:tcW w:w="3628" w:type="dxa"/>
            <w:shd w:val="clear" w:color="auto" w:fill="D9D9D9"/>
          </w:tcPr>
          <w:p w14:paraId="74D9B550">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工作内容</w:t>
            </w:r>
          </w:p>
        </w:tc>
        <w:tc>
          <w:tcPr>
            <w:tcW w:w="2041" w:type="dxa"/>
            <w:shd w:val="clear" w:color="auto" w:fill="D9D9D9"/>
          </w:tcPr>
          <w:p w14:paraId="4CF5F751">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责任方</w:t>
            </w:r>
          </w:p>
        </w:tc>
        <w:tc>
          <w:tcPr>
            <w:tcW w:w="1928" w:type="dxa"/>
            <w:shd w:val="clear" w:color="auto" w:fill="D9D9D9"/>
          </w:tcPr>
          <w:p w14:paraId="75500C6D">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时限</w:t>
            </w:r>
          </w:p>
        </w:tc>
      </w:tr>
      <w:tr w14:paraId="5705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1AB215F8">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选题</w:t>
            </w:r>
          </w:p>
        </w:tc>
        <w:tc>
          <w:tcPr>
            <w:tcW w:w="3628" w:type="dxa"/>
          </w:tcPr>
          <w:p w14:paraId="0F9E061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供应商一次性提出选题，采购人审定60部清单</w:t>
            </w:r>
          </w:p>
        </w:tc>
        <w:tc>
          <w:tcPr>
            <w:tcW w:w="2041" w:type="dxa"/>
          </w:tcPr>
          <w:p w14:paraId="4F84397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供应商提出</w:t>
            </w:r>
            <w:r>
              <w:rPr>
                <w:rFonts w:hint="eastAsia" w:ascii="宋体" w:hAnsi="宋体" w:eastAsia="宋体" w:cs="宋体"/>
                <w:b w:val="0"/>
                <w:sz w:val="24"/>
                <w:szCs w:val="24"/>
              </w:rPr>
              <w:br w:type="textWrapping"/>
            </w:r>
            <w:r>
              <w:rPr>
                <w:rFonts w:hint="eastAsia" w:ascii="宋体" w:hAnsi="宋体" w:eastAsia="宋体" w:cs="宋体"/>
                <w:b w:val="0"/>
                <w:sz w:val="24"/>
                <w:szCs w:val="24"/>
              </w:rPr>
              <w:t>采购人审定</w:t>
            </w:r>
          </w:p>
        </w:tc>
        <w:tc>
          <w:tcPr>
            <w:tcW w:w="1928" w:type="dxa"/>
          </w:tcPr>
          <w:p w14:paraId="28FEAA71">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建设期内完成</w:t>
            </w:r>
          </w:p>
        </w:tc>
      </w:tr>
      <w:tr w14:paraId="1820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5CC5B6A5">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脚本</w:t>
            </w:r>
          </w:p>
        </w:tc>
        <w:tc>
          <w:tcPr>
            <w:tcW w:w="3628" w:type="dxa"/>
          </w:tcPr>
          <w:p w14:paraId="0AAACFC0">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供应商按批提交脚本或口播稿，每批不少于20部</w:t>
            </w:r>
          </w:p>
        </w:tc>
        <w:tc>
          <w:tcPr>
            <w:tcW w:w="2041" w:type="dxa"/>
          </w:tcPr>
          <w:p w14:paraId="71F0F4B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供应商撰写</w:t>
            </w:r>
            <w:r>
              <w:rPr>
                <w:rFonts w:hint="eastAsia" w:ascii="宋体" w:hAnsi="宋体" w:eastAsia="宋体" w:cs="宋体"/>
                <w:b w:val="0"/>
                <w:sz w:val="24"/>
                <w:szCs w:val="24"/>
              </w:rPr>
              <w:br w:type="textWrapping"/>
            </w:r>
            <w:r>
              <w:rPr>
                <w:rFonts w:hint="eastAsia" w:ascii="宋体" w:hAnsi="宋体" w:eastAsia="宋体" w:cs="宋体"/>
                <w:b w:val="0"/>
                <w:sz w:val="24"/>
                <w:szCs w:val="24"/>
              </w:rPr>
              <w:t>采购人审定</w:t>
            </w:r>
          </w:p>
        </w:tc>
        <w:tc>
          <w:tcPr>
            <w:tcW w:w="1928" w:type="dxa"/>
          </w:tcPr>
          <w:p w14:paraId="52D8F1F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采购人2个工作日内反馈</w:t>
            </w:r>
          </w:p>
        </w:tc>
      </w:tr>
      <w:tr w14:paraId="43D5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47BBDBF3">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拍摄</w:t>
            </w:r>
          </w:p>
        </w:tc>
        <w:tc>
          <w:tcPr>
            <w:tcW w:w="3628" w:type="dxa"/>
          </w:tcPr>
          <w:p w14:paraId="71A1A63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直播间内拍摄，采购人安排人员出镜</w:t>
            </w:r>
          </w:p>
        </w:tc>
        <w:tc>
          <w:tcPr>
            <w:tcW w:w="2041" w:type="dxa"/>
          </w:tcPr>
          <w:p w14:paraId="6157F3BD">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供应商拍摄</w:t>
            </w:r>
            <w:r>
              <w:rPr>
                <w:rFonts w:hint="eastAsia" w:ascii="宋体" w:hAnsi="宋体" w:eastAsia="宋体" w:cs="宋体"/>
                <w:b w:val="0"/>
                <w:sz w:val="24"/>
                <w:szCs w:val="24"/>
              </w:rPr>
              <w:br w:type="textWrapping"/>
            </w:r>
            <w:r>
              <w:rPr>
                <w:rFonts w:hint="eastAsia" w:ascii="宋体" w:hAnsi="宋体" w:eastAsia="宋体" w:cs="宋体"/>
                <w:b w:val="0"/>
                <w:sz w:val="24"/>
                <w:szCs w:val="24"/>
              </w:rPr>
              <w:t>采购人出镜</w:t>
            </w:r>
          </w:p>
        </w:tc>
        <w:tc>
          <w:tcPr>
            <w:tcW w:w="1928" w:type="dxa"/>
          </w:tcPr>
          <w:p w14:paraId="7585FEA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脚本确认后5个工作日内</w:t>
            </w:r>
          </w:p>
        </w:tc>
      </w:tr>
      <w:tr w14:paraId="68E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0464482B">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初剪</w:t>
            </w:r>
          </w:p>
        </w:tc>
        <w:tc>
          <w:tcPr>
            <w:tcW w:w="3628" w:type="dxa"/>
          </w:tcPr>
          <w:p w14:paraId="64BB0DF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完成剪辑、字幕、配乐与包装并提交</w:t>
            </w:r>
          </w:p>
        </w:tc>
        <w:tc>
          <w:tcPr>
            <w:tcW w:w="2041" w:type="dxa"/>
          </w:tcPr>
          <w:p w14:paraId="71436BA6">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w:t>
            </w:r>
          </w:p>
        </w:tc>
        <w:tc>
          <w:tcPr>
            <w:tcW w:w="1928" w:type="dxa"/>
          </w:tcPr>
          <w:p w14:paraId="77A63F27">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拍摄完成后3个工作日内</w:t>
            </w:r>
          </w:p>
        </w:tc>
      </w:tr>
      <w:tr w14:paraId="0B74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6E81E1BA">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审核</w:t>
            </w:r>
          </w:p>
        </w:tc>
        <w:tc>
          <w:tcPr>
            <w:tcW w:w="3628" w:type="dxa"/>
          </w:tcPr>
          <w:p w14:paraId="557214E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采购人观看并提出修改意见</w:t>
            </w:r>
          </w:p>
        </w:tc>
        <w:tc>
          <w:tcPr>
            <w:tcW w:w="2041" w:type="dxa"/>
          </w:tcPr>
          <w:p w14:paraId="7D883BC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采购人</w:t>
            </w:r>
          </w:p>
        </w:tc>
        <w:tc>
          <w:tcPr>
            <w:tcW w:w="1928" w:type="dxa"/>
          </w:tcPr>
          <w:p w14:paraId="03DFB3E5">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2个工作日内反馈</w:t>
            </w:r>
          </w:p>
        </w:tc>
      </w:tr>
      <w:tr w14:paraId="2F0F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63E4FA16">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修改</w:t>
            </w:r>
          </w:p>
        </w:tc>
        <w:tc>
          <w:tcPr>
            <w:tcW w:w="3628" w:type="dxa"/>
          </w:tcPr>
          <w:p w14:paraId="4741447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按意见修改直至验收通过</w:t>
            </w:r>
          </w:p>
        </w:tc>
        <w:tc>
          <w:tcPr>
            <w:tcW w:w="2041" w:type="dxa"/>
          </w:tcPr>
          <w:p w14:paraId="2650952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w:t>
            </w:r>
          </w:p>
        </w:tc>
        <w:tc>
          <w:tcPr>
            <w:tcW w:w="1928" w:type="dxa"/>
          </w:tcPr>
          <w:p w14:paraId="1C3AE8A3">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收到意见后2个工作日内</w:t>
            </w:r>
          </w:p>
        </w:tc>
      </w:tr>
      <w:tr w14:paraId="6B15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2BBFC84E">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定稿</w:t>
            </w:r>
          </w:p>
        </w:tc>
        <w:tc>
          <w:tcPr>
            <w:tcW w:w="3628" w:type="dxa"/>
          </w:tcPr>
          <w:p w14:paraId="43F7F72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采购人确认验收，交付成片及配套物料</w:t>
            </w:r>
          </w:p>
        </w:tc>
        <w:tc>
          <w:tcPr>
            <w:tcW w:w="2041" w:type="dxa"/>
          </w:tcPr>
          <w:p w14:paraId="1E913131">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双方</w:t>
            </w:r>
          </w:p>
        </w:tc>
        <w:tc>
          <w:tcPr>
            <w:tcW w:w="1928" w:type="dxa"/>
          </w:tcPr>
          <w:p w14:paraId="2135F369">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10月31日前完成</w:t>
            </w:r>
          </w:p>
        </w:tc>
      </w:tr>
    </w:tbl>
    <w:p w14:paraId="1B2F484A">
      <w:pPr>
        <w:spacing w:after="40" w:line="360" w:lineRule="auto"/>
        <w:rPr>
          <w:rFonts w:hint="eastAsia" w:ascii="宋体" w:hAnsi="宋体" w:eastAsia="宋体" w:cs="宋体"/>
          <w:sz w:val="24"/>
          <w:szCs w:val="24"/>
        </w:rPr>
      </w:pPr>
    </w:p>
    <w:p w14:paraId="1E34C5D0">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（五）每部交付物</w:t>
      </w:r>
    </w:p>
    <w:p w14:paraId="214B0F4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符合本条第二款规格的成片视频1份。</w:t>
      </w:r>
    </w:p>
    <w:p w14:paraId="3CE69750">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竖版封面图1张、发布标题文案1条、话题标签建议1组。</w:t>
      </w:r>
    </w:p>
    <w:p w14:paraId="0D62C75A">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10月31日前统一交付全部60部的上述物料，同时提供在线下载与本地存储介质各一套。</w:t>
      </w:r>
    </w:p>
    <w:p w14:paraId="6570EF08">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（六）修改与返工</w:t>
      </w:r>
    </w:p>
    <w:p w14:paraId="1F606550">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供应商应按采购人意见修改，不限修改次数，直至采购人验收通过。</w:t>
      </w:r>
    </w:p>
    <w:p w14:paraId="2AB6875E">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采购人应在收到成片后2个工作日内一次性反馈书面意见；逾期未反馈的，视为通过验收。</w:t>
      </w:r>
    </w:p>
    <w:p w14:paraId="501B6B06">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因采购人专家档期无法配合、审核超出约定时限、新增需求、变更已审定脚本、更换出镜人员或调整主题方向导致不能按期完成的，交付时间经双方确认后相应顺延；因画面模糊、声音不清、字幕错误、剪辑失误、包装不统一等质量问题导致的返工，由供应商在2个工作日内免费完成，不得顺延交付时间。</w:t>
      </w:r>
    </w:p>
    <w:p w14:paraId="21275367">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（七）验收</w:t>
      </w:r>
    </w:p>
    <w:p w14:paraId="6FD30A4C">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60部短视频于10月31日前一次性交付，采购人集中组织验收，验收主体为采购人指定部门；验收内容为数量是否足额、规格是否达标、内容是否经专业审核、交付物是否齐全、画质音质是否合格。</w:t>
      </w:r>
    </w:p>
    <w:p w14:paraId="436F9E62">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全部符合要求的，采购人在验收单上签字确认；存在问题的，按本条第六款处理。</w:t>
      </w:r>
    </w:p>
    <w:p w14:paraId="56D2922C">
      <w:pPr>
        <w:spacing w:before="280" w:after="120" w:line="360" w:lineRule="auto"/>
        <w:ind w:firstLine="0"/>
        <w:rPr>
          <w:rFonts w:hint="eastAsia" w:ascii="宋体" w:hAnsi="宋体" w:eastAsia="宋体" w:cs="宋体"/>
          <w:sz w:val="24"/>
          <w:szCs w:val="24"/>
        </w:rPr>
      </w:pPr>
      <w:r>
        <w:rPr>
          <w:rFonts w:hint="eastAsia" w:ascii="宋体" w:hAnsi="宋体" w:eastAsia="宋体" w:cs="宋体"/>
          <w:b/>
          <w:sz w:val="24"/>
          <w:szCs w:val="24"/>
          <w:lang w:val="en-US" w:eastAsia="zh-CN"/>
        </w:rPr>
        <w:t>六</w:t>
      </w:r>
      <w:r>
        <w:rPr>
          <w:rFonts w:hint="eastAsia" w:ascii="宋体" w:hAnsi="宋体" w:eastAsia="宋体" w:cs="宋体"/>
          <w:b/>
          <w:sz w:val="24"/>
          <w:szCs w:val="24"/>
        </w:rPr>
        <w:t>、人员培训要求</w:t>
      </w:r>
    </w:p>
    <w:p w14:paraId="0ACD0052">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（一）培训安排</w:t>
      </w:r>
    </w:p>
    <w:p w14:paraId="0DCAC425">
      <w:pPr>
        <w:spacing w:after="80" w:line="360" w:lineRule="auto"/>
        <w:ind w:firstLine="480"/>
        <w:rPr>
          <w:rFonts w:hint="eastAsia" w:ascii="宋体" w:hAnsi="宋体" w:eastAsia="宋体" w:cs="宋体"/>
          <w:sz w:val="24"/>
          <w:szCs w:val="24"/>
        </w:rPr>
      </w:pPr>
      <w:r>
        <w:rPr>
          <w:rFonts w:hint="eastAsia" w:ascii="宋体" w:hAnsi="宋体" w:eastAsia="宋体" w:cs="宋体"/>
          <w:b w:val="0"/>
          <w:sz w:val="24"/>
          <w:szCs w:val="24"/>
        </w:rPr>
        <w:t>供应商应提供不少于3场培训，每场不少于2小时，在直播间现场进行，培训对象为采购人指定人员。首场培训在直播间竣工验收后5个工作日内完成，全部培训须在10月31日前完成。</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3855"/>
        <w:gridCol w:w="1701"/>
      </w:tblGrid>
      <w:tr w14:paraId="0554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D9D9D9"/>
          </w:tcPr>
          <w:p w14:paraId="4931B4FC">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序号</w:t>
            </w:r>
          </w:p>
        </w:tc>
        <w:tc>
          <w:tcPr>
            <w:tcW w:w="1701" w:type="dxa"/>
            <w:shd w:val="clear" w:color="auto" w:fill="D9D9D9"/>
          </w:tcPr>
          <w:p w14:paraId="651B6107">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培训主题</w:t>
            </w:r>
          </w:p>
        </w:tc>
        <w:tc>
          <w:tcPr>
            <w:tcW w:w="3855" w:type="dxa"/>
            <w:shd w:val="clear" w:color="auto" w:fill="D9D9D9"/>
          </w:tcPr>
          <w:p w14:paraId="62E53037">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培训内容</w:t>
            </w:r>
          </w:p>
        </w:tc>
        <w:tc>
          <w:tcPr>
            <w:tcW w:w="1701" w:type="dxa"/>
            <w:shd w:val="clear" w:color="auto" w:fill="D9D9D9"/>
          </w:tcPr>
          <w:p w14:paraId="3618F928">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培训目标</w:t>
            </w:r>
          </w:p>
        </w:tc>
      </w:tr>
      <w:tr w14:paraId="47E2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2961D6B7">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1</w:t>
            </w:r>
          </w:p>
        </w:tc>
        <w:tc>
          <w:tcPr>
            <w:tcW w:w="1701" w:type="dxa"/>
          </w:tcPr>
          <w:p w14:paraId="7BA0BDB7">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设备操作与日常维护</w:t>
            </w:r>
          </w:p>
        </w:tc>
        <w:tc>
          <w:tcPr>
            <w:tcW w:w="3855" w:type="dxa"/>
          </w:tcPr>
          <w:p w14:paraId="565E6A3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灯光、拍摄、音频、导播设备的开关机流程、参数调节、日常保养、常见故障判断与处置</w:t>
            </w:r>
          </w:p>
        </w:tc>
        <w:tc>
          <w:tcPr>
            <w:tcW w:w="1701" w:type="dxa"/>
          </w:tcPr>
          <w:p w14:paraId="3E2B9F3B">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可独立操作全部设备</w:t>
            </w:r>
          </w:p>
        </w:tc>
      </w:tr>
      <w:tr w14:paraId="5F24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574EE7F6">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2</w:t>
            </w:r>
          </w:p>
        </w:tc>
        <w:tc>
          <w:tcPr>
            <w:tcW w:w="1701" w:type="dxa"/>
          </w:tcPr>
          <w:p w14:paraId="6EABFC99">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直播流程实操</w:t>
            </w:r>
          </w:p>
        </w:tc>
        <w:tc>
          <w:tcPr>
            <w:tcW w:w="3855" w:type="dxa"/>
          </w:tcPr>
          <w:p w14:paraId="0ED50309">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推流设置、画面切换、字幕与提词使用、录制留存、前后检查清单、突发情况应急处理</w:t>
            </w:r>
          </w:p>
        </w:tc>
        <w:tc>
          <w:tcPr>
            <w:tcW w:w="1701" w:type="dxa"/>
          </w:tcPr>
          <w:p w14:paraId="3870B33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可独立完成一场直播</w:t>
            </w:r>
          </w:p>
        </w:tc>
      </w:tr>
      <w:tr w14:paraId="710F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14:paraId="6A5B7BAF">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3</w:t>
            </w:r>
          </w:p>
        </w:tc>
        <w:tc>
          <w:tcPr>
            <w:tcW w:w="1701" w:type="dxa"/>
          </w:tcPr>
          <w:p w14:paraId="6AB0031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拍摄与简易剪辑</w:t>
            </w:r>
          </w:p>
        </w:tc>
        <w:tc>
          <w:tcPr>
            <w:tcW w:w="3855" w:type="dxa"/>
          </w:tcPr>
          <w:p w14:paraId="78E41AB5">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机位与构图、布光要点、录音注意事项、素材管理、剪辑与字幕添加、导出参数设置</w:t>
            </w:r>
          </w:p>
        </w:tc>
        <w:tc>
          <w:tcPr>
            <w:tcW w:w="1701" w:type="dxa"/>
          </w:tcPr>
          <w:p w14:paraId="520803FC">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可独立完成日常拍摄与简单剪辑</w:t>
            </w:r>
          </w:p>
        </w:tc>
      </w:tr>
    </w:tbl>
    <w:p w14:paraId="00151309">
      <w:pPr>
        <w:spacing w:after="40" w:line="360" w:lineRule="auto"/>
        <w:rPr>
          <w:rFonts w:hint="eastAsia" w:ascii="宋体" w:hAnsi="宋体" w:eastAsia="宋体" w:cs="宋体"/>
          <w:sz w:val="24"/>
          <w:szCs w:val="24"/>
        </w:rPr>
      </w:pPr>
    </w:p>
    <w:p w14:paraId="05C46A29">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（二）培训交付物</w:t>
      </w:r>
    </w:p>
    <w:p w14:paraId="19B3F85D">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操作手册纸质不少于2套、电子版1套，含设备清单、开关机流程、常见问题处置与维护要点；另提供流程上墙提示1套。</w:t>
      </w:r>
    </w:p>
    <w:p w14:paraId="13A3ADF9">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与三个培训主题对应的演示视频教程不少于3条；培训签到记录与确认单各1份，双方签字留存。</w:t>
      </w:r>
    </w:p>
    <w:p w14:paraId="617A2676">
      <w:pPr>
        <w:spacing w:before="280" w:after="120" w:line="360" w:lineRule="auto"/>
        <w:ind w:firstLine="0"/>
        <w:rPr>
          <w:rFonts w:hint="eastAsia" w:ascii="宋体" w:hAnsi="宋体" w:eastAsia="宋体" w:cs="宋体"/>
          <w:sz w:val="24"/>
          <w:szCs w:val="24"/>
        </w:rPr>
      </w:pPr>
      <w:r>
        <w:rPr>
          <w:rFonts w:hint="eastAsia" w:ascii="宋体" w:hAnsi="宋体" w:eastAsia="宋体" w:cs="宋体"/>
          <w:b/>
          <w:sz w:val="24"/>
          <w:szCs w:val="24"/>
          <w:lang w:val="en-US" w:eastAsia="zh-CN"/>
        </w:rPr>
        <w:t>七</w:t>
      </w:r>
      <w:r>
        <w:rPr>
          <w:rFonts w:hint="eastAsia" w:ascii="宋体" w:hAnsi="宋体" w:eastAsia="宋体" w:cs="宋体"/>
          <w:b/>
          <w:sz w:val="24"/>
          <w:szCs w:val="24"/>
        </w:rPr>
        <w:t>、保修与售后服务要求</w:t>
      </w:r>
    </w:p>
    <w:p w14:paraId="175012BF">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（一）保修期限</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701"/>
        <w:gridCol w:w="3969"/>
      </w:tblGrid>
      <w:tr w14:paraId="33C4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9D9D9"/>
          </w:tcPr>
          <w:p w14:paraId="4C702EBC">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服务内容</w:t>
            </w:r>
          </w:p>
        </w:tc>
        <w:tc>
          <w:tcPr>
            <w:tcW w:w="1701" w:type="dxa"/>
            <w:shd w:val="clear" w:color="auto" w:fill="D9D9D9"/>
          </w:tcPr>
          <w:p w14:paraId="29C86E17">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期限</w:t>
            </w:r>
          </w:p>
        </w:tc>
        <w:tc>
          <w:tcPr>
            <w:tcW w:w="3969" w:type="dxa"/>
            <w:shd w:val="clear" w:color="auto" w:fill="D9D9D9"/>
          </w:tcPr>
          <w:p w14:paraId="34749E58">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说明</w:t>
            </w:r>
          </w:p>
        </w:tc>
      </w:tr>
      <w:tr w14:paraId="7DFB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81C87D">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直播间工程及系统集成部分</w:t>
            </w:r>
            <w:r>
              <w:rPr>
                <w:rFonts w:hint="eastAsia" w:ascii="宋体" w:hAnsi="宋体" w:eastAsia="宋体" w:cs="宋体"/>
                <w:b w:val="0"/>
                <w:sz w:val="24"/>
                <w:szCs w:val="24"/>
              </w:rPr>
              <w:br w:type="textWrapping"/>
            </w:r>
            <w:r>
              <w:rPr>
                <w:rFonts w:hint="eastAsia" w:ascii="宋体" w:hAnsi="宋体" w:eastAsia="宋体" w:cs="宋体"/>
                <w:b w:val="0"/>
                <w:sz w:val="24"/>
                <w:szCs w:val="24"/>
              </w:rPr>
              <w:t>（含灯光安装、布线、背景系统、隔音吸音处理等）</w:t>
            </w:r>
          </w:p>
        </w:tc>
        <w:tc>
          <w:tcPr>
            <w:tcW w:w="1701" w:type="dxa"/>
          </w:tcPr>
          <w:p w14:paraId="21801D5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2年</w:t>
            </w:r>
          </w:p>
        </w:tc>
        <w:tc>
          <w:tcPr>
            <w:tcW w:w="3969" w:type="dxa"/>
          </w:tcPr>
          <w:p w14:paraId="42B7A15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自竣工验收合格之日起计算，期内因施工、安装、材料原因造成的问题由供应商免费维修</w:t>
            </w:r>
          </w:p>
        </w:tc>
      </w:tr>
      <w:tr w14:paraId="0BC5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7C63269">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设备保修</w:t>
            </w:r>
          </w:p>
        </w:tc>
        <w:tc>
          <w:tcPr>
            <w:tcW w:w="1701" w:type="dxa"/>
          </w:tcPr>
          <w:p w14:paraId="4D43DDB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以所采购设备的原厂保修期为准</w:t>
            </w:r>
          </w:p>
        </w:tc>
        <w:tc>
          <w:tcPr>
            <w:tcW w:w="3969" w:type="dxa"/>
          </w:tcPr>
          <w:p w14:paraId="2499B1B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供应商交付时提供设备清单及原厂保修凭证，逐台注明保修期限与起止日期，并负责协调与送修</w:t>
            </w:r>
          </w:p>
        </w:tc>
      </w:tr>
      <w:tr w14:paraId="1FA2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265112F">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上门服务</w:t>
            </w:r>
          </w:p>
        </w:tc>
        <w:tc>
          <w:tcPr>
            <w:tcW w:w="1701" w:type="dxa"/>
          </w:tcPr>
          <w:p w14:paraId="07D048E2">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3年</w:t>
            </w:r>
          </w:p>
        </w:tc>
        <w:tc>
          <w:tcPr>
            <w:tcW w:w="3969" w:type="dxa"/>
          </w:tcPr>
          <w:p w14:paraId="46450FE3">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自竣工验收合格之日起3年内免费上门，含上门人工与差旅费用；配件更换按设备原厂保修政策执行，超出原厂保修期或属人为损坏的配件费用由采购人承担</w:t>
            </w:r>
          </w:p>
        </w:tc>
      </w:tr>
      <w:tr w14:paraId="1B97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F3E0B6">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保修期外服务</w:t>
            </w:r>
          </w:p>
        </w:tc>
        <w:tc>
          <w:tcPr>
            <w:tcW w:w="1701" w:type="dxa"/>
          </w:tcPr>
          <w:p w14:paraId="09707FE0">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3年后</w:t>
            </w:r>
          </w:p>
        </w:tc>
        <w:tc>
          <w:tcPr>
            <w:tcW w:w="3969" w:type="dxa"/>
          </w:tcPr>
          <w:p w14:paraId="32AE4E0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供应商可继续提供维保服务，双方另行协商签订协议，费用另计</w:t>
            </w:r>
          </w:p>
        </w:tc>
      </w:tr>
    </w:tbl>
    <w:p w14:paraId="1D0A2333">
      <w:pPr>
        <w:spacing w:after="40" w:line="360" w:lineRule="auto"/>
        <w:rPr>
          <w:rFonts w:hint="eastAsia" w:ascii="宋体" w:hAnsi="宋体" w:eastAsia="宋体" w:cs="宋体"/>
          <w:sz w:val="24"/>
          <w:szCs w:val="24"/>
        </w:rPr>
      </w:pPr>
    </w:p>
    <w:p w14:paraId="554BAFE1">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（二）响应时限</w:t>
      </w:r>
    </w:p>
    <w:p w14:paraId="768BF611">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报修后2小时内响应，通过电话或远程方式指导排查并给出处置意见。</w:t>
      </w:r>
    </w:p>
    <w:p w14:paraId="39DE325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远程无法解决的，24小时内派技术人员到达现场处理。</w:t>
      </w:r>
    </w:p>
    <w:p w14:paraId="4509BCE4">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3. 影响直播或拍摄计划的重大故障优先处置，到场时提供同等级备用设备或替代方案，保障录制与直播不受影响；修复后应说明原因与注意事项并填写服务记录单。</w:t>
      </w:r>
    </w:p>
    <w:p w14:paraId="7E1DBED8">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（三）故障分级响应</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3628"/>
        <w:gridCol w:w="1701"/>
        <w:gridCol w:w="1701"/>
      </w:tblGrid>
      <w:tr w14:paraId="1713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shd w:val="clear" w:color="auto" w:fill="D9D9D9"/>
          </w:tcPr>
          <w:p w14:paraId="64A2558A">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故障等级</w:t>
            </w:r>
          </w:p>
        </w:tc>
        <w:tc>
          <w:tcPr>
            <w:tcW w:w="3628" w:type="dxa"/>
            <w:shd w:val="clear" w:color="auto" w:fill="D9D9D9"/>
          </w:tcPr>
          <w:p w14:paraId="14E7B53A">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情形</w:t>
            </w:r>
          </w:p>
        </w:tc>
        <w:tc>
          <w:tcPr>
            <w:tcW w:w="1701" w:type="dxa"/>
            <w:shd w:val="clear" w:color="auto" w:fill="D9D9D9"/>
          </w:tcPr>
          <w:p w14:paraId="165B3D36">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响应要求</w:t>
            </w:r>
          </w:p>
        </w:tc>
        <w:tc>
          <w:tcPr>
            <w:tcW w:w="1701" w:type="dxa"/>
            <w:shd w:val="clear" w:color="auto" w:fill="D9D9D9"/>
          </w:tcPr>
          <w:p w14:paraId="43D6CD73">
            <w:pPr>
              <w:spacing w:after="40" w:line="360" w:lineRule="auto"/>
              <w:ind w:firstLine="0"/>
              <w:jc w:val="center"/>
              <w:rPr>
                <w:rFonts w:hint="eastAsia" w:ascii="宋体" w:hAnsi="宋体" w:eastAsia="宋体" w:cs="宋体"/>
                <w:sz w:val="24"/>
                <w:szCs w:val="24"/>
              </w:rPr>
            </w:pPr>
            <w:r>
              <w:rPr>
                <w:rFonts w:hint="eastAsia" w:ascii="宋体" w:hAnsi="宋体" w:eastAsia="宋体" w:cs="宋体"/>
                <w:b/>
                <w:sz w:val="24"/>
                <w:szCs w:val="24"/>
              </w:rPr>
              <w:t>到场要求</w:t>
            </w:r>
          </w:p>
        </w:tc>
      </w:tr>
      <w:tr w14:paraId="2BE9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4AE96F42">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一级</w:t>
            </w:r>
          </w:p>
        </w:tc>
        <w:tc>
          <w:tcPr>
            <w:tcW w:w="3628" w:type="dxa"/>
          </w:tcPr>
          <w:p w14:paraId="302398E6">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无法开机、无法推流、无画面或无声音，导致直播或拍摄不能进行</w:t>
            </w:r>
          </w:p>
        </w:tc>
        <w:tc>
          <w:tcPr>
            <w:tcW w:w="1701" w:type="dxa"/>
          </w:tcPr>
          <w:p w14:paraId="17761D3F">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2小时内响应</w:t>
            </w:r>
          </w:p>
        </w:tc>
        <w:tc>
          <w:tcPr>
            <w:tcW w:w="1701" w:type="dxa"/>
          </w:tcPr>
          <w:p w14:paraId="044A07DE">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24小时内到场并提供备用设备</w:t>
            </w:r>
          </w:p>
        </w:tc>
      </w:tr>
      <w:tr w14:paraId="6F5C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61122891">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二级</w:t>
            </w:r>
          </w:p>
        </w:tc>
        <w:tc>
          <w:tcPr>
            <w:tcW w:w="3628" w:type="dxa"/>
          </w:tcPr>
          <w:p w14:paraId="1A0A57E4">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部分功能异常，如单路灯光失效、单路音频异常，直播或拍摄可继续进行</w:t>
            </w:r>
          </w:p>
        </w:tc>
        <w:tc>
          <w:tcPr>
            <w:tcW w:w="1701" w:type="dxa"/>
          </w:tcPr>
          <w:p w14:paraId="1893D7C6">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4小时内响应</w:t>
            </w:r>
          </w:p>
        </w:tc>
        <w:tc>
          <w:tcPr>
            <w:tcW w:w="1701" w:type="dxa"/>
          </w:tcPr>
          <w:p w14:paraId="5E38321A">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48小时内到场处理</w:t>
            </w:r>
          </w:p>
        </w:tc>
      </w:tr>
      <w:tr w14:paraId="772F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tcPr>
          <w:p w14:paraId="7FED01D5">
            <w:pPr>
              <w:spacing w:after="40" w:line="360" w:lineRule="auto"/>
              <w:ind w:firstLine="0"/>
              <w:jc w:val="center"/>
              <w:rPr>
                <w:rFonts w:hint="eastAsia" w:ascii="宋体" w:hAnsi="宋体" w:eastAsia="宋体" w:cs="宋体"/>
                <w:sz w:val="24"/>
                <w:szCs w:val="24"/>
              </w:rPr>
            </w:pPr>
            <w:r>
              <w:rPr>
                <w:rFonts w:hint="eastAsia" w:ascii="宋体" w:hAnsi="宋体" w:eastAsia="宋体" w:cs="宋体"/>
                <w:b w:val="0"/>
                <w:sz w:val="24"/>
                <w:szCs w:val="24"/>
              </w:rPr>
              <w:t>三级</w:t>
            </w:r>
          </w:p>
        </w:tc>
        <w:tc>
          <w:tcPr>
            <w:tcW w:w="3628" w:type="dxa"/>
          </w:tcPr>
          <w:p w14:paraId="0E053157">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操作咨询、使用指导、参数调整等非故障类问题</w:t>
            </w:r>
          </w:p>
        </w:tc>
        <w:tc>
          <w:tcPr>
            <w:tcW w:w="1701" w:type="dxa"/>
          </w:tcPr>
          <w:p w14:paraId="40657728">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2小时内响应</w:t>
            </w:r>
          </w:p>
        </w:tc>
        <w:tc>
          <w:tcPr>
            <w:tcW w:w="1701" w:type="dxa"/>
          </w:tcPr>
          <w:p w14:paraId="41994E46">
            <w:pPr>
              <w:spacing w:after="40" w:line="360" w:lineRule="auto"/>
              <w:ind w:firstLine="0"/>
              <w:rPr>
                <w:rFonts w:hint="eastAsia" w:ascii="宋体" w:hAnsi="宋体" w:eastAsia="宋体" w:cs="宋体"/>
                <w:sz w:val="24"/>
                <w:szCs w:val="24"/>
              </w:rPr>
            </w:pPr>
            <w:r>
              <w:rPr>
                <w:rFonts w:hint="eastAsia" w:ascii="宋体" w:hAnsi="宋体" w:eastAsia="宋体" w:cs="宋体"/>
                <w:b w:val="0"/>
                <w:sz w:val="24"/>
                <w:szCs w:val="24"/>
              </w:rPr>
              <w:t>远程指导，必要时按需上门</w:t>
            </w:r>
          </w:p>
        </w:tc>
      </w:tr>
    </w:tbl>
    <w:p w14:paraId="7BA414E7">
      <w:pPr>
        <w:spacing w:after="40" w:line="360" w:lineRule="auto"/>
        <w:rPr>
          <w:rFonts w:hint="eastAsia" w:ascii="宋体" w:hAnsi="宋体" w:eastAsia="宋体" w:cs="宋体"/>
          <w:sz w:val="24"/>
          <w:szCs w:val="24"/>
        </w:rPr>
      </w:pPr>
    </w:p>
    <w:p w14:paraId="05655698">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（四）服务记录与移交</w:t>
      </w:r>
    </w:p>
    <w:p w14:paraId="57B2312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建立服务档案，记录报修时间、故障情况、处置过程与结果，每次上门服务提交记录单由采购人留存。</w:t>
      </w:r>
    </w:p>
    <w:p w14:paraId="2A7240E5">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移交设备清单、保修凭证、操作手册、视频教程、系统参数说明及主要设备原厂联系方式；指定固定服务联系人，变更时及时通知采购人。</w:t>
      </w:r>
    </w:p>
    <w:p w14:paraId="1CCA9E34">
      <w:pPr>
        <w:spacing w:before="200" w:after="80" w:line="360" w:lineRule="auto"/>
        <w:ind w:firstLine="0"/>
        <w:rPr>
          <w:rFonts w:hint="eastAsia" w:ascii="宋体" w:hAnsi="宋体" w:eastAsia="宋体" w:cs="宋体"/>
          <w:sz w:val="24"/>
          <w:szCs w:val="24"/>
        </w:rPr>
      </w:pPr>
      <w:r>
        <w:rPr>
          <w:rFonts w:hint="eastAsia" w:ascii="宋体" w:hAnsi="宋体" w:eastAsia="宋体" w:cs="宋体"/>
          <w:b/>
          <w:sz w:val="24"/>
          <w:szCs w:val="24"/>
        </w:rPr>
        <w:t>（五）其他约定</w:t>
      </w:r>
    </w:p>
    <w:p w14:paraId="27E69095">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1. 因违规操作、擅自拆改设备、自行变更系统设置、外力损坏及不可抗力造成的问题，不属免费保修范围，供应商应协助处理，费用由双方协商确定。</w:t>
      </w:r>
    </w:p>
    <w:p w14:paraId="00464B3F">
      <w:pPr>
        <w:spacing w:after="80" w:line="360" w:lineRule="auto"/>
        <w:ind w:firstLine="0"/>
        <w:rPr>
          <w:rFonts w:hint="eastAsia" w:ascii="宋体" w:hAnsi="宋体" w:eastAsia="宋体" w:cs="宋体"/>
          <w:sz w:val="24"/>
          <w:szCs w:val="24"/>
        </w:rPr>
      </w:pPr>
      <w:r>
        <w:rPr>
          <w:rFonts w:hint="eastAsia" w:ascii="宋体" w:hAnsi="宋体" w:eastAsia="宋体" w:cs="宋体"/>
          <w:b w:val="0"/>
          <w:sz w:val="24"/>
          <w:szCs w:val="24"/>
        </w:rPr>
        <w:t>2. 服务过程中形成的选题、脚本、成片、操作手册等成果，其知识产权与使用权限由双方在合同中约定。</w:t>
      </w:r>
    </w:p>
    <w:p w14:paraId="7336CA51">
      <w:pPr>
        <w:spacing w:after="80" w:line="360" w:lineRule="auto"/>
        <w:ind w:firstLine="0"/>
        <w:rPr>
          <w:rFonts w:hint="eastAsia" w:ascii="宋体" w:hAnsi="宋体" w:eastAsia="宋体" w:cs="宋体"/>
          <w:b w:val="0"/>
          <w:sz w:val="24"/>
          <w:szCs w:val="24"/>
        </w:rPr>
      </w:pPr>
      <w:r>
        <w:rPr>
          <w:rFonts w:hint="eastAsia" w:ascii="宋体" w:hAnsi="宋体" w:eastAsia="宋体" w:cs="宋体"/>
          <w:b w:val="0"/>
          <w:sz w:val="24"/>
          <w:szCs w:val="24"/>
        </w:rPr>
        <w:t>3. 供应商应遵守院区管理规定，文明施工、安全作业，做好现场保护与清洁，并对知悉的采购人信息承担保密义务；本文件未尽事宜由合同约定，标准不得低于本文件。</w:t>
      </w:r>
    </w:p>
    <w:p w14:paraId="762AA40D">
      <w:pPr>
        <w:spacing w:after="80" w:line="360" w:lineRule="auto"/>
        <w:ind w:firstLine="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八、内容清单</w:t>
      </w:r>
    </w:p>
    <w:tbl>
      <w:tblPr>
        <w:tblStyle w:val="3"/>
        <w:tblW w:w="50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93"/>
        <w:gridCol w:w="1140"/>
      </w:tblGrid>
      <w:tr w14:paraId="148EC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9114735">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采购内容</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7EC04FD">
            <w:pPr>
              <w:spacing w:line="360" w:lineRule="auto"/>
              <w:ind w:left="0" w:leftChars="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r>
      <w:tr w14:paraId="CEF7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6F8C05CF">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通用摄像机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CB118506">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2台</w:t>
            </w:r>
          </w:p>
        </w:tc>
      </w:tr>
      <w:tr w14:paraId="7F6C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DEF9C00">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镜头及器材</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5C3C922">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2个</w:t>
            </w:r>
          </w:p>
        </w:tc>
      </w:tr>
      <w:tr w14:paraId="6A00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4A964C50">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其他照相机及器材</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03B5785">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2个</w:t>
            </w:r>
          </w:p>
        </w:tc>
      </w:tr>
      <w:tr w14:paraId="5E609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B9B0C35">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其他照相机及器材</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0E42F24">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2个</w:t>
            </w:r>
          </w:p>
        </w:tc>
      </w:tr>
      <w:tr w14:paraId="5763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205F2545">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镜头及器材</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A019ED9">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2个</w:t>
            </w:r>
          </w:p>
        </w:tc>
      </w:tr>
      <w:tr w14:paraId="40D9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62B5657D">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原电池和原电池组</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7FA3C88">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2组</w:t>
            </w:r>
          </w:p>
        </w:tc>
      </w:tr>
      <w:tr w14:paraId="2D766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7B09F8F9">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其他存储设备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7E32AFF">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4个</w:t>
            </w:r>
          </w:p>
        </w:tc>
      </w:tr>
      <w:tr w14:paraId="78E89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5B977067">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移动存储设备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5D18A2B">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1个</w:t>
            </w:r>
          </w:p>
        </w:tc>
      </w:tr>
      <w:tr w14:paraId="6360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035DA45F">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广播、电视、电影设备零部件</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9A95EE1">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1项</w:t>
            </w:r>
          </w:p>
        </w:tc>
      </w:tr>
      <w:tr w14:paraId="24C9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24199DF">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其他视频节目制作和播控设备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818D477">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1项</w:t>
            </w:r>
          </w:p>
        </w:tc>
      </w:tr>
      <w:tr w14:paraId="2C03A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7DBD6072">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其他视频节目制作和播控设备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82CEF29">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1项</w:t>
            </w:r>
          </w:p>
        </w:tc>
      </w:tr>
      <w:tr w14:paraId="177C0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7350041A">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视频信息处理设备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12850967">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2台</w:t>
            </w:r>
          </w:p>
        </w:tc>
      </w:tr>
      <w:tr w14:paraId="4E77E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DAA54DF">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普通电视设备（电视机）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1634E99">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1台</w:t>
            </w:r>
          </w:p>
        </w:tc>
      </w:tr>
      <w:tr w14:paraId="18DE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A337424">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话筒设备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BAFB754">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1套</w:t>
            </w:r>
          </w:p>
        </w:tc>
      </w:tr>
      <w:tr w14:paraId="2B535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39F7E452">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传声器、扬声器、耳机</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05689D8">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1副</w:t>
            </w:r>
          </w:p>
        </w:tc>
      </w:tr>
      <w:tr w14:paraId="2590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27A5B0D7">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摄影专用灯</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6A9A0470">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1套</w:t>
            </w:r>
          </w:p>
        </w:tc>
      </w:tr>
      <w:tr w14:paraId="2FC8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5CDDD74">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电源插座和转换器</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BADB0EB">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6个</w:t>
            </w:r>
          </w:p>
        </w:tc>
      </w:tr>
      <w:tr w14:paraId="30A5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4C89243">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绝缘电线和电缆</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045562E">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3项</w:t>
            </w:r>
          </w:p>
        </w:tc>
      </w:tr>
      <w:tr w14:paraId="3893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17515394">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其他安装</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5399E84C">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1项</w:t>
            </w:r>
          </w:p>
        </w:tc>
      </w:tr>
      <w:tr w14:paraId="49136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3893" w:type="dxa"/>
            <w:tcBorders>
              <w:top w:val="single" w:color="auto" w:sz="4" w:space="0"/>
              <w:left w:val="single" w:color="auto" w:sz="4" w:space="0"/>
              <w:bottom w:val="single" w:color="auto" w:sz="4" w:space="0"/>
              <w:right w:val="single" w:color="auto" w:sz="4" w:space="0"/>
            </w:tcBorders>
            <w:shd w:val="clear" w:color="auto" w:fill="auto"/>
            <w:vAlign w:val="center"/>
          </w:tcPr>
          <w:p w14:paraId="0B344873">
            <w:pPr>
              <w:keepNext w:val="0"/>
              <w:keepLines w:val="0"/>
              <w:widowControl/>
              <w:suppressLineNumbers w:val="0"/>
              <w:spacing w:line="360" w:lineRule="auto"/>
              <w:ind w:left="0" w:leftChars="0" w:firstLine="0" w:firstLineChars="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sz w:val="24"/>
                <w:szCs w:val="24"/>
              </w:rPr>
              <w:t>音像制作服务</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DEA01D4">
            <w:pPr>
              <w:spacing w:line="360" w:lineRule="auto"/>
              <w:ind w:left="0" w:leftChars="0" w:firstLine="0" w:firstLineChars="0"/>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sz w:val="24"/>
                <w:szCs w:val="24"/>
              </w:rPr>
              <w:t>1项</w:t>
            </w:r>
          </w:p>
        </w:tc>
      </w:tr>
    </w:tbl>
    <w:p w14:paraId="0662BAC5">
      <w:pPr>
        <w:spacing w:line="360" w:lineRule="auto"/>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1D5B84"/>
    <w:rsid w:val="1D1D5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table" w:styleId="4">
    <w:name w:val="Table Grid"/>
    <w:basedOn w:val="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
    <w:name w:val="正文3"/>
    <w:qFormat/>
    <w:uiPriority w:val="0"/>
    <w:pPr>
      <w:jc w:val="both"/>
    </w:pPr>
    <w:rPr>
      <w:rFonts w:ascii="Calibri" w:hAnsi="Calibri" w:eastAsia="宋体" w:cs="Times New Roman"/>
      <w:kern w:val="2"/>
      <w:sz w:val="21"/>
      <w:szCs w:val="21"/>
      <w:lang w:val="en-US" w:eastAsia="zh-CN" w:bidi="ar-SA"/>
    </w:rPr>
  </w:style>
  <w:style w:type="paragraph" w:customStyle="1" w:styleId="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2026-10-08T03:28:00Z</dcterms:created>
  <dc:creator>Desperado</dc:creator>
  <cp:lastModifiedBy>Desperado</cp:lastModifiedBy>
  <dcterms:modified xsi:type="dcterms:W3CDTF">2026-10-08T03:29:56Z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872D00C855F94E749396F2AF9664DBB4_11</vt:lpwstr>
  </property>
  <property fmtid="{D5CDD505-2E9C-101B-9397-08002B2CF9AE}" pid="4" name="KSOTemplateDocerSaveRecord">
    <vt:lpwstr>eyJoZGlkIjoiZDBlNmI2MmFmMTgxZWU0OGMxZjBlZjFiOTUzMGJhZmUiLCJ1c2VySWQiOiIyNzA1NTg4NTgifQ==</vt:lpwstr>
  </property>
</Properties>
</file>