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7DCC0">
      <w:pPr>
        <w:jc w:val="center"/>
        <w:rPr>
          <w:rFonts w:hint="eastAsia" w:ascii="仿宋" w:hAnsi="仿宋" w:eastAsia="仿宋"/>
          <w:color w:val="auto"/>
          <w:sz w:val="24"/>
          <w:szCs w:val="28"/>
          <w:lang w:eastAsia="zh-CN"/>
        </w:rPr>
      </w:pPr>
      <w:r>
        <w:rPr>
          <w:rFonts w:hint="eastAsia"/>
          <w:b/>
          <w:color w:val="auto"/>
          <w:sz w:val="30"/>
          <w:szCs w:val="30"/>
        </w:rPr>
        <w:t>北京市大兴区政府采购公开招标公告</w:t>
      </w:r>
    </w:p>
    <w:p w14:paraId="267524C0">
      <w:pPr>
        <w:pStyle w:val="3"/>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240" w:lineRule="auto"/>
        <w:jc w:val="left"/>
        <w:rPr>
          <w:rFonts w:ascii="仿宋" w:hAnsi="仿宋" w:eastAsia="仿宋"/>
          <w:color w:val="auto"/>
          <w:sz w:val="24"/>
          <w:szCs w:val="28"/>
        </w:rPr>
      </w:pPr>
      <w:r>
        <w:rPr>
          <w:rFonts w:hint="eastAsia" w:ascii="仿宋" w:hAnsi="仿宋" w:eastAsia="仿宋"/>
          <w:color w:val="auto"/>
          <w:sz w:val="24"/>
          <w:szCs w:val="28"/>
        </w:rPr>
        <w:t>项目概况</w:t>
      </w:r>
    </w:p>
    <w:p w14:paraId="121DBC40">
      <w:pPr>
        <w:pStyle w:val="3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Times New Roman"/>
          <w:color w:val="auto"/>
          <w:sz w:val="24"/>
          <w:szCs w:val="28"/>
          <w:highlight w:val="none"/>
        </w:rPr>
      </w:pPr>
      <w:r>
        <w:rPr>
          <w:rFonts w:hint="eastAsia" w:ascii="仿宋" w:hAnsi="仿宋" w:eastAsia="仿宋" w:cs="仿宋"/>
          <w:color w:val="auto"/>
          <w:sz w:val="24"/>
          <w:szCs w:val="28"/>
          <w:highlight w:val="none"/>
        </w:rPr>
        <w:t>参加</w:t>
      </w:r>
      <w:r>
        <w:rPr>
          <w:rFonts w:hint="eastAsia" w:ascii="仿宋" w:hAnsi="仿宋" w:eastAsia="仿宋" w:cs="仿宋"/>
          <w:color w:val="auto"/>
          <w:sz w:val="24"/>
          <w:szCs w:val="24"/>
          <w:highlight w:val="none"/>
          <w:u w:val="none"/>
          <w:lang w:eastAsia="zh-CN"/>
        </w:rPr>
        <w:t>大兴区心康医院2026-2027年物业（保洁）服务</w:t>
      </w:r>
      <w:r>
        <w:rPr>
          <w:rFonts w:hint="eastAsia" w:ascii="仿宋" w:hAnsi="仿宋" w:eastAsia="仿宋" w:cs="仿宋"/>
          <w:color w:val="auto"/>
          <w:sz w:val="24"/>
          <w:szCs w:val="28"/>
          <w:highlight w:val="none"/>
        </w:rPr>
        <w:t>的投标人以网上下载方式获取文件，招标文件下载时间为</w:t>
      </w:r>
      <w:r>
        <w:rPr>
          <w:rFonts w:hint="eastAsia" w:ascii="仿宋" w:hAnsi="仿宋" w:eastAsia="仿宋" w:cs="仿宋"/>
          <w:color w:val="auto"/>
          <w:sz w:val="24"/>
          <w:szCs w:val="28"/>
          <w:highlight w:val="none"/>
          <w:lang w:eastAsia="zh-CN"/>
        </w:rPr>
        <w:t>2026年10月19日上午9:30至10月23日下午17:00</w:t>
      </w:r>
      <w:r>
        <w:rPr>
          <w:rFonts w:hint="eastAsia" w:ascii="仿宋" w:hAnsi="仿宋" w:eastAsia="仿宋" w:cs="仿宋"/>
          <w:color w:val="auto"/>
          <w:sz w:val="24"/>
          <w:szCs w:val="28"/>
          <w:highlight w:val="none"/>
        </w:rPr>
        <w:t>（北京时间），并于</w:t>
      </w:r>
      <w:r>
        <w:rPr>
          <w:rFonts w:hint="eastAsia" w:ascii="仿宋" w:hAnsi="仿宋" w:eastAsia="仿宋" w:cs="仿宋"/>
          <w:color w:val="auto"/>
          <w:sz w:val="24"/>
          <w:szCs w:val="28"/>
          <w:highlight w:val="none"/>
          <w:lang w:eastAsia="zh-CN"/>
        </w:rPr>
        <w:t>2026年11月10日上午9:30</w:t>
      </w:r>
      <w:r>
        <w:rPr>
          <w:rFonts w:hint="eastAsia" w:ascii="仿宋" w:hAnsi="仿宋" w:eastAsia="仿宋" w:cs="仿宋"/>
          <w:color w:val="auto"/>
          <w:sz w:val="24"/>
          <w:szCs w:val="28"/>
          <w:highlight w:val="none"/>
        </w:rPr>
        <w:t>（北京时间）前递交投标文件。</w:t>
      </w:r>
    </w:p>
    <w:p w14:paraId="72036294">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0" w:name="_Toc35393621"/>
      <w:bookmarkStart w:id="1" w:name="_Toc35393790"/>
      <w:bookmarkStart w:id="2" w:name="_Toc28359002"/>
      <w:bookmarkStart w:id="3" w:name="_Toc28359079"/>
      <w:bookmarkStart w:id="4" w:name="_Hlk24379207"/>
      <w:r>
        <w:rPr>
          <w:rFonts w:hint="eastAsia" w:ascii="黑体" w:hAnsi="黑体" w:eastAsia="仿宋" w:cs="宋体"/>
          <w:b w:val="0"/>
          <w:color w:val="auto"/>
          <w:sz w:val="24"/>
          <w:szCs w:val="28"/>
        </w:rPr>
        <w:t>一、项目基本情况</w:t>
      </w:r>
      <w:bookmarkEnd w:id="0"/>
      <w:bookmarkEnd w:id="1"/>
      <w:bookmarkEnd w:id="2"/>
      <w:bookmarkEnd w:id="3"/>
    </w:p>
    <w:p w14:paraId="65E1EFE6">
      <w:pPr>
        <w:pStyle w:val="30"/>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lang w:eastAsia="zh-CN"/>
        </w:rPr>
      </w:pPr>
      <w:r>
        <w:rPr>
          <w:rFonts w:hint="eastAsia" w:ascii="仿宋" w:hAnsi="仿宋" w:eastAsia="仿宋" w:cs="仿宋"/>
          <w:color w:val="auto"/>
          <w:sz w:val="24"/>
          <w:szCs w:val="28"/>
        </w:rPr>
        <w:t>项目编号：</w:t>
      </w:r>
      <w:r>
        <w:rPr>
          <w:rFonts w:hint="eastAsia" w:ascii="仿宋" w:hAnsi="仿宋" w:eastAsia="仿宋" w:cs="仿宋"/>
          <w:color w:val="auto"/>
          <w:sz w:val="24"/>
          <w:szCs w:val="28"/>
          <w:lang w:eastAsia="zh-CN"/>
        </w:rPr>
        <w:t>11011526210200034811-XM001</w:t>
      </w:r>
    </w:p>
    <w:p w14:paraId="0B720AC7">
      <w:pPr>
        <w:pStyle w:val="30"/>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项目名称：</w:t>
      </w:r>
      <w:r>
        <w:rPr>
          <w:rFonts w:hint="eastAsia" w:ascii="仿宋" w:hAnsi="仿宋" w:eastAsia="仿宋" w:cs="仿宋"/>
          <w:color w:val="auto"/>
          <w:sz w:val="24"/>
          <w:szCs w:val="24"/>
          <w:u w:val="none"/>
          <w:lang w:eastAsia="zh-CN"/>
        </w:rPr>
        <w:t>大兴区心康医院2026-2027年物业（保洁）服务</w:t>
      </w:r>
    </w:p>
    <w:bookmarkEnd w:id="4"/>
    <w:p w14:paraId="7B0C5E12">
      <w:pPr>
        <w:pStyle w:val="30"/>
        <w:keepNext w:val="0"/>
        <w:keepLines w:val="0"/>
        <w:pageBreakBefore w:val="0"/>
        <w:widowControl w:val="0"/>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预算金额：</w:t>
      </w:r>
      <w:r>
        <w:rPr>
          <w:rFonts w:hint="eastAsia" w:ascii="仿宋" w:hAnsi="仿宋" w:eastAsia="仿宋" w:cs="仿宋"/>
          <w:color w:val="auto"/>
          <w:sz w:val="24"/>
          <w:szCs w:val="28"/>
          <w:lang w:eastAsia="zh-CN"/>
        </w:rPr>
        <w:t>255</w:t>
      </w:r>
      <w:r>
        <w:rPr>
          <w:rFonts w:hint="eastAsia" w:ascii="仿宋" w:hAnsi="仿宋" w:eastAsia="仿宋" w:cs="仿宋"/>
          <w:color w:val="auto"/>
          <w:sz w:val="24"/>
          <w:szCs w:val="24"/>
          <w:u w:val="none"/>
          <w:lang w:val="en-US" w:eastAsia="zh-CN"/>
        </w:rPr>
        <w:t>万元</w:t>
      </w:r>
    </w:p>
    <w:p w14:paraId="39B38D42">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采购需求：详见附件</w:t>
      </w:r>
    </w:p>
    <w:p w14:paraId="3D400F82">
      <w:pPr>
        <w:adjustRightInd w:val="0"/>
        <w:snapToGrid w:val="0"/>
        <w:spacing w:line="360" w:lineRule="auto"/>
        <w:ind w:firstLine="480" w:firstLineChars="200"/>
        <w:rPr>
          <w:rFonts w:hint="eastAsia" w:ascii="仿宋" w:hAnsi="仿宋" w:eastAsia="仿宋" w:cs="仿宋"/>
          <w:color w:val="auto"/>
          <w:sz w:val="24"/>
          <w:szCs w:val="28"/>
          <w:highlight w:val="none"/>
          <w:lang w:eastAsia="zh-CN"/>
        </w:rPr>
      </w:pPr>
      <w:r>
        <w:rPr>
          <w:rFonts w:hint="eastAsia" w:ascii="仿宋" w:hAnsi="仿宋" w:eastAsia="仿宋" w:cs="仿宋"/>
          <w:color w:val="auto"/>
          <w:sz w:val="24"/>
          <w:szCs w:val="28"/>
          <w:highlight w:val="none"/>
        </w:rPr>
        <w:t>合同履行期限：</w:t>
      </w:r>
      <w:r>
        <w:rPr>
          <w:rFonts w:hint="eastAsia" w:ascii="仿宋" w:hAnsi="仿宋" w:eastAsia="仿宋" w:cs="仿宋"/>
          <w:color w:val="auto"/>
          <w:sz w:val="24"/>
          <w:szCs w:val="28"/>
          <w:highlight w:val="none"/>
          <w:lang w:val="en-US" w:eastAsia="zh-CN"/>
        </w:rPr>
        <w:t>1</w:t>
      </w:r>
      <w:r>
        <w:rPr>
          <w:rFonts w:hint="eastAsia" w:ascii="仿宋" w:hAnsi="仿宋" w:eastAsia="仿宋" w:cs="仿宋"/>
          <w:color w:val="auto"/>
          <w:sz w:val="24"/>
          <w:szCs w:val="28"/>
          <w:highlight w:val="none"/>
        </w:rPr>
        <w:t>年</w:t>
      </w:r>
    </w:p>
    <w:p w14:paraId="3B3D2BD1">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本项目不接受联合体投标</w:t>
      </w:r>
      <w:bookmarkStart w:id="5" w:name="_Toc35393622"/>
      <w:bookmarkStart w:id="6" w:name="_Toc35393791"/>
      <w:bookmarkStart w:id="7" w:name="_Toc28359080"/>
      <w:bookmarkStart w:id="8" w:name="_Toc28359003"/>
    </w:p>
    <w:p w14:paraId="1AAD0930">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r>
        <w:rPr>
          <w:rFonts w:hint="eastAsia" w:ascii="黑体" w:hAnsi="黑体" w:eastAsia="仿宋" w:cs="宋体"/>
          <w:b w:val="0"/>
          <w:color w:val="auto"/>
          <w:sz w:val="24"/>
          <w:szCs w:val="28"/>
        </w:rPr>
        <w:t>二、申请人的资格要求：</w:t>
      </w:r>
      <w:bookmarkEnd w:id="5"/>
      <w:bookmarkEnd w:id="6"/>
      <w:bookmarkEnd w:id="7"/>
      <w:bookmarkEnd w:id="8"/>
    </w:p>
    <w:p w14:paraId="0B1ED7B2">
      <w:pPr>
        <w:pStyle w:val="12"/>
        <w:keepNext w:val="0"/>
        <w:keepLines w:val="0"/>
        <w:pageBreakBefore w:val="0"/>
        <w:wordWrap/>
        <w:overflowPunct/>
        <w:topLinePunct w:val="0"/>
        <w:autoSpaceDE w:val="0"/>
        <w:autoSpaceDN w:val="0"/>
        <w:bidi w:val="0"/>
        <w:adjustRightInd w:val="0"/>
        <w:spacing w:line="360" w:lineRule="auto"/>
        <w:ind w:left="0" w:leftChars="0" w:right="0" w:firstLine="236" w:firstLineChars="100"/>
        <w:rPr>
          <w:rFonts w:hint="eastAsia" w:ascii="仿宋_GB2312" w:hAnsi="仿宋_GB2312" w:eastAsia="仿宋_GB2312" w:cs="仿宋_GB2312"/>
          <w:sz w:val="24"/>
          <w:szCs w:val="24"/>
        </w:rPr>
      </w:pPr>
      <w:bookmarkStart w:id="9" w:name="_Toc35393623"/>
      <w:bookmarkStart w:id="10" w:name="_Toc28359004"/>
      <w:bookmarkStart w:id="11" w:name="_Toc35393792"/>
      <w:bookmarkStart w:id="12" w:name="_Toc28359081"/>
      <w:r>
        <w:rPr>
          <w:rFonts w:hint="eastAsia" w:ascii="仿宋_GB2312" w:hAnsi="仿宋_GB2312" w:eastAsia="仿宋_GB2312" w:cs="仿宋_GB2312"/>
          <w:spacing w:val="-2"/>
          <w:sz w:val="24"/>
          <w:szCs w:val="24"/>
        </w:rPr>
        <w:t>1.满足《中华人民共和国政府采购法》第二十二</w:t>
      </w:r>
      <w:r>
        <w:rPr>
          <w:rFonts w:hint="eastAsia" w:ascii="仿宋_GB2312" w:hAnsi="仿宋_GB2312" w:eastAsia="仿宋_GB2312" w:cs="仿宋_GB2312"/>
          <w:spacing w:val="-2"/>
          <w:sz w:val="24"/>
          <w:szCs w:val="24"/>
          <w:lang w:eastAsia="zh-CN"/>
        </w:rPr>
        <w:t>条规定；</w:t>
      </w:r>
    </w:p>
    <w:p w14:paraId="5AC75F01">
      <w:pPr>
        <w:pStyle w:val="12"/>
        <w:keepNext w:val="0"/>
        <w:keepLines w:val="0"/>
        <w:pageBreakBefore w:val="0"/>
        <w:wordWrap/>
        <w:overflowPunct/>
        <w:topLinePunct w:val="0"/>
        <w:autoSpaceDE w:val="0"/>
        <w:autoSpaceDN w:val="0"/>
        <w:bidi w:val="0"/>
        <w:adjustRightInd w:val="0"/>
        <w:spacing w:line="360" w:lineRule="auto"/>
        <w:ind w:left="0" w:leftChars="0" w:right="0" w:firstLine="234"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2.落实政府采购政策需满足的资格要求：</w:t>
      </w:r>
    </w:p>
    <w:p w14:paraId="0773BAC1">
      <w:pPr>
        <w:pStyle w:val="12"/>
        <w:keepNext w:val="0"/>
        <w:keepLines w:val="0"/>
        <w:pageBreakBefore w:val="0"/>
        <w:wordWrap/>
        <w:overflowPunct/>
        <w:topLinePunct w:val="0"/>
        <w:autoSpaceDE w:val="0"/>
        <w:autoSpaceDN w:val="0"/>
        <w:bidi w:val="0"/>
        <w:adjustRightInd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2.1  中小企业政策</w:t>
      </w:r>
    </w:p>
    <w:p w14:paraId="514728B5">
      <w:pPr>
        <w:pStyle w:val="12"/>
        <w:keepNext w:val="0"/>
        <w:keepLines w:val="0"/>
        <w:pageBreakBefore w:val="0"/>
        <w:wordWrap/>
        <w:overflowPunct/>
        <w:topLinePunct w:val="0"/>
        <w:autoSpaceDE w:val="0"/>
        <w:autoSpaceDN w:val="0"/>
        <w:bidi w:val="0"/>
        <w:adjustRightInd w:val="0"/>
        <w:spacing w:line="360" w:lineRule="auto"/>
        <w:ind w:left="0" w:leftChars="0" w:right="0" w:firstLine="446" w:firstLineChars="173"/>
        <w:rPr>
          <w:rFonts w:hint="eastAsia" w:ascii="仿宋_GB2312" w:hAnsi="仿宋_GB2312" w:eastAsia="仿宋_GB2312" w:cs="仿宋_GB2312"/>
          <w:sz w:val="24"/>
          <w:szCs w:val="24"/>
        </w:rPr>
      </w:pPr>
      <w:r>
        <w:rPr>
          <w:rFonts w:hint="eastAsia" w:ascii="仿宋_GB2312" w:hAnsi="仿宋_GB2312" w:eastAsia="仿宋_GB2312" w:cs="仿宋_GB2312"/>
          <w:spacing w:val="9"/>
          <w:sz w:val="24"/>
          <w:szCs w:val="24"/>
          <w:lang w:eastAsia="zh-CN"/>
        </w:rPr>
        <w:t>□</w:t>
      </w:r>
      <w:r>
        <w:rPr>
          <w:rFonts w:hint="eastAsia" w:ascii="仿宋_GB2312" w:hAnsi="仿宋_GB2312" w:eastAsia="仿宋_GB2312" w:cs="仿宋_GB2312"/>
          <w:spacing w:val="1"/>
          <w:sz w:val="24"/>
          <w:szCs w:val="24"/>
        </w:rPr>
        <w:t>本项目不专门面向中小企业预留采购份额。</w:t>
      </w:r>
    </w:p>
    <w:p w14:paraId="07D35B18">
      <w:pPr>
        <w:pStyle w:val="12"/>
        <w:keepNext w:val="0"/>
        <w:keepLines w:val="0"/>
        <w:pageBreakBefore w:val="0"/>
        <w:wordWrap/>
        <w:overflowPunct/>
        <w:topLinePunct w:val="0"/>
        <w:autoSpaceDE w:val="0"/>
        <w:autoSpaceDN w:val="0"/>
        <w:bidi w:val="0"/>
        <w:adjustRightInd w:val="0"/>
        <w:spacing w:line="360" w:lineRule="auto"/>
        <w:ind w:left="0" w:leftChars="0" w:right="0" w:firstLine="408" w:firstLineChars="173"/>
        <w:rPr>
          <w:rFonts w:hint="eastAsia" w:ascii="仿宋_GB2312" w:hAnsi="仿宋_GB2312" w:eastAsia="仿宋_GB2312" w:cs="仿宋_GB2312"/>
          <w:spacing w:val="-2"/>
          <w:sz w:val="24"/>
          <w:szCs w:val="24"/>
        </w:rPr>
      </w:pPr>
      <w:r>
        <w:rPr>
          <w:rFonts w:hint="eastAsia" w:ascii="仿宋_GB2312" w:hAnsi="仿宋_GB2312" w:eastAsia="仿宋_GB2312" w:cs="仿宋_GB2312"/>
          <w:spacing w:val="-2"/>
          <w:sz w:val="24"/>
          <w:szCs w:val="24"/>
        </w:rPr>
        <w:t xml:space="preserve">■本项目专门面向  </w:t>
      </w:r>
      <w:bookmarkStart w:id="13" w:name="OLE_LINK2"/>
      <w:r>
        <w:rPr>
          <w:rFonts w:hint="eastAsia" w:ascii="仿宋_GB2312" w:hAnsi="仿宋_GB2312" w:eastAsia="仿宋_GB2312" w:cs="仿宋_GB2312"/>
          <w:spacing w:val="-2"/>
          <w:sz w:val="24"/>
          <w:szCs w:val="24"/>
        </w:rPr>
        <w:t>□</w:t>
      </w:r>
      <w:bookmarkEnd w:id="13"/>
      <w:r>
        <w:rPr>
          <w:rFonts w:hint="eastAsia" w:ascii="仿宋_GB2312" w:hAnsi="仿宋_GB2312" w:eastAsia="仿宋_GB2312" w:cs="仿宋_GB2312"/>
          <w:spacing w:val="-2"/>
          <w:sz w:val="24"/>
          <w:szCs w:val="24"/>
        </w:rPr>
        <w:t>中小 ■小微企业  采购。即提供的货物全部由符合政策要求的小微企业制造、服务全部由符合政策要求的小微企业承接。</w:t>
      </w:r>
    </w:p>
    <w:p w14:paraId="6A525D03">
      <w:pPr>
        <w:pStyle w:val="12"/>
        <w:keepNext w:val="0"/>
        <w:keepLines w:val="0"/>
        <w:pageBreakBefore w:val="0"/>
        <w:wordWrap/>
        <w:overflowPunct/>
        <w:topLinePunct w:val="0"/>
        <w:autoSpaceDE w:val="0"/>
        <w:autoSpaceDN w:val="0"/>
        <w:bidi w:val="0"/>
        <w:adjustRightInd w:val="0"/>
        <w:spacing w:line="360" w:lineRule="auto"/>
        <w:ind w:left="0" w:leftChars="0" w:right="0" w:firstLine="418" w:firstLineChars="173"/>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□本项目预留部分采购项目预算专门面向中小企业采购</w:t>
      </w:r>
      <w:r>
        <w:rPr>
          <w:rFonts w:hint="eastAsia" w:ascii="仿宋_GB2312" w:hAnsi="仿宋_GB2312" w:eastAsia="仿宋_GB2312" w:cs="仿宋_GB2312"/>
          <w:sz w:val="24"/>
          <w:szCs w:val="24"/>
        </w:rPr>
        <w:t>。对于预留份额，提供的货</w:t>
      </w:r>
      <w:r>
        <w:rPr>
          <w:rFonts w:hint="eastAsia" w:ascii="仿宋_GB2312" w:hAnsi="仿宋_GB2312" w:eastAsia="仿宋_GB2312" w:cs="仿宋_GB2312"/>
          <w:spacing w:val="-2"/>
          <w:sz w:val="24"/>
          <w:szCs w:val="24"/>
        </w:rPr>
        <w:t>物由符合政策要求的中小企业制造、服务由符合政策要求的中小企业承接。预留份额通</w:t>
      </w:r>
      <w:r>
        <w:rPr>
          <w:rFonts w:hint="eastAsia" w:ascii="仿宋_GB2312" w:hAnsi="仿宋_GB2312" w:eastAsia="仿宋_GB2312" w:cs="仿宋_GB2312"/>
          <w:spacing w:val="-1"/>
          <w:sz w:val="24"/>
          <w:szCs w:val="24"/>
        </w:rPr>
        <w:t>过以下措施进行：</w:t>
      </w:r>
      <w:r>
        <w:rPr>
          <w:rFonts w:hint="eastAsia" w:ascii="仿宋_GB2312" w:hAnsi="仿宋_GB2312" w:eastAsia="仿宋_GB2312" w:cs="仿宋_GB2312"/>
          <w:spacing w:val="-1"/>
          <w:sz w:val="24"/>
          <w:szCs w:val="24"/>
          <w:u w:val="single" w:color="auto"/>
        </w:rPr>
        <w:t xml:space="preserve">                  </w:t>
      </w:r>
      <w:r>
        <w:rPr>
          <w:rFonts w:hint="eastAsia" w:ascii="仿宋_GB2312" w:hAnsi="仿宋_GB2312" w:eastAsia="仿宋_GB2312" w:cs="仿宋_GB2312"/>
          <w:spacing w:val="-1"/>
          <w:sz w:val="24"/>
          <w:szCs w:val="24"/>
        </w:rPr>
        <w:t>。</w:t>
      </w:r>
    </w:p>
    <w:p w14:paraId="592D0B5C">
      <w:pPr>
        <w:pStyle w:val="1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2.2</w:t>
      </w:r>
      <w:r>
        <w:rPr>
          <w:rFonts w:hint="eastAsia" w:ascii="仿宋_GB2312" w:hAnsi="仿宋_GB2312" w:eastAsia="仿宋_GB2312" w:cs="仿宋_GB2312"/>
          <w:spacing w:val="-5"/>
          <w:sz w:val="24"/>
          <w:szCs w:val="24"/>
          <w:highlight w:val="none"/>
          <w:lang w:val="en-US" w:eastAsia="zh-CN"/>
        </w:rPr>
        <w:t xml:space="preserve"> </w:t>
      </w:r>
      <w:r>
        <w:rPr>
          <w:rFonts w:hint="eastAsia" w:ascii="仿宋_GB2312" w:hAnsi="仿宋_GB2312" w:eastAsia="仿宋_GB2312" w:cs="仿宋_GB2312"/>
          <w:spacing w:val="-5"/>
          <w:sz w:val="24"/>
          <w:szCs w:val="24"/>
          <w:highlight w:val="none"/>
        </w:rPr>
        <w:t>其它落实政府采购政策的资格要求（如有</w:t>
      </w:r>
      <w:r>
        <w:rPr>
          <w:rFonts w:hint="eastAsia" w:ascii="仿宋_GB2312" w:hAnsi="仿宋_GB2312" w:eastAsia="仿宋_GB2312" w:cs="仿宋_GB2312"/>
          <w:spacing w:val="2"/>
          <w:sz w:val="24"/>
          <w:szCs w:val="24"/>
          <w:highlight w:val="none"/>
        </w:rPr>
        <w:t>）：</w:t>
      </w:r>
      <w:r>
        <w:rPr>
          <w:rFonts w:hint="eastAsia" w:ascii="仿宋_GB2312" w:hAnsi="仿宋_GB2312" w:eastAsia="仿宋_GB2312" w:cs="仿宋_GB2312"/>
          <w:sz w:val="24"/>
          <w:szCs w:val="24"/>
          <w:highlight w:val="none"/>
          <w:u w:val="single" w:color="auto"/>
          <w:lang w:eastAsia="zh-CN"/>
        </w:rPr>
        <w:t>无</w:t>
      </w:r>
      <w:r>
        <w:rPr>
          <w:rFonts w:hint="eastAsia" w:ascii="仿宋_GB2312" w:hAnsi="仿宋_GB2312" w:eastAsia="仿宋_GB2312" w:cs="仿宋_GB2312"/>
          <w:spacing w:val="-5"/>
          <w:sz w:val="24"/>
          <w:szCs w:val="24"/>
          <w:highlight w:val="none"/>
        </w:rPr>
        <w:t>。</w:t>
      </w:r>
    </w:p>
    <w:p w14:paraId="59BBB78B">
      <w:pPr>
        <w:pStyle w:val="12"/>
        <w:keepNext w:val="0"/>
        <w:keepLines w:val="0"/>
        <w:pageBreakBefore w:val="0"/>
        <w:wordWrap/>
        <w:overflowPunct/>
        <w:topLinePunct w:val="0"/>
        <w:autoSpaceDE w:val="0"/>
        <w:autoSpaceDN w:val="0"/>
        <w:bidi w:val="0"/>
        <w:adjustRightInd w:val="0"/>
        <w:spacing w:line="360" w:lineRule="auto"/>
        <w:ind w:left="0" w:leftChars="0" w:right="0" w:firstLine="232" w:firstLineChars="100"/>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3.本项目的特定资格要求：</w:t>
      </w:r>
    </w:p>
    <w:p w14:paraId="250E94D0">
      <w:pPr>
        <w:pStyle w:val="1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5"/>
          <w:sz w:val="24"/>
          <w:szCs w:val="24"/>
          <w:highlight w:val="none"/>
        </w:rPr>
        <w:t>3.1 本项目是否属于政府购买</w:t>
      </w:r>
      <w:r>
        <w:rPr>
          <w:rFonts w:hint="eastAsia" w:ascii="仿宋_GB2312" w:hAnsi="仿宋_GB2312" w:eastAsia="仿宋_GB2312" w:cs="仿宋_GB2312"/>
          <w:spacing w:val="-5"/>
          <w:sz w:val="24"/>
          <w:szCs w:val="24"/>
          <w:highlight w:val="none"/>
          <w:lang w:val="en-US" w:eastAsia="zh-CN"/>
        </w:rPr>
        <w:t>服务</w:t>
      </w:r>
      <w:r>
        <w:rPr>
          <w:rFonts w:hint="eastAsia" w:ascii="仿宋_GB2312" w:hAnsi="仿宋_GB2312" w:eastAsia="仿宋_GB2312" w:cs="仿宋_GB2312"/>
          <w:spacing w:val="-5"/>
          <w:sz w:val="24"/>
          <w:szCs w:val="24"/>
          <w:highlight w:val="none"/>
        </w:rPr>
        <w:t xml:space="preserve">： </w:t>
      </w:r>
    </w:p>
    <w:p w14:paraId="7AF191FB">
      <w:pPr>
        <w:pStyle w:val="12"/>
        <w:keepNext w:val="0"/>
        <w:keepLines w:val="0"/>
        <w:pageBreakBefore w:val="0"/>
        <w:wordWrap/>
        <w:overflowPunct/>
        <w:topLinePunct w:val="0"/>
        <w:autoSpaceDE w:val="0"/>
        <w:autoSpaceDN w:val="0"/>
        <w:bidi w:val="0"/>
        <w:adjustRightInd w:val="0"/>
        <w:spacing w:line="360" w:lineRule="auto"/>
        <w:ind w:left="0" w:leftChars="0" w:right="0" w:firstLine="429" w:firstLineChars="182"/>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2"/>
          <w:sz w:val="24"/>
          <w:szCs w:val="24"/>
        </w:rPr>
        <w:t>■</w:t>
      </w:r>
      <w:r>
        <w:rPr>
          <w:rFonts w:hint="eastAsia" w:ascii="仿宋_GB2312" w:hAnsi="仿宋_GB2312" w:eastAsia="仿宋_GB2312" w:cs="仿宋_GB2312"/>
          <w:spacing w:val="-5"/>
          <w:sz w:val="24"/>
          <w:szCs w:val="24"/>
          <w:highlight w:val="none"/>
        </w:rPr>
        <w:t>否</w:t>
      </w:r>
    </w:p>
    <w:p w14:paraId="7B1A378F">
      <w:pPr>
        <w:pStyle w:val="12"/>
        <w:keepNext w:val="0"/>
        <w:keepLines w:val="0"/>
        <w:pageBreakBefore w:val="0"/>
        <w:wordWrap/>
        <w:overflowPunct/>
        <w:topLinePunct w:val="0"/>
        <w:autoSpaceDE w:val="0"/>
        <w:autoSpaceDN w:val="0"/>
        <w:bidi w:val="0"/>
        <w:adjustRightInd w:val="0"/>
        <w:spacing w:line="360" w:lineRule="auto"/>
        <w:ind w:left="0" w:leftChars="0" w:right="0" w:firstLine="438" w:firstLineChars="181"/>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4"/>
          <w:sz w:val="24"/>
          <w:szCs w:val="24"/>
        </w:rPr>
        <w:t>是，公益一类事业单位、使用事业编制且由财政拨款保障的群团组织，不</w:t>
      </w:r>
      <w:r>
        <w:rPr>
          <w:rFonts w:hint="eastAsia" w:ascii="仿宋_GB2312" w:hAnsi="仿宋_GB2312" w:eastAsia="仿宋_GB2312" w:cs="仿宋_GB2312"/>
          <w:sz w:val="24"/>
          <w:szCs w:val="24"/>
        </w:rPr>
        <w:t>得</w:t>
      </w:r>
      <w:r>
        <w:rPr>
          <w:rFonts w:hint="eastAsia" w:ascii="仿宋_GB2312" w:hAnsi="仿宋_GB2312" w:eastAsia="仿宋_GB2312" w:cs="仿宋_GB2312"/>
          <w:spacing w:val="-9"/>
          <w:sz w:val="24"/>
          <w:szCs w:val="24"/>
        </w:rPr>
        <w:t>作为承接主体；</w:t>
      </w:r>
    </w:p>
    <w:p w14:paraId="7EF94729">
      <w:pPr>
        <w:pStyle w:val="30"/>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360" w:lineRule="auto"/>
        <w:ind w:left="0" w:leftChars="0" w:right="0" w:firstLine="418" w:firstLineChars="173"/>
        <w:textAlignment w:val="auto"/>
        <w:rPr>
          <w:rFonts w:hint="eastAsia" w:ascii="仿宋" w:hAnsi="仿宋" w:eastAsia="仿宋" w:cs="Times New Roman"/>
          <w:color w:val="auto"/>
          <w:sz w:val="24"/>
          <w:szCs w:val="28"/>
          <w:lang w:val="en-US" w:eastAsia="zh-CN"/>
        </w:rPr>
      </w:pPr>
      <w:r>
        <w:rPr>
          <w:rFonts w:hint="eastAsia" w:ascii="仿宋_GB2312" w:hAnsi="仿宋_GB2312" w:eastAsia="仿宋_GB2312" w:cs="仿宋_GB2312"/>
          <w:spacing w:val="1"/>
          <w:sz w:val="24"/>
          <w:szCs w:val="24"/>
        </w:rPr>
        <w:t>3.2 其他特定资格要求：</w:t>
      </w:r>
      <w:r>
        <w:rPr>
          <w:rFonts w:hint="eastAsia"/>
          <w:sz w:val="24"/>
          <w:u w:val="single"/>
          <w:lang w:val="en-US" w:eastAsia="zh-CN"/>
        </w:rPr>
        <w:t xml:space="preserve">          </w:t>
      </w:r>
      <w:r>
        <w:rPr>
          <w:sz w:val="24"/>
        </w:rPr>
        <w:t>。</w:t>
      </w:r>
    </w:p>
    <w:p w14:paraId="0C615052">
      <w:pPr>
        <w:pStyle w:val="4"/>
        <w:pageBreakBefore w:val="0"/>
        <w:widowControl w:val="0"/>
        <w:kinsoku/>
        <w:wordWrap/>
        <w:overflowPunct/>
        <w:topLinePunct w:val="0"/>
        <w:bidi w:val="0"/>
        <w:snapToGrid/>
        <w:spacing w:line="240" w:lineRule="auto"/>
        <w:rPr>
          <w:rFonts w:hint="eastAsia" w:ascii="黑体" w:hAnsi="黑体" w:eastAsia="仿宋" w:cs="宋体"/>
          <w:b w:val="0"/>
          <w:color w:val="auto"/>
          <w:sz w:val="24"/>
          <w:szCs w:val="28"/>
        </w:rPr>
      </w:pPr>
      <w:r>
        <w:rPr>
          <w:rFonts w:hint="eastAsia" w:ascii="黑体" w:hAnsi="黑体" w:eastAsia="仿宋" w:cs="宋体"/>
          <w:b w:val="0"/>
          <w:color w:val="auto"/>
          <w:sz w:val="24"/>
          <w:szCs w:val="28"/>
        </w:rPr>
        <w:t>三、获取招标文件</w:t>
      </w:r>
      <w:bookmarkEnd w:id="9"/>
      <w:bookmarkEnd w:id="10"/>
      <w:bookmarkEnd w:id="11"/>
      <w:bookmarkEnd w:id="12"/>
    </w:p>
    <w:p w14:paraId="67B0D11F">
      <w:pPr>
        <w:pStyle w:val="12"/>
        <w:keepNext w:val="0"/>
        <w:keepLines w:val="0"/>
        <w:pageBreakBefore w:val="0"/>
        <w:wordWrap/>
        <w:overflowPunct/>
        <w:topLinePunct w:val="0"/>
        <w:bidi w:val="0"/>
        <w:spacing w:line="360" w:lineRule="auto"/>
        <w:ind w:left="0" w:leftChars="0" w:right="0" w:firstLine="228" w:firstLineChars="100"/>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6"/>
          <w:sz w:val="24"/>
          <w:szCs w:val="24"/>
          <w:highlight w:val="none"/>
        </w:rPr>
        <w:t>1.时间：</w:t>
      </w:r>
      <w:r>
        <w:rPr>
          <w:rFonts w:hint="eastAsia" w:ascii="仿宋_GB2312" w:hAnsi="仿宋_GB2312" w:eastAsia="仿宋_GB2312" w:cs="仿宋_GB2312"/>
          <w:color w:val="auto"/>
          <w:spacing w:val="0"/>
          <w:w w:val="95"/>
          <w:sz w:val="24"/>
          <w:szCs w:val="24"/>
          <w:highlight w:val="none"/>
          <w:u w:val="single"/>
          <w:lang w:val="en-US" w:eastAsia="zh-CN"/>
        </w:rPr>
        <w:t>2026年10月19日</w:t>
      </w:r>
      <w:r>
        <w:rPr>
          <w:rFonts w:hint="eastAsia" w:ascii="仿宋_GB2312" w:hAnsi="仿宋_GB2312" w:eastAsia="仿宋_GB2312" w:cs="仿宋_GB2312"/>
          <w:color w:val="auto"/>
          <w:spacing w:val="0"/>
          <w:w w:val="95"/>
          <w:sz w:val="24"/>
          <w:szCs w:val="24"/>
          <w:highlight w:val="none"/>
          <w:lang w:val="en-US" w:eastAsia="zh-CN"/>
        </w:rPr>
        <w:t>上午9:30至</w:t>
      </w:r>
      <w:r>
        <w:rPr>
          <w:rFonts w:hint="eastAsia" w:ascii="仿宋_GB2312" w:hAnsi="仿宋_GB2312" w:eastAsia="仿宋_GB2312" w:cs="仿宋_GB2312"/>
          <w:color w:val="auto"/>
          <w:spacing w:val="0"/>
          <w:w w:val="95"/>
          <w:sz w:val="24"/>
          <w:szCs w:val="24"/>
          <w:highlight w:val="none"/>
          <w:u w:val="single"/>
          <w:lang w:val="en-US" w:eastAsia="zh-CN"/>
        </w:rPr>
        <w:t>10月23日</w:t>
      </w:r>
      <w:r>
        <w:rPr>
          <w:rFonts w:hint="eastAsia" w:ascii="仿宋_GB2312" w:hAnsi="仿宋_GB2312" w:eastAsia="仿宋_GB2312" w:cs="仿宋_GB2312"/>
          <w:color w:val="auto"/>
          <w:spacing w:val="0"/>
          <w:w w:val="95"/>
          <w:sz w:val="24"/>
          <w:szCs w:val="24"/>
          <w:highlight w:val="none"/>
          <w:lang w:val="en-US" w:eastAsia="zh-CN"/>
        </w:rPr>
        <w:t>下午17:00</w:t>
      </w:r>
      <w:r>
        <w:rPr>
          <w:rFonts w:hint="eastAsia" w:ascii="仿宋_GB2312" w:hAnsi="仿宋_GB2312" w:eastAsia="仿宋_GB2312" w:cs="仿宋_GB2312"/>
          <w:spacing w:val="0"/>
          <w:w w:val="95"/>
          <w:sz w:val="24"/>
          <w:szCs w:val="24"/>
          <w:highlight w:val="none"/>
        </w:rPr>
        <w:t>（北京时间，法定节假日</w:t>
      </w:r>
      <w:r>
        <w:rPr>
          <w:rFonts w:hint="eastAsia" w:ascii="仿宋_GB2312" w:hAnsi="仿宋_GB2312" w:eastAsia="仿宋_GB2312" w:cs="仿宋_GB2312"/>
          <w:spacing w:val="0"/>
          <w:w w:val="95"/>
          <w:sz w:val="24"/>
          <w:szCs w:val="24"/>
        </w:rPr>
        <w:t>除外）。</w:t>
      </w:r>
    </w:p>
    <w:p w14:paraId="0C80DAE8">
      <w:pPr>
        <w:pStyle w:val="12"/>
        <w:keepNext w:val="0"/>
        <w:keepLines w:val="0"/>
        <w:pageBreakBefore w:val="0"/>
        <w:wordWrap/>
        <w:overflowPunct/>
        <w:topLinePunct w:val="0"/>
        <w:bidi w:val="0"/>
        <w:spacing w:line="360" w:lineRule="auto"/>
        <w:ind w:left="0" w:leftChars="0" w:right="0" w:firstLine="240"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2.地点：北京市政府采购电子交易平台</w:t>
      </w:r>
    </w:p>
    <w:p w14:paraId="1A523056">
      <w:pPr>
        <w:keepNext w:val="0"/>
        <w:keepLines w:val="0"/>
        <w:pageBreakBefore w:val="0"/>
        <w:widowControl w:val="0"/>
        <w:kinsoku/>
        <w:wordWrap/>
        <w:overflowPunct/>
        <w:topLinePunct w:val="0"/>
        <w:autoSpaceDE/>
        <w:autoSpaceDN/>
        <w:bidi w:val="0"/>
        <w:adjustRightInd/>
        <w:snapToGrid/>
        <w:spacing w:line="360" w:lineRule="auto"/>
        <w:ind w:left="0" w:leftChars="0" w:right="0" w:firstLine="238" w:firstLineChars="10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3.方式：本项目采用全流程电子化采购方式，线上下载招标文件。供应商按照规定办理 CA 数字认证证书（北京一证通数字证书）或电子营业执照后，自招标公告发布之日起持供应商自身数字证书或电子营业执照登录北京市政府采购电子交易平台免费获取电子版招标文件，未在规定期限内通过北京市政府采购电子交易平台获取招标文件的投标无效。</w:t>
      </w:r>
    </w:p>
    <w:p w14:paraId="5AE1F538">
      <w:pPr>
        <w:keepNext w:val="0"/>
        <w:keepLines w:val="0"/>
        <w:pageBreakBefore w:val="0"/>
        <w:widowControl w:val="0"/>
        <w:kinsoku/>
        <w:wordWrap/>
        <w:overflowPunct/>
        <w:topLinePunct w:val="0"/>
        <w:autoSpaceDE/>
        <w:autoSpaceDN/>
        <w:bidi w:val="0"/>
        <w:adjustRightInd/>
        <w:snapToGrid/>
        <w:spacing w:line="360" w:lineRule="auto"/>
        <w:ind w:firstLine="238" w:firstLineChars="100"/>
        <w:jc w:val="left"/>
        <w:textAlignment w:val="auto"/>
        <w:rPr>
          <w:rFonts w:hint="eastAsia" w:ascii="仿宋" w:hAnsi="仿宋" w:eastAsia="仿宋" w:cs="仿宋"/>
          <w:color w:val="auto"/>
          <w:kern w:val="0"/>
          <w:sz w:val="24"/>
          <w:szCs w:val="24"/>
          <w:lang w:eastAsia="zh-CN"/>
        </w:rPr>
      </w:pPr>
      <w:r>
        <w:rPr>
          <w:rFonts w:hint="eastAsia" w:ascii="仿宋_GB2312" w:hAnsi="仿宋_GB2312" w:eastAsia="仿宋_GB2312" w:cs="仿宋_GB2312"/>
          <w:spacing w:val="-1"/>
          <w:sz w:val="24"/>
          <w:szCs w:val="24"/>
        </w:rPr>
        <w:t>4.售价：0 元。</w:t>
      </w:r>
    </w:p>
    <w:p w14:paraId="42DDD42D">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14" w:name="_Toc28359005"/>
      <w:bookmarkStart w:id="15" w:name="_Toc28359082"/>
      <w:bookmarkStart w:id="16" w:name="_Toc35393793"/>
      <w:bookmarkStart w:id="17" w:name="_Toc35393624"/>
      <w:r>
        <w:rPr>
          <w:rFonts w:hint="eastAsia" w:ascii="黑体" w:hAnsi="黑体" w:eastAsia="仿宋" w:cs="宋体"/>
          <w:b w:val="0"/>
          <w:color w:val="auto"/>
          <w:sz w:val="24"/>
          <w:szCs w:val="28"/>
        </w:rPr>
        <w:t>四、提交投标文件</w:t>
      </w:r>
      <w:bookmarkEnd w:id="14"/>
      <w:bookmarkEnd w:id="15"/>
      <w:r>
        <w:rPr>
          <w:rFonts w:hint="eastAsia" w:ascii="黑体" w:hAnsi="黑体" w:eastAsia="仿宋" w:cs="宋体"/>
          <w:b w:val="0"/>
          <w:color w:val="auto"/>
          <w:sz w:val="24"/>
          <w:szCs w:val="28"/>
        </w:rPr>
        <w:t>截止时间、开标时间和地点</w:t>
      </w:r>
      <w:bookmarkEnd w:id="16"/>
      <w:bookmarkEnd w:id="17"/>
    </w:p>
    <w:p w14:paraId="0A81ADC0">
      <w:pPr>
        <w:pageBreakBefore w:val="0"/>
        <w:widowControl w:val="0"/>
        <w:kinsoku/>
        <w:wordWrap/>
        <w:overflowPunct/>
        <w:topLinePunct w:val="0"/>
        <w:bidi w:val="0"/>
        <w:snapToGrid/>
        <w:spacing w:line="240" w:lineRule="auto"/>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提交投标文件截止时间</w:t>
      </w:r>
      <w:r>
        <w:rPr>
          <w:rFonts w:ascii="仿宋" w:hAnsi="仿宋" w:eastAsia="仿宋"/>
          <w:color w:val="auto"/>
          <w:sz w:val="24"/>
          <w:szCs w:val="28"/>
          <w:highlight w:val="none"/>
        </w:rPr>
        <w:t>：</w:t>
      </w:r>
      <w:r>
        <w:rPr>
          <w:rFonts w:hint="eastAsia" w:ascii="仿宋" w:hAnsi="仿宋" w:eastAsia="仿宋" w:cs="仿宋"/>
          <w:color w:val="auto"/>
          <w:sz w:val="24"/>
          <w:szCs w:val="28"/>
          <w:highlight w:val="none"/>
          <w:lang w:eastAsia="zh-CN"/>
        </w:rPr>
        <w:t>2026年11月10日</w:t>
      </w:r>
      <w:r>
        <w:rPr>
          <w:rFonts w:hint="eastAsia" w:ascii="仿宋" w:hAnsi="仿宋" w:eastAsia="仿宋"/>
          <w:color w:val="auto"/>
          <w:sz w:val="24"/>
          <w:szCs w:val="28"/>
          <w:highlight w:val="none"/>
          <w:lang w:eastAsia="zh-CN"/>
        </w:rPr>
        <w:t>上午9:30</w:t>
      </w:r>
      <w:r>
        <w:rPr>
          <w:rFonts w:hint="eastAsia" w:ascii="仿宋" w:hAnsi="仿宋" w:eastAsia="仿宋"/>
          <w:color w:val="auto"/>
          <w:sz w:val="24"/>
          <w:szCs w:val="28"/>
          <w:highlight w:val="none"/>
        </w:rPr>
        <w:t>（北京时间）</w:t>
      </w:r>
    </w:p>
    <w:p w14:paraId="5CF5FB2A">
      <w:pPr>
        <w:pageBreakBefore w:val="0"/>
        <w:widowControl w:val="0"/>
        <w:kinsoku/>
        <w:wordWrap/>
        <w:overflowPunct/>
        <w:topLinePunct w:val="0"/>
        <w:bidi w:val="0"/>
        <w:snapToGrid/>
        <w:spacing w:line="240" w:lineRule="auto"/>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开标时间：</w:t>
      </w:r>
      <w:r>
        <w:rPr>
          <w:rFonts w:hint="eastAsia" w:ascii="仿宋" w:hAnsi="仿宋" w:eastAsia="仿宋" w:cs="仿宋"/>
          <w:color w:val="auto"/>
          <w:sz w:val="24"/>
          <w:szCs w:val="28"/>
          <w:highlight w:val="none"/>
          <w:lang w:eastAsia="zh-CN"/>
        </w:rPr>
        <w:t>2026年11月10日</w:t>
      </w:r>
      <w:r>
        <w:rPr>
          <w:rFonts w:hint="eastAsia" w:ascii="仿宋" w:hAnsi="仿宋" w:eastAsia="仿宋"/>
          <w:color w:val="auto"/>
          <w:sz w:val="24"/>
          <w:szCs w:val="28"/>
          <w:highlight w:val="none"/>
          <w:lang w:eastAsia="zh-CN"/>
        </w:rPr>
        <w:t>上午9:30</w:t>
      </w:r>
      <w:r>
        <w:rPr>
          <w:rFonts w:hint="eastAsia" w:ascii="仿宋" w:hAnsi="仿宋" w:eastAsia="仿宋"/>
          <w:color w:val="auto"/>
          <w:sz w:val="24"/>
          <w:szCs w:val="28"/>
          <w:highlight w:val="none"/>
        </w:rPr>
        <w:t>（北京时间）</w:t>
      </w:r>
    </w:p>
    <w:p w14:paraId="4996915A">
      <w:pPr>
        <w:pageBreakBefore w:val="0"/>
        <w:widowControl w:val="0"/>
        <w:kinsoku/>
        <w:wordWrap/>
        <w:overflowPunct/>
        <w:topLinePunct w:val="0"/>
        <w:bidi w:val="0"/>
        <w:snapToGrid/>
        <w:spacing w:line="240" w:lineRule="auto"/>
        <w:ind w:firstLine="480" w:firstLineChars="200"/>
        <w:jc w:val="left"/>
        <w:rPr>
          <w:rFonts w:hint="eastAsia" w:ascii="仿宋" w:hAnsi="仿宋" w:eastAsia="仿宋"/>
          <w:color w:val="auto"/>
          <w:sz w:val="24"/>
          <w:szCs w:val="28"/>
          <w:highlight w:val="none"/>
          <w:lang w:eastAsia="zh-CN"/>
        </w:rPr>
      </w:pPr>
      <w:r>
        <w:rPr>
          <w:rFonts w:hint="eastAsia" w:ascii="仿宋" w:hAnsi="仿宋" w:eastAsia="仿宋"/>
          <w:color w:val="auto"/>
          <w:sz w:val="24"/>
          <w:szCs w:val="28"/>
          <w:highlight w:val="none"/>
        </w:rPr>
        <w:t>开标地点：北京市大兴区公共资源交易分中心</w:t>
      </w:r>
      <w:r>
        <w:rPr>
          <w:rFonts w:hint="eastAsia" w:ascii="仿宋" w:hAnsi="仿宋" w:eastAsia="仿宋"/>
          <w:color w:val="auto"/>
          <w:sz w:val="24"/>
          <w:szCs w:val="28"/>
          <w:highlight w:val="none"/>
          <w:lang w:eastAsia="zh-CN"/>
        </w:rPr>
        <w:t>三层</w:t>
      </w:r>
    </w:p>
    <w:p w14:paraId="7835E836">
      <w:pPr>
        <w:pStyle w:val="4"/>
        <w:pageBreakBefore w:val="0"/>
        <w:widowControl w:val="0"/>
        <w:kinsoku/>
        <w:wordWrap/>
        <w:overflowPunct/>
        <w:topLinePunct w:val="0"/>
        <w:bidi w:val="0"/>
        <w:snapToGrid/>
        <w:spacing w:line="240" w:lineRule="auto"/>
        <w:rPr>
          <w:rFonts w:ascii="仿宋" w:hAnsi="仿宋" w:eastAsia="仿宋" w:cs="Times New Roman"/>
          <w:b w:val="0"/>
          <w:bCs w:val="0"/>
          <w:color w:val="auto"/>
          <w:sz w:val="24"/>
          <w:szCs w:val="28"/>
        </w:rPr>
      </w:pPr>
      <w:bookmarkStart w:id="18" w:name="_Toc28359007"/>
      <w:bookmarkStart w:id="19" w:name="_Toc35393625"/>
      <w:bookmarkStart w:id="20" w:name="_Toc35393794"/>
      <w:bookmarkStart w:id="21" w:name="_Toc28359084"/>
      <w:r>
        <w:rPr>
          <w:rFonts w:hint="eastAsia" w:ascii="仿宋" w:hAnsi="仿宋" w:eastAsia="仿宋" w:cs="Times New Roman"/>
          <w:b w:val="0"/>
          <w:bCs w:val="0"/>
          <w:color w:val="auto"/>
          <w:sz w:val="24"/>
          <w:szCs w:val="28"/>
        </w:rPr>
        <w:t>五、公告期限</w:t>
      </w:r>
      <w:bookmarkEnd w:id="18"/>
      <w:bookmarkEnd w:id="19"/>
      <w:bookmarkEnd w:id="20"/>
      <w:bookmarkEnd w:id="21"/>
    </w:p>
    <w:p w14:paraId="633A3FA2">
      <w:pPr>
        <w:pageBreakBefore w:val="0"/>
        <w:widowControl w:val="0"/>
        <w:kinsoku/>
        <w:wordWrap/>
        <w:overflowPunct/>
        <w:topLinePunct w:val="0"/>
        <w:bidi w:val="0"/>
        <w:snapToGrid/>
        <w:spacing w:line="240" w:lineRule="auto"/>
        <w:ind w:firstLine="480" w:firstLineChars="200"/>
        <w:rPr>
          <w:rFonts w:ascii="仿宋" w:hAnsi="仿宋" w:eastAsia="仿宋" w:cs="宋体"/>
          <w:color w:val="auto"/>
          <w:kern w:val="0"/>
          <w:sz w:val="24"/>
          <w:szCs w:val="28"/>
        </w:rPr>
      </w:pPr>
      <w:r>
        <w:rPr>
          <w:rFonts w:hint="eastAsia" w:ascii="仿宋" w:hAnsi="仿宋" w:eastAsia="仿宋" w:cs="宋体"/>
          <w:color w:val="auto"/>
          <w:kern w:val="0"/>
          <w:sz w:val="24"/>
          <w:szCs w:val="28"/>
        </w:rPr>
        <w:t>自本公告发布之日起5个工作日。</w:t>
      </w:r>
    </w:p>
    <w:p w14:paraId="1877B068">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2" w:name="_Toc35393795"/>
      <w:bookmarkStart w:id="23" w:name="_Toc35393626"/>
      <w:r>
        <w:rPr>
          <w:rFonts w:hint="eastAsia" w:ascii="黑体" w:hAnsi="黑体" w:eastAsia="仿宋" w:cs="宋体"/>
          <w:b w:val="0"/>
          <w:color w:val="auto"/>
          <w:sz w:val="24"/>
          <w:szCs w:val="28"/>
        </w:rPr>
        <w:t>六、其他补充事宜</w:t>
      </w:r>
      <w:bookmarkEnd w:id="22"/>
      <w:bookmarkEnd w:id="23"/>
    </w:p>
    <w:p w14:paraId="22A2D45C">
      <w:pPr>
        <w:pStyle w:val="12"/>
        <w:keepNext w:val="0"/>
        <w:keepLines w:val="0"/>
        <w:pageBreakBefore w:val="0"/>
        <w:wordWrap/>
        <w:overflowPunct/>
        <w:topLinePunct w:val="0"/>
        <w:bidi w:val="0"/>
        <w:spacing w:line="360" w:lineRule="auto"/>
        <w:ind w:left="0" w:leftChars="0" w:right="0" w:firstLine="222" w:firstLineChars="100"/>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spacing w:val="-9"/>
          <w:sz w:val="24"/>
          <w:szCs w:val="24"/>
        </w:rPr>
        <w:t>1.本项目需要落实的政府采购政策：</w:t>
      </w:r>
      <w:r>
        <w:rPr>
          <w:rFonts w:hint="eastAsia" w:ascii="仿宋_GB2312" w:hAnsi="仿宋_GB2312" w:eastAsia="仿宋_GB2312" w:cs="仿宋_GB2312"/>
          <w:spacing w:val="-9"/>
          <w:sz w:val="24"/>
          <w:szCs w:val="24"/>
          <w:u w:val="single"/>
          <w:lang w:val="en-US" w:eastAsia="zh-CN"/>
        </w:rPr>
        <w:t>如涉及的详见招标文件各章对应条款要求。</w:t>
      </w:r>
    </w:p>
    <w:p w14:paraId="0A7256FA">
      <w:pPr>
        <w:pStyle w:val="12"/>
        <w:keepNext w:val="0"/>
        <w:keepLines w:val="0"/>
        <w:pageBreakBefore w:val="0"/>
        <w:wordWrap/>
        <w:overflowPunct/>
        <w:topLinePunct w:val="0"/>
        <w:bidi w:val="0"/>
        <w:spacing w:line="360" w:lineRule="auto"/>
        <w:ind w:left="0" w:leftChars="0" w:right="0" w:firstLine="238" w:firstLineChars="1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.本项目采用全流程电子化采购方式</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1"/>
          <w:sz w:val="24"/>
          <w:szCs w:val="24"/>
        </w:rPr>
        <w:t>线下开标评标</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请供应商认真学习北京市政府采购电子交易</w:t>
      </w:r>
      <w:r>
        <w:rPr>
          <w:rFonts w:hint="eastAsia" w:ascii="仿宋_GB2312" w:hAnsi="仿宋_GB2312" w:eastAsia="仿宋_GB2312" w:cs="仿宋_GB2312"/>
          <w:spacing w:val="-4"/>
          <w:sz w:val="24"/>
          <w:szCs w:val="24"/>
        </w:rPr>
        <w:t>平台发布的相关操作手册（供应商可在交易平台下载相关手册</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5"/>
          <w:sz w:val="24"/>
          <w:szCs w:val="24"/>
        </w:rPr>
        <w:t>办理</w:t>
      </w:r>
      <w:r>
        <w:rPr>
          <w:rFonts w:hint="eastAsia" w:ascii="仿宋_GB2312" w:hAnsi="仿宋_GB2312" w:eastAsia="仿宋_GB2312" w:cs="仿宋_GB2312"/>
          <w:spacing w:val="-39"/>
          <w:sz w:val="24"/>
          <w:szCs w:val="24"/>
        </w:rPr>
        <w:t xml:space="preserve"> </w:t>
      </w:r>
      <w:r>
        <w:rPr>
          <w:rFonts w:hint="eastAsia" w:ascii="仿宋_GB2312" w:hAnsi="仿宋_GB2312" w:eastAsia="仿宋_GB2312" w:cs="仿宋_GB2312"/>
          <w:spacing w:val="-5"/>
          <w:sz w:val="24"/>
          <w:szCs w:val="24"/>
        </w:rPr>
        <w:t>CA数字证书或</w:t>
      </w:r>
      <w:r>
        <w:rPr>
          <w:rFonts w:hint="eastAsia" w:ascii="仿宋_GB2312" w:hAnsi="仿宋_GB2312" w:eastAsia="仿宋_GB2312" w:cs="仿宋_GB2312"/>
          <w:spacing w:val="-6"/>
          <w:sz w:val="24"/>
          <w:szCs w:val="24"/>
        </w:rPr>
        <w:t>电子营业执照、进行北京市政府采购电子交易平台注册绑定，并认真核实</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6"/>
          <w:sz w:val="24"/>
          <w:szCs w:val="24"/>
        </w:rPr>
        <w:t>CA数字证书</w:t>
      </w:r>
      <w:r>
        <w:rPr>
          <w:rFonts w:hint="eastAsia" w:ascii="仿宋_GB2312" w:hAnsi="仿宋_GB2312" w:eastAsia="仿宋_GB2312" w:cs="仿宋_GB2312"/>
          <w:spacing w:val="-1"/>
          <w:sz w:val="24"/>
          <w:szCs w:val="24"/>
        </w:rPr>
        <w:t>或电子营业执照情况确认是否符合本项目电子化</w:t>
      </w:r>
      <w:r>
        <w:rPr>
          <w:rFonts w:hint="eastAsia" w:ascii="仿宋_GB2312" w:hAnsi="仿宋_GB2312" w:eastAsia="仿宋_GB2312" w:cs="仿宋_GB2312"/>
          <w:spacing w:val="-2"/>
          <w:sz w:val="24"/>
          <w:szCs w:val="24"/>
        </w:rPr>
        <w:t>采购流程要求。</w:t>
      </w:r>
    </w:p>
    <w:p w14:paraId="0FA4B5CF">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CA 数字证书服务热线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010-58511086</w:t>
      </w:r>
    </w:p>
    <w:p w14:paraId="67F6915B">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电子营业执照服务热线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400-699-</w:t>
      </w:r>
      <w:r>
        <w:rPr>
          <w:rFonts w:hint="eastAsia" w:ascii="仿宋_GB2312" w:hAnsi="仿宋_GB2312" w:eastAsia="仿宋_GB2312" w:cs="仿宋_GB2312"/>
          <w:spacing w:val="-1"/>
          <w:sz w:val="24"/>
          <w:szCs w:val="24"/>
          <w:lang w:val="en-US" w:eastAsia="zh-CN"/>
        </w:rPr>
        <w:t>7</w:t>
      </w:r>
      <w:r>
        <w:rPr>
          <w:rFonts w:hint="eastAsia" w:ascii="仿宋_GB2312" w:hAnsi="仿宋_GB2312" w:eastAsia="仿宋_GB2312" w:cs="仿宋_GB2312"/>
          <w:spacing w:val="-1"/>
          <w:sz w:val="24"/>
          <w:szCs w:val="24"/>
        </w:rPr>
        <w:t>000</w:t>
      </w:r>
    </w:p>
    <w:p w14:paraId="0CF45E53">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数字证书服务热线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010-58515511</w:t>
      </w:r>
    </w:p>
    <w:p w14:paraId="35794570">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技术支持服务热线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010-86483801</w:t>
      </w:r>
    </w:p>
    <w:p w14:paraId="5FBBD206">
      <w:pPr>
        <w:pStyle w:val="12"/>
        <w:keepNext w:val="0"/>
        <w:keepLines w:val="0"/>
        <w:pageBreakBefore w:val="0"/>
        <w:wordWrap/>
        <w:overflowPunct/>
        <w:topLinePunct w:val="0"/>
        <w:bidi w:val="0"/>
        <w:spacing w:line="360" w:lineRule="auto"/>
        <w:ind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办理</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z w:val="24"/>
          <w:szCs w:val="24"/>
        </w:rPr>
        <w:t>CA 数字证书或电子</w:t>
      </w:r>
      <w:r>
        <w:rPr>
          <w:rFonts w:hint="eastAsia" w:ascii="仿宋_GB2312" w:hAnsi="仿宋_GB2312" w:eastAsia="仿宋_GB2312" w:cs="仿宋_GB2312"/>
          <w:sz w:val="24"/>
          <w:szCs w:val="24"/>
          <w:lang w:eastAsia="zh-CN"/>
        </w:rPr>
        <w:t>营业执照</w:t>
      </w:r>
    </w:p>
    <w:p w14:paraId="335C0736">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供应商登录北京市政府采购电子交易平台查阅 “用户指南”—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“操作指南”—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50"/>
          <w:sz w:val="24"/>
          <w:szCs w:val="24"/>
        </w:rPr>
        <w:t xml:space="preserve"> </w:t>
      </w:r>
      <w:r>
        <w:rPr>
          <w:rFonts w:hint="eastAsia" w:ascii="仿宋_GB2312" w:hAnsi="仿宋_GB2312" w:eastAsia="仿宋_GB2312" w:cs="仿宋_GB2312"/>
          <w:spacing w:val="4"/>
          <w:sz w:val="24"/>
          <w:szCs w:val="24"/>
        </w:rPr>
        <w:t>市场</w:t>
      </w:r>
      <w:r>
        <w:rPr>
          <w:rFonts w:hint="eastAsia" w:ascii="仿宋_GB2312" w:hAnsi="仿宋_GB2312" w:eastAsia="仿宋_GB2312" w:cs="仿宋_GB2312"/>
          <w:spacing w:val="2"/>
          <w:sz w:val="24"/>
          <w:szCs w:val="24"/>
        </w:rPr>
        <w:t>主体</w:t>
      </w:r>
      <w:r>
        <w:rPr>
          <w:rFonts w:hint="eastAsia" w:ascii="仿宋_GB2312" w:hAnsi="仿宋_GB2312" w:eastAsia="仿宋_GB2312" w:cs="仿宋_GB2312"/>
          <w:spacing w:val="-35"/>
          <w:sz w:val="24"/>
          <w:szCs w:val="24"/>
        </w:rPr>
        <w:t xml:space="preserve"> </w:t>
      </w:r>
      <w:r>
        <w:rPr>
          <w:rFonts w:hint="eastAsia" w:ascii="仿宋_GB2312" w:hAnsi="仿宋_GB2312" w:eastAsia="仿宋_GB2312" w:cs="仿宋_GB2312"/>
          <w:sz w:val="24"/>
          <w:szCs w:val="24"/>
        </w:rPr>
        <w:t>CA</w:t>
      </w:r>
      <w:r>
        <w:rPr>
          <w:rFonts w:hint="eastAsia" w:ascii="仿宋_GB2312" w:hAnsi="仿宋_GB2312" w:eastAsia="仿宋_GB2312" w:cs="仿宋_GB2312"/>
          <w:spacing w:val="2"/>
          <w:sz w:val="24"/>
          <w:szCs w:val="24"/>
        </w:rPr>
        <w:t xml:space="preserve"> 办理操作流程指引”/“电子营业执照使用指南”，按照程序要求办理。</w:t>
      </w:r>
    </w:p>
    <w:p w14:paraId="548037F9">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2</w:t>
      </w:r>
      <w:r>
        <w:rPr>
          <w:rFonts w:hint="eastAsia" w:ascii="仿宋_GB2312" w:hAnsi="仿宋_GB2312" w:eastAsia="仿宋_GB2312" w:cs="仿宋_GB2312"/>
          <w:spacing w:val="4"/>
          <w:sz w:val="24"/>
          <w:szCs w:val="24"/>
        </w:rPr>
        <w:t>.2</w:t>
      </w:r>
      <w:r>
        <w:rPr>
          <w:rFonts w:hint="eastAsia" w:ascii="仿宋_GB2312" w:hAnsi="仿宋_GB2312" w:eastAsia="仿宋_GB2312" w:cs="仿宋_GB2312"/>
          <w:spacing w:val="4"/>
          <w:sz w:val="24"/>
          <w:szCs w:val="24"/>
          <w:lang w:val="en-US" w:eastAsia="zh-CN"/>
        </w:rPr>
        <w:t xml:space="preserve"> </w:t>
      </w:r>
      <w:r>
        <w:rPr>
          <w:rFonts w:hint="eastAsia" w:ascii="仿宋_GB2312" w:hAnsi="仿宋_GB2312" w:eastAsia="仿宋_GB2312" w:cs="仿宋_GB2312"/>
          <w:spacing w:val="4"/>
          <w:sz w:val="24"/>
          <w:szCs w:val="24"/>
        </w:rPr>
        <w:t>注册</w:t>
      </w:r>
    </w:p>
    <w:p w14:paraId="52655473">
      <w:pPr>
        <w:pStyle w:val="12"/>
        <w:keepNext w:val="0"/>
        <w:keepLines w:val="0"/>
        <w:pageBreakBefore w:val="0"/>
        <w:wordWrap/>
        <w:overflowPunct/>
        <w:topLinePunct w:val="0"/>
        <w:bidi w:val="0"/>
        <w:spacing w:line="360" w:lineRule="auto"/>
        <w:ind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34"/>
          <w:sz w:val="24"/>
          <w:szCs w:val="24"/>
        </w:rPr>
        <w:t xml:space="preserve"> </w:t>
      </w:r>
      <w:r>
        <w:rPr>
          <w:rFonts w:hint="eastAsia" w:ascii="仿宋_GB2312" w:hAnsi="仿宋_GB2312" w:eastAsia="仿宋_GB2312" w:cs="仿宋_GB2312"/>
          <w:spacing w:val="5"/>
          <w:sz w:val="24"/>
          <w:szCs w:val="24"/>
        </w:rPr>
        <w:t>“操作指南”—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5"/>
          <w:sz w:val="24"/>
          <w:szCs w:val="24"/>
        </w:rPr>
        <w:t xml:space="preserve"> </w:t>
      </w:r>
      <w:r>
        <w:rPr>
          <w:rFonts w:hint="eastAsia" w:ascii="仿宋_GB2312" w:hAnsi="仿宋_GB2312" w:eastAsia="仿宋_GB2312" w:cs="仿宋_GB2312"/>
          <w:spacing w:val="5"/>
          <w:sz w:val="24"/>
          <w:szCs w:val="24"/>
        </w:rPr>
        <w:t>市场主体注</w:t>
      </w:r>
      <w:r>
        <w:rPr>
          <w:rFonts w:hint="eastAsia" w:ascii="仿宋_GB2312" w:hAnsi="仿宋_GB2312" w:eastAsia="仿宋_GB2312" w:cs="仿宋_GB2312"/>
          <w:sz w:val="24"/>
          <w:szCs w:val="24"/>
        </w:rPr>
        <w:t>册入库操作流程指引”进行自助注册绑定。</w:t>
      </w:r>
    </w:p>
    <w:p w14:paraId="1FE78E86">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.3</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驱动、客户端下载</w:t>
      </w:r>
    </w:p>
    <w:p w14:paraId="3E57F17C">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供应商登录北京市政府采购电子交易平台“用户指南”—</w:t>
      </w:r>
      <w:r>
        <w:rPr>
          <w:rFonts w:hint="eastAsia" w:ascii="仿宋_GB2312" w:hAnsi="仿宋_GB2312" w:eastAsia="仿宋_GB2312" w:cs="仿宋_GB2312"/>
          <w:spacing w:val="-30"/>
          <w:sz w:val="24"/>
          <w:szCs w:val="24"/>
        </w:rPr>
        <w:t xml:space="preserve"> </w:t>
      </w:r>
      <w:r>
        <w:rPr>
          <w:rFonts w:hint="eastAsia" w:ascii="仿宋_GB2312" w:hAnsi="仿宋_GB2312" w:eastAsia="仿宋_GB2312" w:cs="仿宋_GB2312"/>
          <w:spacing w:val="4"/>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“招标采购系</w:t>
      </w:r>
      <w:r>
        <w:rPr>
          <w:rFonts w:hint="eastAsia" w:ascii="仿宋_GB2312" w:hAnsi="仿宋_GB2312" w:eastAsia="仿宋_GB2312" w:cs="仿宋_GB2312"/>
          <w:spacing w:val="-1"/>
          <w:sz w:val="24"/>
          <w:szCs w:val="24"/>
        </w:rPr>
        <w:t>统文件驱动安装包”下载相关驱动。</w:t>
      </w:r>
    </w:p>
    <w:p w14:paraId="529174BD">
      <w:pPr>
        <w:pStyle w:val="12"/>
        <w:keepNext w:val="0"/>
        <w:keepLines w:val="0"/>
        <w:pageBreakBefore w:val="0"/>
        <w:wordWrap/>
        <w:overflowPunct/>
        <w:topLinePunct w:val="0"/>
        <w:bidi w:val="0"/>
        <w:spacing w:line="360" w:lineRule="auto"/>
        <w:ind w:left="0" w:leftChars="0"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投标文</w:t>
      </w:r>
      <w:r>
        <w:rPr>
          <w:rFonts w:hint="eastAsia" w:ascii="仿宋_GB2312" w:hAnsi="仿宋_GB2312" w:eastAsia="仿宋_GB2312" w:cs="仿宋_GB2312"/>
          <w:spacing w:val="4"/>
          <w:sz w:val="24"/>
          <w:szCs w:val="24"/>
        </w:rPr>
        <w:t>件编</w:t>
      </w:r>
      <w:r>
        <w:rPr>
          <w:rFonts w:hint="eastAsia" w:ascii="仿宋_GB2312" w:hAnsi="仿宋_GB2312" w:eastAsia="仿宋_GB2312" w:cs="仿宋_GB2312"/>
          <w:sz w:val="24"/>
          <w:szCs w:val="24"/>
        </w:rPr>
        <w:t>制工具”下载相关客户端。</w:t>
      </w:r>
    </w:p>
    <w:p w14:paraId="762A2780">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.4</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获取电子招标文件</w:t>
      </w:r>
    </w:p>
    <w:p w14:paraId="5EBE9402">
      <w:pPr>
        <w:pStyle w:val="12"/>
        <w:keepNext w:val="0"/>
        <w:keepLines w:val="0"/>
        <w:pageBreakBefore w:val="0"/>
        <w:wordWrap/>
        <w:overflowPunct/>
        <w:topLinePunct w:val="0"/>
        <w:bidi w:val="0"/>
        <w:spacing w:line="360" w:lineRule="auto"/>
        <w:ind w:left="0" w:leftChars="0" w:right="0" w:firstLine="47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供应商使用</w:t>
      </w:r>
      <w:r>
        <w:rPr>
          <w:rFonts w:hint="eastAsia" w:ascii="仿宋_GB2312" w:hAnsi="仿宋_GB2312" w:eastAsia="仿宋_GB2312" w:cs="仿宋_GB2312"/>
          <w:spacing w:val="-57"/>
          <w:sz w:val="24"/>
          <w:szCs w:val="24"/>
        </w:rPr>
        <w:t xml:space="preserve"> </w:t>
      </w:r>
      <w:r>
        <w:rPr>
          <w:rFonts w:hint="eastAsia" w:ascii="仿宋_GB2312" w:hAnsi="仿宋_GB2312" w:eastAsia="仿宋_GB2312" w:cs="仿宋_GB2312"/>
          <w:spacing w:val="-1"/>
          <w:sz w:val="24"/>
          <w:szCs w:val="24"/>
        </w:rPr>
        <w:t>CA数字证书或电子营业执照登录北京市政府采购电子交易</w:t>
      </w:r>
      <w:r>
        <w:rPr>
          <w:rFonts w:hint="eastAsia" w:ascii="仿宋_GB2312" w:hAnsi="仿宋_GB2312" w:eastAsia="仿宋_GB2312" w:cs="仿宋_GB2312"/>
          <w:spacing w:val="-2"/>
          <w:sz w:val="24"/>
          <w:szCs w:val="24"/>
        </w:rPr>
        <w:t>平台获取电</w:t>
      </w:r>
      <w:r>
        <w:rPr>
          <w:rFonts w:hint="eastAsia" w:ascii="仿宋_GB2312" w:hAnsi="仿宋_GB2312" w:eastAsia="仿宋_GB2312" w:cs="仿宋_GB2312"/>
          <w:spacing w:val="-7"/>
          <w:sz w:val="24"/>
          <w:szCs w:val="24"/>
        </w:rPr>
        <w:t>子招标文件。</w:t>
      </w:r>
    </w:p>
    <w:p w14:paraId="4BBEF4FD">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供应商如计划参与多个采购包的投标，应在登录北京市政府采购电子交易平台后，</w:t>
      </w:r>
      <w:r>
        <w:rPr>
          <w:rFonts w:hint="eastAsia" w:ascii="仿宋_GB2312" w:hAnsi="仿宋_GB2312" w:eastAsia="仿宋_GB2312" w:cs="仿宋_GB2312"/>
          <w:spacing w:val="3"/>
          <w:sz w:val="24"/>
          <w:szCs w:val="24"/>
        </w:rPr>
        <w:t>在【我的项目】栏目依次选择对应采购包，进入项目工作台招标/采购文件环节分别按</w:t>
      </w:r>
      <w:r>
        <w:rPr>
          <w:rFonts w:hint="eastAsia" w:ascii="仿宋_GB2312" w:hAnsi="仿宋_GB2312" w:eastAsia="仿宋_GB2312" w:cs="仿宋_GB2312"/>
          <w:spacing w:val="-5"/>
          <w:sz w:val="24"/>
          <w:szCs w:val="24"/>
        </w:rPr>
        <w:t>采购包下载招标文件电子版。未在规定期限内按上述操作获取文件的采购包，供应商无</w:t>
      </w:r>
      <w:r>
        <w:rPr>
          <w:rFonts w:hint="eastAsia" w:ascii="仿宋_GB2312" w:hAnsi="仿宋_GB2312" w:eastAsia="仿宋_GB2312" w:cs="仿宋_GB2312"/>
          <w:spacing w:val="-3"/>
          <w:sz w:val="24"/>
          <w:szCs w:val="24"/>
        </w:rPr>
        <w:t>法提交相应包的电子投标文件。</w:t>
      </w:r>
    </w:p>
    <w:p w14:paraId="24C7BA37">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.5</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编制电子投标文件</w:t>
      </w:r>
    </w:p>
    <w:p w14:paraId="28BE69FD">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供应商应使用电子投标客户端编制电子投标文件并进行线上投标，供应商电子投标</w:t>
      </w:r>
      <w:r>
        <w:rPr>
          <w:rFonts w:hint="eastAsia" w:ascii="仿宋_GB2312" w:hAnsi="仿宋_GB2312" w:eastAsia="仿宋_GB2312" w:cs="仿宋_GB2312"/>
          <w:spacing w:val="-3"/>
          <w:sz w:val="24"/>
          <w:szCs w:val="24"/>
        </w:rPr>
        <w:t>文件需要加密并加盖电子签章，如无法按照要求在电子投标文件中加盖电子签章和加密，</w:t>
      </w:r>
      <w:r>
        <w:rPr>
          <w:rFonts w:hint="eastAsia" w:ascii="仿宋_GB2312" w:hAnsi="仿宋_GB2312" w:eastAsia="仿宋_GB2312" w:cs="仿宋_GB2312"/>
          <w:spacing w:val="-2"/>
          <w:sz w:val="24"/>
          <w:szCs w:val="24"/>
        </w:rPr>
        <w:t>请及时通过技术支持服务热线联系技术人员。</w:t>
      </w:r>
    </w:p>
    <w:p w14:paraId="6C8E046D">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.6</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提交电子投标文件</w:t>
      </w:r>
    </w:p>
    <w:p w14:paraId="0B27A19A">
      <w:pPr>
        <w:pStyle w:val="12"/>
        <w:keepNext w:val="0"/>
        <w:keepLines w:val="0"/>
        <w:pageBreakBefore w:val="0"/>
        <w:wordWrap/>
        <w:overflowPunct/>
        <w:topLinePunct w:val="0"/>
        <w:bidi w:val="0"/>
        <w:spacing w:line="360" w:lineRule="auto"/>
        <w:ind w:left="0" w:leftChars="0" w:right="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供应商应于投标截止时间前在北京市政府采购电子交易平台提交电子投标文件，上传电子投标文件过程中请保持与互联网的连接畅通。</w:t>
      </w:r>
    </w:p>
    <w:p w14:paraId="028BD410">
      <w:pPr>
        <w:pStyle w:val="12"/>
        <w:keepNext w:val="0"/>
        <w:keepLines w:val="0"/>
        <w:pageBreakBefore w:val="0"/>
        <w:wordWrap/>
        <w:overflowPunct/>
        <w:topLinePunct w:val="0"/>
        <w:bidi w:val="0"/>
        <w:spacing w:line="360" w:lineRule="auto"/>
        <w:ind w:left="0" w:leftChars="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.7</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开标</w:t>
      </w:r>
    </w:p>
    <w:p w14:paraId="20A4C943">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rPr>
      </w:pPr>
      <w:r>
        <w:rPr>
          <w:rFonts w:hint="eastAsia" w:ascii="仿宋_GB2312" w:hAnsi="仿宋_GB2312" w:eastAsia="仿宋_GB2312" w:cs="仿宋_GB2312"/>
          <w:spacing w:val="-2"/>
          <w:sz w:val="24"/>
          <w:szCs w:val="24"/>
          <w:highlight w:val="none"/>
          <w:lang w:val="en-US" w:eastAsia="zh-CN"/>
        </w:rPr>
        <w:t>供应商</w:t>
      </w:r>
      <w:r>
        <w:rPr>
          <w:rFonts w:hint="eastAsia" w:ascii="仿宋_GB2312" w:hAnsi="仿宋_GB2312" w:eastAsia="仿宋_GB2312" w:cs="仿宋_GB2312"/>
          <w:spacing w:val="-2"/>
          <w:sz w:val="24"/>
          <w:szCs w:val="24"/>
          <w:highlight w:val="none"/>
          <w:lang w:eastAsia="zh-CN"/>
        </w:rPr>
        <w:t>需在</w:t>
      </w:r>
      <w:r>
        <w:rPr>
          <w:rFonts w:hint="eastAsia" w:ascii="仿宋_GB2312" w:hAnsi="仿宋_GB2312" w:eastAsia="仿宋_GB2312" w:cs="仿宋_GB2312"/>
          <w:color w:val="auto"/>
          <w:spacing w:val="-2"/>
          <w:sz w:val="24"/>
          <w:szCs w:val="24"/>
          <w:highlight w:val="none"/>
          <w:u w:val="single"/>
          <w:lang w:eastAsia="zh-CN"/>
        </w:rPr>
        <w:t>2026年11月10日</w:t>
      </w:r>
      <w:r>
        <w:rPr>
          <w:rFonts w:hint="eastAsia" w:ascii="仿宋_GB2312" w:hAnsi="仿宋_GB2312" w:eastAsia="仿宋_GB2312" w:cs="仿宋_GB2312"/>
          <w:spacing w:val="-2"/>
          <w:sz w:val="24"/>
          <w:szCs w:val="24"/>
          <w:highlight w:val="none"/>
          <w:lang w:eastAsia="zh-CN"/>
        </w:rPr>
        <w:t>上午9点30分（北京时间）</w:t>
      </w:r>
      <w:r>
        <w:rPr>
          <w:rFonts w:hint="eastAsia" w:ascii="仿宋_GB2312" w:hAnsi="仿宋_GB2312" w:eastAsia="仿宋_GB2312" w:cs="仿宋_GB2312"/>
          <w:spacing w:val="-2"/>
          <w:sz w:val="24"/>
          <w:szCs w:val="24"/>
          <w:highlight w:val="none"/>
          <w:lang w:val="en-US" w:eastAsia="zh-CN"/>
        </w:rPr>
        <w:t>开标当日，由投标单位法人或授权人参加</w:t>
      </w:r>
      <w:r>
        <w:rPr>
          <w:rFonts w:hint="eastAsia" w:ascii="仿宋_GB2312" w:hAnsi="仿宋_GB2312" w:eastAsia="仿宋_GB2312" w:cs="仿宋_GB2312"/>
          <w:spacing w:val="-2"/>
          <w:sz w:val="24"/>
          <w:szCs w:val="24"/>
          <w:highlight w:val="none"/>
          <w:lang w:eastAsia="zh-CN"/>
        </w:rPr>
        <w:t>开标会（地点：北京市大兴区公共资源交易分中心三层）。</w:t>
      </w:r>
      <w:r>
        <w:rPr>
          <w:rFonts w:hint="eastAsia" w:ascii="仿宋_GB2312" w:hAnsi="仿宋_GB2312" w:eastAsia="仿宋_GB2312" w:cs="仿宋_GB2312"/>
          <w:spacing w:val="-2"/>
          <w:sz w:val="24"/>
          <w:szCs w:val="24"/>
          <w:lang w:eastAsia="zh-CN"/>
        </w:rPr>
        <w:t>届时应提供以下资料：</w:t>
      </w:r>
      <w:r>
        <w:rPr>
          <w:rFonts w:hint="eastAsia" w:ascii="仿宋_GB2312" w:hAnsi="仿宋_GB2312" w:eastAsia="仿宋_GB2312" w:cs="仿宋_GB2312"/>
          <w:spacing w:val="-2"/>
          <w:sz w:val="24"/>
          <w:szCs w:val="24"/>
          <w:lang w:val="en-US" w:eastAsia="zh-CN"/>
        </w:rPr>
        <w:t>1、携带制作电子版《投标文件》的CA证书（钥匙）。2、法人代表授权书1份。以上资料需开标当日现场递交，大兴区政府采购中心</w:t>
      </w:r>
      <w:r>
        <w:rPr>
          <w:rFonts w:hint="eastAsia" w:ascii="仿宋_GB2312" w:hAnsi="仿宋_GB2312" w:eastAsia="仿宋_GB2312" w:cs="仿宋_GB2312"/>
          <w:spacing w:val="-2"/>
          <w:sz w:val="24"/>
          <w:szCs w:val="24"/>
          <w:lang w:eastAsia="zh-CN"/>
        </w:rPr>
        <w:t>不接受现场递交以外的投递形式，</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采取其他投递形式致使</w:t>
      </w:r>
      <w:r>
        <w:rPr>
          <w:rFonts w:hint="eastAsia" w:ascii="仿宋_GB2312" w:hAnsi="仿宋_GB2312" w:eastAsia="仿宋_GB2312" w:cs="仿宋_GB2312"/>
          <w:b/>
          <w:bCs/>
          <w:spacing w:val="-2"/>
          <w:sz w:val="24"/>
          <w:szCs w:val="24"/>
          <w:lang w:eastAsia="zh-CN"/>
        </w:rPr>
        <w:t>投标无效</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lang w:val="en-US" w:eastAsia="zh-CN"/>
        </w:rPr>
        <w:t>大兴区政府</w:t>
      </w:r>
      <w:r>
        <w:rPr>
          <w:rFonts w:hint="eastAsia" w:ascii="仿宋_GB2312" w:hAnsi="仿宋_GB2312" w:eastAsia="仿宋_GB2312" w:cs="仿宋_GB2312"/>
          <w:spacing w:val="-2"/>
          <w:sz w:val="24"/>
          <w:szCs w:val="24"/>
          <w:lang w:eastAsia="zh-CN"/>
        </w:rPr>
        <w:t>采购中心不承担任何责任。（现场递交系指</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将</w:t>
      </w:r>
      <w:r>
        <w:rPr>
          <w:rFonts w:hint="eastAsia" w:ascii="仿宋_GB2312" w:hAnsi="仿宋_GB2312" w:eastAsia="仿宋_GB2312" w:cs="仿宋_GB2312"/>
          <w:spacing w:val="-2"/>
          <w:sz w:val="24"/>
          <w:szCs w:val="24"/>
          <w:lang w:val="en-US" w:eastAsia="zh-CN"/>
        </w:rPr>
        <w:t>上述</w:t>
      </w:r>
      <w:r>
        <w:rPr>
          <w:rFonts w:hint="eastAsia" w:ascii="仿宋_GB2312" w:hAnsi="仿宋_GB2312" w:eastAsia="仿宋_GB2312" w:cs="仿宋_GB2312"/>
          <w:spacing w:val="-2"/>
          <w:sz w:val="24"/>
          <w:szCs w:val="24"/>
          <w:lang w:eastAsia="zh-CN"/>
        </w:rPr>
        <w:t>资料直接递交给采购中心联系人，并签字确认）。</w:t>
      </w:r>
    </w:p>
    <w:p w14:paraId="3BBC66D5">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4" w:name="_Toc28359085"/>
      <w:bookmarkStart w:id="25" w:name="_Toc35393796"/>
      <w:bookmarkStart w:id="26" w:name="_Toc28359008"/>
      <w:bookmarkStart w:id="27" w:name="_Toc35393627"/>
      <w:r>
        <w:rPr>
          <w:rFonts w:hint="eastAsia" w:ascii="黑体" w:hAnsi="黑体" w:eastAsia="仿宋" w:cs="宋体"/>
          <w:b w:val="0"/>
          <w:color w:val="auto"/>
          <w:sz w:val="24"/>
          <w:szCs w:val="28"/>
        </w:rPr>
        <w:t>七、对本次招标提出询问，请按</w:t>
      </w:r>
      <w:r>
        <w:rPr>
          <w:rFonts w:ascii="黑体" w:hAnsi="黑体" w:eastAsia="仿宋" w:cs="宋体"/>
          <w:b w:val="0"/>
          <w:color w:val="auto"/>
          <w:sz w:val="24"/>
          <w:szCs w:val="28"/>
        </w:rPr>
        <w:t>以下方式</w:t>
      </w:r>
      <w:r>
        <w:rPr>
          <w:rFonts w:hint="eastAsia" w:ascii="黑体" w:hAnsi="黑体" w:eastAsia="仿宋" w:cs="宋体"/>
          <w:b w:val="0"/>
          <w:color w:val="auto"/>
          <w:sz w:val="24"/>
          <w:szCs w:val="28"/>
        </w:rPr>
        <w:t>联系。</w:t>
      </w:r>
      <w:bookmarkEnd w:id="24"/>
      <w:bookmarkEnd w:id="25"/>
      <w:bookmarkEnd w:id="26"/>
      <w:bookmarkEnd w:id="27"/>
    </w:p>
    <w:p w14:paraId="6468B2E7">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1.采购人信息</w:t>
      </w:r>
    </w:p>
    <w:p w14:paraId="2B7FC9F0">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en-US" w:bidi="ar-SA"/>
        </w:rPr>
        <w:t>名称：北京市大兴区心康医院</w:t>
      </w:r>
    </w:p>
    <w:p w14:paraId="7A7EBC90">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en-US" w:bidi="ar-SA"/>
        </w:rPr>
        <w:t>地址：北京市大兴区林校路68号</w:t>
      </w:r>
      <w:r>
        <w:rPr>
          <w:rFonts w:hint="eastAsia" w:ascii="仿宋_GB2312" w:hAnsi="仿宋_GB2312" w:eastAsia="仿宋_GB2312" w:cs="仿宋_GB2312"/>
          <w:color w:val="auto"/>
          <w:kern w:val="2"/>
          <w:sz w:val="24"/>
          <w:szCs w:val="24"/>
          <w:highlight w:val="none"/>
          <w:lang w:val="en-US" w:eastAsia="zh-CN" w:bidi="ar-SA"/>
        </w:rPr>
        <w:t xml:space="preserve"> </w:t>
      </w:r>
    </w:p>
    <w:p w14:paraId="6C862C46">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联系人：勾老师</w:t>
      </w:r>
    </w:p>
    <w:p w14:paraId="454D3057">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w:t>
      </w:r>
      <w:r>
        <w:rPr>
          <w:rFonts w:hint="eastAsia" w:ascii="仿宋_GB2312" w:hAnsi="仿宋_GB2312" w:eastAsia="仿宋_GB2312" w:cs="仿宋_GB2312"/>
          <w:color w:val="auto"/>
          <w:kern w:val="2"/>
          <w:sz w:val="24"/>
          <w:szCs w:val="24"/>
          <w:lang w:val="en-US" w:eastAsia="en-US" w:bidi="ar-SA"/>
        </w:rPr>
        <w:t>010-61215012</w:t>
      </w:r>
    </w:p>
    <w:p w14:paraId="372A8A6B">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2.采购代理机构信息</w:t>
      </w:r>
    </w:p>
    <w:p w14:paraId="595AFC32">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名称：北京市大兴区政府采购中心</w:t>
      </w:r>
    </w:p>
    <w:p w14:paraId="363F72D9">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地址：北京市大兴区公共资源交易分中心三层</w:t>
      </w:r>
    </w:p>
    <w:p w14:paraId="0BD2D1FF">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联系方式：010-69231333、69231339</w:t>
      </w:r>
    </w:p>
    <w:p w14:paraId="3D1F273F">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3.项目联系方式</w:t>
      </w:r>
    </w:p>
    <w:p w14:paraId="2DE9F77A">
      <w:pPr>
        <w:keepNext w:val="0"/>
        <w:keepLines w:val="0"/>
        <w:pageBreakBefore w:val="0"/>
        <w:widowControl w:val="0"/>
        <w:tabs>
          <w:tab w:val="left" w:pos="3174"/>
        </w:tabs>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项目联系人：卢老师</w:t>
      </w:r>
      <w:r>
        <w:rPr>
          <w:rFonts w:hint="eastAsia" w:ascii="仿宋_GB2312" w:hAnsi="仿宋_GB2312" w:eastAsia="仿宋_GB2312" w:cs="仿宋_GB2312"/>
          <w:color w:val="auto"/>
          <w:kern w:val="2"/>
          <w:sz w:val="24"/>
          <w:szCs w:val="24"/>
          <w:lang w:val="en-US" w:eastAsia="zh-CN" w:bidi="ar-SA"/>
        </w:rPr>
        <w:tab/>
      </w:r>
    </w:p>
    <w:p w14:paraId="0F9CD0A8">
      <w:pPr>
        <w:pStyle w:val="2"/>
        <w:keepNext w:val="0"/>
        <w:keepLines w:val="0"/>
        <w:pageBreakBefore w:val="0"/>
        <w:wordWrap/>
        <w:overflowPunct/>
        <w:topLinePunct w:val="0"/>
        <w:bidi w:val="0"/>
        <w:spacing w:after="0" w:line="360" w:lineRule="auto"/>
        <w:ind w:left="0" w:leftChars="0" w:right="0" w:firstLine="240" w:firstLineChars="100"/>
        <w:jc w:val="left"/>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电话：010-69231333转205</w:t>
      </w:r>
    </w:p>
    <w:p w14:paraId="2C3F3CFD">
      <w:pPr>
        <w:widowControl/>
        <w:jc w:val="left"/>
        <w:rPr>
          <w:rFonts w:ascii="仿宋" w:hAnsi="仿宋" w:eastAsia="仿宋"/>
          <w:color w:val="auto"/>
          <w:sz w:val="24"/>
          <w:szCs w:val="28"/>
        </w:rPr>
      </w:pPr>
      <w:r>
        <w:rPr>
          <w:rFonts w:hint="eastAsia" w:ascii="仿宋" w:hAnsi="仿宋" w:eastAsia="仿宋" w:cs="仿宋"/>
          <w:color w:val="auto"/>
          <w:sz w:val="24"/>
          <w:szCs w:val="28"/>
        </w:rPr>
        <w:t xml:space="preserve">                                </w:t>
      </w:r>
    </w:p>
    <w:p w14:paraId="36DCCD08">
      <w:pPr>
        <w:widowControl/>
        <w:ind w:firstLine="4800" w:firstLineChars="2000"/>
        <w:jc w:val="left"/>
        <w:rPr>
          <w:rFonts w:ascii="仿宋" w:hAnsi="仿宋" w:eastAsia="仿宋"/>
          <w:color w:val="auto"/>
          <w:sz w:val="24"/>
          <w:szCs w:val="28"/>
        </w:rPr>
      </w:pPr>
      <w:bookmarkStart w:id="31" w:name="_GoBack"/>
      <w:bookmarkEnd w:id="31"/>
      <w:r>
        <w:rPr>
          <w:rFonts w:ascii="仿宋" w:hAnsi="仿宋" w:eastAsia="仿宋"/>
          <w:color w:val="auto"/>
          <w:sz w:val="24"/>
          <w:szCs w:val="28"/>
        </w:rPr>
        <w:t xml:space="preserve"> </w:t>
      </w:r>
      <w:r>
        <w:rPr>
          <w:rFonts w:hint="eastAsia" w:ascii="仿宋" w:hAnsi="仿宋" w:eastAsia="仿宋"/>
          <w:color w:val="auto"/>
          <w:sz w:val="24"/>
          <w:szCs w:val="28"/>
        </w:rPr>
        <w:t>北京市大兴区政府采购中心</w:t>
      </w:r>
    </w:p>
    <w:p w14:paraId="547AB0D8">
      <w:pPr>
        <w:widowControl/>
        <w:jc w:val="left"/>
        <w:rPr>
          <w:rFonts w:hint="default" w:ascii="仿宋" w:hAnsi="仿宋" w:eastAsia="仿宋"/>
          <w:color w:val="auto"/>
          <w:sz w:val="24"/>
          <w:szCs w:val="28"/>
          <w:highlight w:val="none"/>
          <w:lang w:val="en-US"/>
        </w:rPr>
      </w:pPr>
      <w:r>
        <w:rPr>
          <w:rFonts w:hint="eastAsia" w:ascii="仿宋" w:hAnsi="仿宋" w:eastAsia="仿宋"/>
          <w:color w:val="auto"/>
          <w:sz w:val="24"/>
          <w:szCs w:val="28"/>
          <w:highlight w:val="none"/>
        </w:rPr>
        <w:t xml:space="preserve"> </w:t>
      </w:r>
      <w:r>
        <w:rPr>
          <w:rFonts w:ascii="仿宋" w:hAnsi="仿宋" w:eastAsia="仿宋"/>
          <w:color w:val="auto"/>
          <w:sz w:val="24"/>
          <w:szCs w:val="28"/>
          <w:highlight w:val="none"/>
        </w:rPr>
        <w:t xml:space="preserve">                                     </w:t>
      </w:r>
      <w:r>
        <w:rPr>
          <w:rFonts w:hint="eastAsia" w:ascii="仿宋" w:hAnsi="仿宋" w:eastAsia="仿宋"/>
          <w:color w:val="auto"/>
          <w:sz w:val="24"/>
          <w:szCs w:val="28"/>
          <w:highlight w:val="none"/>
          <w:lang w:val="en-US" w:eastAsia="zh-CN"/>
        </w:rPr>
        <w:t xml:space="preserve">     </w:t>
      </w:r>
      <w:r>
        <w:rPr>
          <w:rFonts w:ascii="仿宋" w:hAnsi="仿宋" w:eastAsia="仿宋"/>
          <w:color w:val="auto"/>
          <w:sz w:val="24"/>
          <w:szCs w:val="28"/>
          <w:highlight w:val="none"/>
        </w:rPr>
        <w:t xml:space="preserve"> 202</w:t>
      </w:r>
      <w:r>
        <w:rPr>
          <w:rFonts w:hint="eastAsia" w:ascii="仿宋" w:hAnsi="仿宋" w:eastAsia="仿宋"/>
          <w:color w:val="auto"/>
          <w:sz w:val="24"/>
          <w:szCs w:val="28"/>
          <w:highlight w:val="none"/>
          <w:lang w:val="en-US" w:eastAsia="zh-CN"/>
        </w:rPr>
        <w:t>6年10月16日</w:t>
      </w:r>
    </w:p>
    <w:p w14:paraId="439BC082">
      <w:pPr>
        <w:widowControl/>
        <w:jc w:val="lef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lang w:val="en-US" w:eastAsia="zh-CN"/>
        </w:rPr>
        <w:br w:type="page"/>
      </w:r>
      <w:r>
        <w:rPr>
          <w:rFonts w:hint="eastAsia" w:ascii="仿宋" w:hAnsi="仿宋" w:eastAsia="仿宋"/>
          <w:color w:val="auto"/>
          <w:sz w:val="28"/>
          <w:szCs w:val="28"/>
          <w:highlight w:val="none"/>
          <w:lang w:val="en-US" w:eastAsia="zh-CN"/>
        </w:rPr>
        <w:t>附件：</w:t>
      </w:r>
    </w:p>
    <w:p w14:paraId="3A5E7659">
      <w:pPr>
        <w:numPr>
          <w:ilvl w:val="0"/>
          <w:numId w:val="3"/>
        </w:numPr>
        <w:spacing w:line="360" w:lineRule="auto"/>
        <w:jc w:val="center"/>
        <w:outlineLvl w:val="0"/>
        <w:rPr>
          <w:b/>
          <w:sz w:val="36"/>
          <w:szCs w:val="36"/>
        </w:rPr>
      </w:pPr>
      <w:r>
        <w:rPr>
          <w:b/>
          <w:sz w:val="36"/>
          <w:szCs w:val="36"/>
        </w:rPr>
        <w:t>采购需求</w:t>
      </w:r>
    </w:p>
    <w:p w14:paraId="3BEFCB25">
      <w:pPr>
        <w:spacing w:line="360" w:lineRule="auto"/>
        <w:jc w:val="center"/>
        <w:rPr>
          <w:rFonts w:hint="eastAsia" w:ascii="黑体" w:hAnsi="宋体" w:eastAsia="黑体" w:cs="宋体"/>
          <w:kern w:val="0"/>
          <w:sz w:val="36"/>
          <w:szCs w:val="36"/>
        </w:rPr>
      </w:pPr>
    </w:p>
    <w:p w14:paraId="776D9919">
      <w:pPr>
        <w:numPr>
          <w:ilvl w:val="0"/>
          <w:numId w:val="4"/>
        </w:numPr>
        <w:tabs>
          <w:tab w:val="left" w:pos="567"/>
        </w:tabs>
        <w:adjustRightInd w:val="0"/>
        <w:spacing w:line="360" w:lineRule="auto"/>
        <w:ind w:left="420" w:hanging="420"/>
        <w:jc w:val="left"/>
        <w:textAlignment w:val="baseline"/>
        <w:rPr>
          <w:rFonts w:ascii="Times New Roman" w:hAnsi="Times New Roman" w:eastAsia="宋体" w:cs="Times New Roman"/>
          <w:b/>
          <w:sz w:val="24"/>
        </w:rPr>
      </w:pPr>
      <w:r>
        <w:rPr>
          <w:rFonts w:hint="eastAsia" w:ascii="Times New Roman" w:hAnsi="Times New Roman" w:eastAsia="宋体" w:cs="Times New Roman"/>
          <w:b/>
          <w:sz w:val="24"/>
        </w:rPr>
        <w:t>采购清单</w:t>
      </w:r>
    </w:p>
    <w:tbl>
      <w:tblPr>
        <w:tblStyle w:val="22"/>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77"/>
        <w:gridCol w:w="2626"/>
        <w:gridCol w:w="1842"/>
        <w:gridCol w:w="901"/>
      </w:tblGrid>
      <w:tr w14:paraId="37FB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101" w:type="dxa"/>
            <w:vAlign w:val="center"/>
          </w:tcPr>
          <w:p w14:paraId="114EE7B2">
            <w:pPr>
              <w:tabs>
                <w:tab w:val="left" w:pos="567"/>
              </w:tabs>
              <w:spacing w:line="360" w:lineRule="auto"/>
              <w:jc w:val="center"/>
              <w:rPr>
                <w:rFonts w:ascii="Times New Roman" w:hAnsi="Times New Roman" w:eastAsia="宋体" w:cs="Times New Roman"/>
                <w:b/>
                <w:sz w:val="24"/>
              </w:rPr>
            </w:pPr>
            <w:r>
              <w:rPr>
                <w:rFonts w:hint="eastAsia" w:ascii="Times New Roman" w:hAnsi="Times New Roman" w:eastAsia="宋体" w:cs="Times New Roman"/>
                <w:b/>
                <w:sz w:val="24"/>
              </w:rPr>
              <w:t>序号</w:t>
            </w:r>
          </w:p>
        </w:tc>
        <w:tc>
          <w:tcPr>
            <w:tcW w:w="2477" w:type="dxa"/>
            <w:vAlign w:val="center"/>
          </w:tcPr>
          <w:p w14:paraId="34851904">
            <w:pPr>
              <w:tabs>
                <w:tab w:val="left" w:pos="567"/>
              </w:tabs>
              <w:spacing w:line="360" w:lineRule="auto"/>
              <w:jc w:val="center"/>
              <w:rPr>
                <w:rFonts w:ascii="Times New Roman" w:hAnsi="Times New Roman" w:eastAsia="宋体" w:cs="Times New Roman"/>
                <w:b/>
                <w:sz w:val="24"/>
              </w:rPr>
            </w:pPr>
            <w:r>
              <w:rPr>
                <w:rFonts w:hint="eastAsia" w:ascii="Times New Roman" w:hAnsi="Times New Roman" w:eastAsia="宋体" w:cs="Times New Roman"/>
                <w:b/>
                <w:sz w:val="24"/>
              </w:rPr>
              <w:t>货物或服务名称</w:t>
            </w:r>
          </w:p>
        </w:tc>
        <w:tc>
          <w:tcPr>
            <w:tcW w:w="2626" w:type="dxa"/>
            <w:vAlign w:val="center"/>
          </w:tcPr>
          <w:p w14:paraId="758F5798">
            <w:pPr>
              <w:tabs>
                <w:tab w:val="left" w:pos="567"/>
              </w:tabs>
              <w:spacing w:line="360" w:lineRule="auto"/>
              <w:jc w:val="center"/>
              <w:rPr>
                <w:rFonts w:ascii="Times New Roman" w:hAnsi="Times New Roman" w:eastAsia="宋体" w:cs="Times New Roman"/>
                <w:b/>
                <w:sz w:val="24"/>
              </w:rPr>
            </w:pPr>
            <w:r>
              <w:rPr>
                <w:rFonts w:hint="eastAsia" w:ascii="Times New Roman" w:hAnsi="Times New Roman" w:eastAsia="宋体" w:cs="Times New Roman"/>
                <w:b/>
                <w:sz w:val="24"/>
              </w:rPr>
              <w:t>数量</w:t>
            </w:r>
          </w:p>
        </w:tc>
        <w:tc>
          <w:tcPr>
            <w:tcW w:w="1842" w:type="dxa"/>
            <w:vAlign w:val="center"/>
          </w:tcPr>
          <w:p w14:paraId="72BBF223">
            <w:pPr>
              <w:tabs>
                <w:tab w:val="left" w:pos="567"/>
              </w:tabs>
              <w:spacing w:line="360" w:lineRule="auto"/>
              <w:jc w:val="center"/>
              <w:rPr>
                <w:rFonts w:ascii="Times New Roman" w:hAnsi="Times New Roman" w:eastAsia="宋体" w:cs="Times New Roman"/>
                <w:b/>
                <w:sz w:val="24"/>
              </w:rPr>
            </w:pPr>
            <w:r>
              <w:rPr>
                <w:rFonts w:hint="eastAsia" w:ascii="Times New Roman" w:hAnsi="Times New Roman" w:eastAsia="宋体" w:cs="Times New Roman"/>
                <w:b/>
                <w:sz w:val="24"/>
              </w:rPr>
              <w:t>单位</w:t>
            </w:r>
          </w:p>
        </w:tc>
        <w:tc>
          <w:tcPr>
            <w:tcW w:w="901" w:type="dxa"/>
            <w:vAlign w:val="center"/>
          </w:tcPr>
          <w:p w14:paraId="0DBD5F4B">
            <w:pPr>
              <w:tabs>
                <w:tab w:val="left" w:pos="567"/>
              </w:tabs>
              <w:spacing w:line="360" w:lineRule="auto"/>
              <w:jc w:val="center"/>
              <w:rPr>
                <w:rFonts w:ascii="Times New Roman" w:hAnsi="Times New Roman" w:eastAsia="宋体" w:cs="Times New Roman"/>
                <w:b/>
                <w:sz w:val="24"/>
              </w:rPr>
            </w:pPr>
            <w:r>
              <w:rPr>
                <w:rFonts w:hint="eastAsia" w:ascii="Times New Roman" w:hAnsi="Times New Roman" w:eastAsia="宋体" w:cs="Times New Roman"/>
                <w:b/>
                <w:sz w:val="24"/>
              </w:rPr>
              <w:t>备注</w:t>
            </w:r>
          </w:p>
        </w:tc>
      </w:tr>
      <w:tr w14:paraId="105F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101" w:type="dxa"/>
            <w:vAlign w:val="center"/>
          </w:tcPr>
          <w:p w14:paraId="4EDA4B46">
            <w:pPr>
              <w:tabs>
                <w:tab w:val="left" w:pos="567"/>
              </w:tabs>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1</w:t>
            </w:r>
          </w:p>
        </w:tc>
        <w:tc>
          <w:tcPr>
            <w:tcW w:w="2477" w:type="dxa"/>
            <w:vAlign w:val="center"/>
          </w:tcPr>
          <w:p w14:paraId="7CBD16BB">
            <w:pPr>
              <w:tabs>
                <w:tab w:val="left" w:pos="567"/>
              </w:tabs>
              <w:spacing w:line="360" w:lineRule="auto"/>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保洁服务</w:t>
            </w:r>
          </w:p>
        </w:tc>
        <w:tc>
          <w:tcPr>
            <w:tcW w:w="2626" w:type="dxa"/>
            <w:vAlign w:val="center"/>
          </w:tcPr>
          <w:p w14:paraId="5B566197">
            <w:pPr>
              <w:tabs>
                <w:tab w:val="left" w:pos="567"/>
              </w:tabs>
              <w:spacing w:line="360" w:lineRule="auto"/>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130000</w:t>
            </w:r>
          </w:p>
        </w:tc>
        <w:tc>
          <w:tcPr>
            <w:tcW w:w="1842" w:type="dxa"/>
            <w:vAlign w:val="center"/>
          </w:tcPr>
          <w:p w14:paraId="719BF73E">
            <w:pPr>
              <w:tabs>
                <w:tab w:val="left" w:pos="567"/>
              </w:tabs>
              <w:spacing w:line="360" w:lineRule="auto"/>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平方米</w:t>
            </w:r>
          </w:p>
        </w:tc>
        <w:tc>
          <w:tcPr>
            <w:tcW w:w="901" w:type="dxa"/>
          </w:tcPr>
          <w:p w14:paraId="5849B931">
            <w:pPr>
              <w:tabs>
                <w:tab w:val="left" w:pos="567"/>
              </w:tabs>
              <w:spacing w:line="360" w:lineRule="auto"/>
              <w:rPr>
                <w:rFonts w:ascii="Times New Roman" w:hAnsi="Times New Roman" w:eastAsia="宋体" w:cs="Times New Roman"/>
                <w:sz w:val="24"/>
              </w:rPr>
            </w:pPr>
          </w:p>
        </w:tc>
      </w:tr>
      <w:tr w14:paraId="2876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101" w:type="dxa"/>
            <w:vAlign w:val="center"/>
          </w:tcPr>
          <w:p w14:paraId="4DDD3378">
            <w:pPr>
              <w:tabs>
                <w:tab w:val="left" w:pos="567"/>
              </w:tabs>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2</w:t>
            </w:r>
          </w:p>
        </w:tc>
        <w:tc>
          <w:tcPr>
            <w:tcW w:w="2477" w:type="dxa"/>
            <w:vAlign w:val="center"/>
          </w:tcPr>
          <w:p w14:paraId="16DD2C23">
            <w:pPr>
              <w:tabs>
                <w:tab w:val="left" w:pos="567"/>
              </w:tabs>
              <w:spacing w:line="360" w:lineRule="auto"/>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会议服务</w:t>
            </w:r>
          </w:p>
        </w:tc>
        <w:tc>
          <w:tcPr>
            <w:tcW w:w="2626" w:type="dxa"/>
            <w:vAlign w:val="center"/>
          </w:tcPr>
          <w:p w14:paraId="6F831893">
            <w:pPr>
              <w:tabs>
                <w:tab w:val="left" w:pos="567"/>
              </w:tabs>
              <w:spacing w:line="360" w:lineRule="auto"/>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7</w:t>
            </w:r>
          </w:p>
        </w:tc>
        <w:tc>
          <w:tcPr>
            <w:tcW w:w="1842" w:type="dxa"/>
            <w:vAlign w:val="center"/>
          </w:tcPr>
          <w:p w14:paraId="2B3A78BD">
            <w:pPr>
              <w:tabs>
                <w:tab w:val="left" w:pos="567"/>
              </w:tabs>
              <w:spacing w:line="360" w:lineRule="auto"/>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个</w:t>
            </w:r>
          </w:p>
        </w:tc>
        <w:tc>
          <w:tcPr>
            <w:tcW w:w="901" w:type="dxa"/>
          </w:tcPr>
          <w:p w14:paraId="225B7001">
            <w:pPr>
              <w:tabs>
                <w:tab w:val="left" w:pos="567"/>
              </w:tabs>
              <w:spacing w:line="360" w:lineRule="auto"/>
              <w:rPr>
                <w:rFonts w:ascii="Times New Roman" w:hAnsi="Times New Roman" w:eastAsia="宋体" w:cs="Times New Roman"/>
                <w:sz w:val="24"/>
              </w:rPr>
            </w:pPr>
          </w:p>
        </w:tc>
      </w:tr>
    </w:tbl>
    <w:p w14:paraId="5D76E994">
      <w:pPr>
        <w:tabs>
          <w:tab w:val="left" w:pos="567"/>
        </w:tabs>
        <w:adjustRightInd w:val="0"/>
        <w:spacing w:line="360" w:lineRule="auto"/>
        <w:ind w:firstLine="480" w:firstLineChars="200"/>
        <w:jc w:val="left"/>
        <w:textAlignment w:val="baseline"/>
        <w:rPr>
          <w:rFonts w:ascii="Times New Roman" w:hAnsi="Times New Roman" w:eastAsia="宋体" w:cs="Times New Roman"/>
          <w:bCs/>
          <w:sz w:val="24"/>
        </w:rPr>
      </w:pPr>
      <w:r>
        <w:rPr>
          <w:rFonts w:hint="eastAsia" w:ascii="Times New Roman" w:hAnsi="Times New Roman" w:eastAsia="宋体" w:cs="Times New Roman"/>
          <w:bCs/>
          <w:sz w:val="24"/>
        </w:rPr>
        <w:t>项目预算金额：255万元</w:t>
      </w:r>
    </w:p>
    <w:p w14:paraId="516018EA">
      <w:pPr>
        <w:tabs>
          <w:tab w:val="left" w:pos="567"/>
        </w:tabs>
        <w:adjustRightInd w:val="0"/>
        <w:spacing w:line="360" w:lineRule="auto"/>
        <w:ind w:firstLine="480" w:firstLineChars="200"/>
        <w:jc w:val="left"/>
        <w:textAlignment w:val="baseline"/>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rPr>
        <w:t>合同履行期限：</w:t>
      </w:r>
      <w:r>
        <w:rPr>
          <w:rFonts w:hint="eastAsia" w:ascii="Times New Roman" w:hAnsi="Times New Roman" w:eastAsia="宋体" w:cs="Times New Roman"/>
          <w:bCs/>
          <w:color w:val="auto"/>
          <w:sz w:val="24"/>
          <w:lang w:val="en-US" w:eastAsia="zh-CN"/>
        </w:rPr>
        <w:t>1年</w:t>
      </w:r>
    </w:p>
    <w:p w14:paraId="5E067A4C">
      <w:pPr>
        <w:numPr>
          <w:ilvl w:val="0"/>
          <w:numId w:val="4"/>
        </w:numPr>
        <w:tabs>
          <w:tab w:val="left" w:pos="567"/>
        </w:tabs>
        <w:adjustRightInd w:val="0"/>
        <w:spacing w:line="360" w:lineRule="auto"/>
        <w:ind w:left="420" w:hanging="420"/>
        <w:jc w:val="left"/>
        <w:textAlignment w:val="baseline"/>
        <w:rPr>
          <w:rFonts w:ascii="Times New Roman" w:hAnsi="Times New Roman" w:eastAsia="宋体" w:cs="Times New Roman"/>
          <w:b/>
          <w:sz w:val="24"/>
        </w:rPr>
      </w:pPr>
      <w:r>
        <w:rPr>
          <w:rFonts w:hint="eastAsia" w:ascii="Times New Roman" w:hAnsi="Times New Roman" w:eastAsia="宋体" w:cs="Times New Roman"/>
          <w:b/>
          <w:sz w:val="24"/>
        </w:rPr>
        <w:t>项目背景或简况</w:t>
      </w:r>
    </w:p>
    <w:p w14:paraId="55B8F41B">
      <w:pPr>
        <w:spacing w:line="360" w:lineRule="auto"/>
        <w:ind w:firstLine="480" w:firstLineChars="200"/>
        <w:rPr>
          <w:rFonts w:hint="eastAsia" w:ascii="宋体" w:hAnsi="宋体" w:eastAsia="宋体" w:cs="Times New Roman"/>
          <w:sz w:val="24"/>
        </w:rPr>
      </w:pPr>
      <w:r>
        <w:rPr>
          <w:rFonts w:ascii="宋体" w:hAnsi="宋体" w:eastAsia="宋体" w:cs="Times New Roman"/>
          <w:sz w:val="24"/>
        </w:rPr>
        <w:t>大兴区心康医院设有两个院区（林校路院区和礼贤镇大辛庄院区），共有4个临床科室13个病区，2个办公区域，建筑面积3万余平方米，土地面积10万平米左右。现招聘保洁服务公司对医院卫生进行保洁工作。</w:t>
      </w:r>
    </w:p>
    <w:p w14:paraId="27ED95D4">
      <w:pPr>
        <w:numPr>
          <w:ilvl w:val="0"/>
          <w:numId w:val="4"/>
        </w:numPr>
        <w:tabs>
          <w:tab w:val="left" w:pos="567"/>
        </w:tabs>
        <w:adjustRightInd w:val="0"/>
        <w:spacing w:line="360" w:lineRule="auto"/>
        <w:ind w:left="420" w:hanging="420"/>
        <w:jc w:val="left"/>
        <w:textAlignment w:val="baseline"/>
        <w:rPr>
          <w:rFonts w:ascii="Times New Roman" w:hAnsi="Times New Roman" w:eastAsia="宋体" w:cs="Times New Roman"/>
          <w:b/>
          <w:sz w:val="24"/>
        </w:rPr>
      </w:pPr>
      <w:r>
        <w:rPr>
          <w:rFonts w:hint="eastAsia" w:ascii="Times New Roman" w:hAnsi="Times New Roman" w:eastAsia="宋体" w:cs="Times New Roman"/>
          <w:b/>
          <w:sz w:val="24"/>
        </w:rPr>
        <w:t>服务要求</w:t>
      </w:r>
    </w:p>
    <w:p w14:paraId="62881D88">
      <w:pPr>
        <w:widowControl w:val="0"/>
        <w:autoSpaceDE w:val="0"/>
        <w:autoSpaceDN w:val="0"/>
        <w:snapToGrid w:val="0"/>
        <w:spacing w:line="360" w:lineRule="auto"/>
        <w:ind w:left="420" w:firstLine="0" w:firstLineChars="0"/>
        <w:jc w:val="both"/>
        <w:rPr>
          <w:rFonts w:hint="eastAsia" w:ascii="宋体" w:hAnsi="宋体" w:eastAsia="宋体" w:cs="仿宋"/>
          <w:b/>
          <w:bCs/>
          <w:color w:val="000000"/>
          <w:kern w:val="2"/>
          <w:sz w:val="24"/>
          <w:szCs w:val="24"/>
          <w:lang w:val="en-US" w:eastAsia="zh-CN" w:bidi="ar-SA"/>
        </w:rPr>
      </w:pPr>
      <w:r>
        <w:rPr>
          <w:rFonts w:hint="eastAsia" w:ascii="宋体" w:hAnsi="宋体" w:eastAsia="宋体" w:cs="仿宋"/>
          <w:b/>
          <w:bCs/>
          <w:color w:val="000000"/>
          <w:kern w:val="2"/>
          <w:sz w:val="24"/>
          <w:szCs w:val="24"/>
          <w:lang w:val="en-US" w:eastAsia="zh-CN" w:bidi="ar-SA"/>
        </w:rPr>
        <w:t>1.服务内容</w:t>
      </w:r>
    </w:p>
    <w:p w14:paraId="47C834F0">
      <w:pPr>
        <w:widowControl w:val="0"/>
        <w:autoSpaceDE w:val="0"/>
        <w:autoSpaceDN w:val="0"/>
        <w:snapToGrid w:val="0"/>
        <w:spacing w:line="360" w:lineRule="auto"/>
        <w:ind w:left="420" w:firstLine="0" w:firstLineChars="0"/>
        <w:jc w:val="both"/>
        <w:rPr>
          <w:rFonts w:hint="eastAsia" w:ascii="宋体" w:hAnsi="宋体" w:eastAsia="宋体" w:cs="仿宋"/>
          <w:color w:val="000000"/>
          <w:kern w:val="2"/>
          <w:sz w:val="24"/>
          <w:szCs w:val="24"/>
          <w:lang w:val="en-US" w:eastAsia="zh-CN" w:bidi="ar-SA"/>
        </w:rPr>
      </w:pPr>
      <w:r>
        <w:rPr>
          <w:rFonts w:hint="eastAsia" w:ascii="宋体" w:hAnsi="宋体" w:eastAsia="宋体" w:cs="仿宋"/>
          <w:color w:val="000000"/>
          <w:kern w:val="2"/>
          <w:sz w:val="24"/>
          <w:szCs w:val="24"/>
          <w:lang w:val="en-US" w:eastAsia="zh-CN" w:bidi="ar-SA"/>
        </w:rPr>
        <w:t>（1）环境卫生管理内容：建筑物内公共空间及甲方指定的办公室的日常清洁；对门、窗、墙壁、吊顶、灯具、扶手、栏杆、标志牌等定期清洁；对室外道路的清洁保养，管辖内的垃圾收集、分类、装袋、清运。</w:t>
      </w:r>
    </w:p>
    <w:p w14:paraId="30521389">
      <w:pPr>
        <w:widowControl w:val="0"/>
        <w:autoSpaceDE w:val="0"/>
        <w:autoSpaceDN w:val="0"/>
        <w:snapToGrid w:val="0"/>
        <w:spacing w:line="360" w:lineRule="auto"/>
        <w:ind w:left="420" w:firstLine="0" w:firstLineChars="0"/>
        <w:jc w:val="both"/>
        <w:rPr>
          <w:rFonts w:hint="eastAsia" w:ascii="宋体" w:hAnsi="宋体" w:eastAsia="宋体" w:cs="仿宋"/>
          <w:color w:val="000000"/>
          <w:kern w:val="2"/>
          <w:sz w:val="24"/>
          <w:szCs w:val="24"/>
          <w:lang w:val="en-US" w:eastAsia="zh-CN" w:bidi="ar-SA"/>
        </w:rPr>
      </w:pPr>
      <w:r>
        <w:rPr>
          <w:rFonts w:hint="eastAsia" w:ascii="宋体" w:hAnsi="宋体" w:eastAsia="宋体" w:cs="仿宋"/>
          <w:color w:val="000000"/>
          <w:kern w:val="2"/>
          <w:sz w:val="24"/>
          <w:szCs w:val="24"/>
          <w:lang w:val="en-US" w:eastAsia="zh-CN" w:bidi="ar-SA"/>
        </w:rPr>
        <w:t>（2）会议服务：日常会议及临时会议的卫生保洁工作。</w:t>
      </w:r>
    </w:p>
    <w:p w14:paraId="2FD4ADB1">
      <w:pPr>
        <w:widowControl w:val="0"/>
        <w:autoSpaceDE w:val="0"/>
        <w:autoSpaceDN w:val="0"/>
        <w:snapToGrid w:val="0"/>
        <w:spacing w:line="360" w:lineRule="auto"/>
        <w:ind w:left="420" w:firstLine="0" w:firstLineChars="0"/>
        <w:jc w:val="both"/>
        <w:rPr>
          <w:rFonts w:hint="eastAsia" w:ascii="宋体" w:hAnsi="宋体" w:eastAsia="宋体" w:cs="仿宋"/>
          <w:color w:val="000000"/>
          <w:kern w:val="2"/>
          <w:sz w:val="24"/>
          <w:szCs w:val="24"/>
          <w:lang w:val="en-US" w:eastAsia="zh-CN" w:bidi="ar-SA"/>
        </w:rPr>
      </w:pPr>
      <w:r>
        <w:rPr>
          <w:rFonts w:hint="eastAsia" w:ascii="宋体" w:hAnsi="宋体" w:eastAsia="宋体" w:cs="仿宋"/>
          <w:color w:val="000000"/>
          <w:kern w:val="2"/>
          <w:sz w:val="24"/>
          <w:szCs w:val="24"/>
          <w:lang w:val="en-US" w:eastAsia="zh-CN" w:bidi="ar-SA"/>
        </w:rPr>
        <w:t>（3）室外设施：提供日常清洁服务，定期巡检；浴室：提供日常清洁服务。</w:t>
      </w:r>
    </w:p>
    <w:p w14:paraId="2AC1E966">
      <w:pPr>
        <w:widowControl w:val="0"/>
        <w:spacing w:line="360" w:lineRule="auto"/>
        <w:ind w:left="420" w:firstLine="0" w:firstLineChars="0"/>
        <w:jc w:val="both"/>
        <w:rPr>
          <w:rFonts w:hint="eastAsia" w:ascii="宋体" w:hAnsi="宋体" w:eastAsia="宋体" w:cs="Times New Roman"/>
          <w:b/>
          <w:bCs/>
          <w:kern w:val="2"/>
          <w:sz w:val="24"/>
          <w:szCs w:val="24"/>
          <w:lang w:val="en-US" w:eastAsia="zh-CN" w:bidi="ar-SA"/>
        </w:rPr>
      </w:pPr>
      <w:r>
        <w:rPr>
          <w:rFonts w:hint="eastAsia" w:ascii="宋体" w:hAnsi="宋体" w:eastAsia="宋体" w:cs="Times New Roman"/>
          <w:b/>
          <w:bCs/>
          <w:kern w:val="2"/>
          <w:sz w:val="24"/>
          <w:szCs w:val="24"/>
          <w:lang w:val="en-US" w:eastAsia="zh-CN" w:bidi="ar-SA"/>
        </w:rPr>
        <w:t>2.保洁服务范围</w:t>
      </w:r>
    </w:p>
    <w:tbl>
      <w:tblPr>
        <w:tblStyle w:val="22"/>
        <w:tblW w:w="9065" w:type="dxa"/>
        <w:tblInd w:w="96" w:type="dxa"/>
        <w:tblLayout w:type="fixed"/>
        <w:tblCellMar>
          <w:top w:w="0" w:type="dxa"/>
          <w:left w:w="108" w:type="dxa"/>
          <w:bottom w:w="0" w:type="dxa"/>
          <w:right w:w="108" w:type="dxa"/>
        </w:tblCellMar>
      </w:tblPr>
      <w:tblGrid>
        <w:gridCol w:w="599"/>
        <w:gridCol w:w="709"/>
        <w:gridCol w:w="1710"/>
        <w:gridCol w:w="4819"/>
        <w:gridCol w:w="1228"/>
      </w:tblGrid>
      <w:tr w14:paraId="5934ED99">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7E2FD687">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序号</w:t>
            </w:r>
          </w:p>
        </w:tc>
        <w:tc>
          <w:tcPr>
            <w:tcW w:w="709" w:type="dxa"/>
            <w:tcBorders>
              <w:top w:val="single" w:color="000000" w:sz="4" w:space="0"/>
              <w:left w:val="single" w:color="000000" w:sz="4" w:space="0"/>
              <w:bottom w:val="single" w:color="000000" w:sz="4" w:space="0"/>
              <w:right w:val="single" w:color="000000" w:sz="4" w:space="0"/>
            </w:tcBorders>
            <w:vAlign w:val="center"/>
          </w:tcPr>
          <w:p w14:paraId="4121591F">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院区</w:t>
            </w:r>
          </w:p>
        </w:tc>
        <w:tc>
          <w:tcPr>
            <w:tcW w:w="1710" w:type="dxa"/>
            <w:tcBorders>
              <w:top w:val="single" w:color="000000" w:sz="4" w:space="0"/>
              <w:left w:val="single" w:color="000000" w:sz="4" w:space="0"/>
              <w:bottom w:val="single" w:color="000000" w:sz="4" w:space="0"/>
              <w:right w:val="single" w:color="000000" w:sz="4" w:space="0"/>
            </w:tcBorders>
            <w:vAlign w:val="center"/>
          </w:tcPr>
          <w:p w14:paraId="01A808BE">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岗位</w:t>
            </w:r>
          </w:p>
        </w:tc>
        <w:tc>
          <w:tcPr>
            <w:tcW w:w="4819" w:type="dxa"/>
            <w:tcBorders>
              <w:top w:val="single" w:color="000000" w:sz="4" w:space="0"/>
              <w:left w:val="single" w:color="000000" w:sz="4" w:space="0"/>
              <w:bottom w:val="single" w:color="000000" w:sz="4" w:space="0"/>
              <w:right w:val="single" w:color="000000" w:sz="4" w:space="0"/>
            </w:tcBorders>
            <w:vAlign w:val="center"/>
          </w:tcPr>
          <w:p w14:paraId="172073D7">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职责</w:t>
            </w:r>
          </w:p>
        </w:tc>
        <w:tc>
          <w:tcPr>
            <w:tcW w:w="1228" w:type="dxa"/>
            <w:tcBorders>
              <w:top w:val="single" w:color="000000" w:sz="4" w:space="0"/>
              <w:left w:val="single" w:color="000000" w:sz="4" w:space="0"/>
              <w:bottom w:val="single" w:color="000000" w:sz="4" w:space="0"/>
              <w:right w:val="single" w:color="000000" w:sz="4" w:space="0"/>
            </w:tcBorders>
            <w:vAlign w:val="center"/>
          </w:tcPr>
          <w:p w14:paraId="28F30687">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人员数量</w:t>
            </w:r>
          </w:p>
        </w:tc>
      </w:tr>
      <w:tr w14:paraId="29A57224">
        <w:tblPrEx>
          <w:tblCellMar>
            <w:top w:w="0" w:type="dxa"/>
            <w:left w:w="108" w:type="dxa"/>
            <w:bottom w:w="0" w:type="dxa"/>
            <w:right w:w="108" w:type="dxa"/>
          </w:tblCellMar>
        </w:tblPrEx>
        <w:trPr>
          <w:trHeight w:val="621"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6E140E00">
            <w:pPr>
              <w:spacing w:line="360" w:lineRule="auto"/>
              <w:jc w:val="center"/>
              <w:rPr>
                <w:rFonts w:hint="eastAsia" w:ascii="宋体" w:hAnsi="宋体" w:eastAsia="宋体" w:cs="宋体"/>
                <w:b/>
                <w:bCs/>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2FD009D">
            <w:pPr>
              <w:spacing w:line="360" w:lineRule="auto"/>
              <w:jc w:val="center"/>
              <w:rPr>
                <w:rFonts w:hint="eastAsia" w:ascii="宋体" w:hAnsi="宋体" w:eastAsia="宋体" w:cs="宋体"/>
                <w:b/>
                <w:bCs/>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211B2D1E">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管理岗</w:t>
            </w:r>
          </w:p>
        </w:tc>
        <w:tc>
          <w:tcPr>
            <w:tcW w:w="4819" w:type="dxa"/>
            <w:tcBorders>
              <w:top w:val="single" w:color="000000" w:sz="4" w:space="0"/>
              <w:left w:val="single" w:color="000000" w:sz="4" w:space="0"/>
              <w:bottom w:val="single" w:color="000000" w:sz="4" w:space="0"/>
              <w:right w:val="single" w:color="000000" w:sz="4" w:space="0"/>
            </w:tcBorders>
            <w:vAlign w:val="center"/>
          </w:tcPr>
          <w:p w14:paraId="50B0A2DA">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负责保洁日常管理工作</w:t>
            </w:r>
          </w:p>
        </w:tc>
        <w:tc>
          <w:tcPr>
            <w:tcW w:w="1228" w:type="dxa"/>
            <w:tcBorders>
              <w:top w:val="single" w:color="000000" w:sz="4" w:space="0"/>
              <w:left w:val="single" w:color="000000" w:sz="4" w:space="0"/>
              <w:bottom w:val="single" w:color="000000" w:sz="4" w:space="0"/>
              <w:right w:val="single" w:color="000000" w:sz="4" w:space="0"/>
            </w:tcBorders>
            <w:vAlign w:val="center"/>
          </w:tcPr>
          <w:p w14:paraId="47E80645">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1</w:t>
            </w:r>
          </w:p>
        </w:tc>
      </w:tr>
      <w:tr w14:paraId="56236D28">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49D72291">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c>
          <w:tcPr>
            <w:tcW w:w="709" w:type="dxa"/>
            <w:vMerge w:val="restart"/>
            <w:tcBorders>
              <w:top w:val="single" w:color="000000" w:sz="4" w:space="0"/>
              <w:left w:val="single" w:color="000000" w:sz="4" w:space="0"/>
              <w:bottom w:val="nil"/>
              <w:right w:val="single" w:color="000000" w:sz="4" w:space="0"/>
            </w:tcBorders>
            <w:vAlign w:val="center"/>
          </w:tcPr>
          <w:p w14:paraId="3B8AC78D">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总院</w:t>
            </w:r>
          </w:p>
        </w:tc>
        <w:tc>
          <w:tcPr>
            <w:tcW w:w="1710" w:type="dxa"/>
            <w:tcBorders>
              <w:top w:val="single" w:color="000000" w:sz="4" w:space="0"/>
              <w:left w:val="single" w:color="000000" w:sz="4" w:space="0"/>
              <w:bottom w:val="single" w:color="000000" w:sz="4" w:space="0"/>
              <w:right w:val="single" w:color="000000" w:sz="4" w:space="0"/>
            </w:tcBorders>
            <w:vAlign w:val="center"/>
          </w:tcPr>
          <w:p w14:paraId="5FFC4B58">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一、二、三、四、病区保洁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5CF9C3C2">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负责病区的卫生清扫、消毒，上水、烧水，给病人洗碗，垃圾分类及清运</w:t>
            </w:r>
          </w:p>
        </w:tc>
        <w:tc>
          <w:tcPr>
            <w:tcW w:w="1228" w:type="dxa"/>
            <w:tcBorders>
              <w:top w:val="single" w:color="000000" w:sz="4" w:space="0"/>
              <w:left w:val="single" w:color="000000" w:sz="4" w:space="0"/>
              <w:bottom w:val="single" w:color="000000" w:sz="4" w:space="0"/>
              <w:right w:val="single" w:color="000000" w:sz="4" w:space="0"/>
            </w:tcBorders>
            <w:vAlign w:val="center"/>
          </w:tcPr>
          <w:p w14:paraId="6B5B4AF1">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4</w:t>
            </w:r>
          </w:p>
        </w:tc>
      </w:tr>
      <w:tr w14:paraId="68F0620A">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6E2660DA">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c>
          <w:tcPr>
            <w:tcW w:w="709" w:type="dxa"/>
            <w:vMerge w:val="continue"/>
            <w:tcBorders>
              <w:top w:val="single" w:color="000000" w:sz="4" w:space="0"/>
              <w:left w:val="single" w:color="000000" w:sz="4" w:space="0"/>
              <w:bottom w:val="nil"/>
              <w:right w:val="single" w:color="000000" w:sz="4" w:space="0"/>
            </w:tcBorders>
            <w:vAlign w:val="center"/>
          </w:tcPr>
          <w:p w14:paraId="16127353">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1581E4BD">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1</w:t>
            </w:r>
            <w:r>
              <w:rPr>
                <w:rFonts w:hint="eastAsia" w:ascii="宋体" w:hAnsi="宋体" w:eastAsia="宋体" w:cs="等线"/>
                <w:color w:val="000000"/>
                <w:sz w:val="24"/>
                <w:lang w:bidi="ar"/>
              </w:rPr>
              <w:t>号楼一层、二层保洁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52E36F0F">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负责楼道、卫生间及公共部位的清扫消毒，垃圾分类及清运</w:t>
            </w:r>
          </w:p>
        </w:tc>
        <w:tc>
          <w:tcPr>
            <w:tcW w:w="1228" w:type="dxa"/>
            <w:tcBorders>
              <w:top w:val="single" w:color="000000" w:sz="4" w:space="0"/>
              <w:left w:val="single" w:color="000000" w:sz="4" w:space="0"/>
              <w:bottom w:val="single" w:color="000000" w:sz="4" w:space="0"/>
              <w:right w:val="single" w:color="000000" w:sz="4" w:space="0"/>
            </w:tcBorders>
            <w:vAlign w:val="center"/>
          </w:tcPr>
          <w:p w14:paraId="7B659178">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r>
      <w:tr w14:paraId="59CF54AE">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743ECCE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3</w:t>
            </w:r>
          </w:p>
        </w:tc>
        <w:tc>
          <w:tcPr>
            <w:tcW w:w="709" w:type="dxa"/>
            <w:vMerge w:val="continue"/>
            <w:tcBorders>
              <w:top w:val="single" w:color="000000" w:sz="4" w:space="0"/>
              <w:left w:val="single" w:color="000000" w:sz="4" w:space="0"/>
              <w:bottom w:val="nil"/>
              <w:right w:val="single" w:color="000000" w:sz="4" w:space="0"/>
            </w:tcBorders>
            <w:vAlign w:val="center"/>
          </w:tcPr>
          <w:p w14:paraId="095A43A5">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12281103">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2</w:t>
            </w:r>
            <w:r>
              <w:rPr>
                <w:rFonts w:hint="eastAsia" w:ascii="宋体" w:hAnsi="宋体" w:eastAsia="宋体" w:cs="等线"/>
                <w:color w:val="000000"/>
                <w:sz w:val="24"/>
                <w:lang w:bidi="ar"/>
              </w:rPr>
              <w:t>号楼一、二、三层保洁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73944738">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负责办公室、楼道、卫生间及公共部位的清扫消毒、会议室服务，垃圾分类及清运</w:t>
            </w:r>
          </w:p>
        </w:tc>
        <w:tc>
          <w:tcPr>
            <w:tcW w:w="1228" w:type="dxa"/>
            <w:tcBorders>
              <w:top w:val="single" w:color="000000" w:sz="4" w:space="0"/>
              <w:left w:val="single" w:color="000000" w:sz="4" w:space="0"/>
              <w:bottom w:val="single" w:color="000000" w:sz="4" w:space="0"/>
              <w:right w:val="single" w:color="000000" w:sz="4" w:space="0"/>
            </w:tcBorders>
            <w:vAlign w:val="center"/>
          </w:tcPr>
          <w:p w14:paraId="5EEC93AE">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r>
      <w:tr w14:paraId="5DEE79D6">
        <w:tblPrEx>
          <w:tblCellMar>
            <w:top w:w="0" w:type="dxa"/>
            <w:left w:w="108" w:type="dxa"/>
            <w:bottom w:w="0" w:type="dxa"/>
            <w:right w:w="108" w:type="dxa"/>
          </w:tblCellMar>
        </w:tblPrEx>
        <w:trPr>
          <w:trHeight w:val="331"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6E8C1A5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4</w:t>
            </w:r>
          </w:p>
        </w:tc>
        <w:tc>
          <w:tcPr>
            <w:tcW w:w="709" w:type="dxa"/>
            <w:vMerge w:val="continue"/>
            <w:tcBorders>
              <w:top w:val="single" w:color="000000" w:sz="4" w:space="0"/>
              <w:left w:val="single" w:color="000000" w:sz="4" w:space="0"/>
              <w:bottom w:val="nil"/>
              <w:right w:val="single" w:color="000000" w:sz="4" w:space="0"/>
            </w:tcBorders>
            <w:vAlign w:val="center"/>
          </w:tcPr>
          <w:p w14:paraId="744B0782">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1830FAE6">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3</w:t>
            </w:r>
            <w:r>
              <w:rPr>
                <w:rFonts w:hint="eastAsia" w:ascii="宋体" w:hAnsi="宋体" w:eastAsia="宋体" w:cs="等线"/>
                <w:color w:val="000000"/>
                <w:sz w:val="24"/>
                <w:lang w:bidi="ar"/>
              </w:rPr>
              <w:t>号楼一层保洁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54580CBE">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负责楼道、卫生间及公共部位的清扫消毒、垃圾分类及清运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7AFD3F43">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69C61BC9">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2FC8C81C">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5</w:t>
            </w:r>
          </w:p>
        </w:tc>
        <w:tc>
          <w:tcPr>
            <w:tcW w:w="709" w:type="dxa"/>
            <w:vMerge w:val="continue"/>
            <w:tcBorders>
              <w:top w:val="single" w:color="000000" w:sz="4" w:space="0"/>
              <w:left w:val="single" w:color="000000" w:sz="4" w:space="0"/>
              <w:bottom w:val="nil"/>
              <w:right w:val="single" w:color="000000" w:sz="4" w:space="0"/>
            </w:tcBorders>
            <w:vAlign w:val="center"/>
          </w:tcPr>
          <w:p w14:paraId="50552306">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5C86AD1F">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4</w:t>
            </w:r>
            <w:r>
              <w:rPr>
                <w:rFonts w:hint="eastAsia" w:ascii="宋体" w:hAnsi="宋体" w:eastAsia="宋体" w:cs="等线"/>
                <w:color w:val="000000"/>
                <w:sz w:val="24"/>
                <w:lang w:bidi="ar"/>
              </w:rPr>
              <w:t>号楼一、三层保洁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75BDEF59">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负责精神卫生保健所、预检分诊、核酸检测等公共部位及卫生间的清扫消毒，垃圾分类及清运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216370D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03A63C31">
        <w:tblPrEx>
          <w:tblCellMar>
            <w:top w:w="0" w:type="dxa"/>
            <w:left w:w="108" w:type="dxa"/>
            <w:bottom w:w="0" w:type="dxa"/>
            <w:right w:w="108" w:type="dxa"/>
          </w:tblCellMar>
        </w:tblPrEx>
        <w:trPr>
          <w:trHeight w:val="331"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25B3E59D">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6</w:t>
            </w:r>
          </w:p>
        </w:tc>
        <w:tc>
          <w:tcPr>
            <w:tcW w:w="709" w:type="dxa"/>
            <w:vMerge w:val="continue"/>
            <w:tcBorders>
              <w:top w:val="single" w:color="000000" w:sz="4" w:space="0"/>
              <w:left w:val="single" w:color="000000" w:sz="4" w:space="0"/>
              <w:bottom w:val="nil"/>
              <w:right w:val="single" w:color="000000" w:sz="4" w:space="0"/>
            </w:tcBorders>
            <w:vAlign w:val="center"/>
          </w:tcPr>
          <w:p w14:paraId="1D1DDE0E">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266A7F40">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5</w:t>
            </w:r>
            <w:r>
              <w:rPr>
                <w:rFonts w:hint="eastAsia" w:ascii="宋体" w:hAnsi="宋体" w:eastAsia="宋体" w:cs="等线"/>
                <w:color w:val="000000"/>
                <w:sz w:val="24"/>
                <w:lang w:bidi="ar"/>
              </w:rPr>
              <w:t>号楼一层保洁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44AA4870">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负责楼道、卫生间及公共部位的清扫消毒、垃圾分类及清运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595E97FF">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615916F7">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5D6362B3">
            <w:pPr>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7</w:t>
            </w:r>
          </w:p>
        </w:tc>
        <w:tc>
          <w:tcPr>
            <w:tcW w:w="709" w:type="dxa"/>
            <w:vMerge w:val="continue"/>
            <w:tcBorders>
              <w:top w:val="single" w:color="000000" w:sz="4" w:space="0"/>
              <w:left w:val="single" w:color="000000" w:sz="4" w:space="0"/>
              <w:bottom w:val="nil"/>
              <w:right w:val="single" w:color="000000" w:sz="4" w:space="0"/>
            </w:tcBorders>
            <w:vAlign w:val="center"/>
          </w:tcPr>
          <w:p w14:paraId="5B6A094A">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43A79BAC">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5</w:t>
            </w:r>
            <w:r>
              <w:rPr>
                <w:rFonts w:hint="eastAsia" w:ascii="宋体" w:hAnsi="宋体" w:eastAsia="宋体" w:cs="等线"/>
                <w:color w:val="000000"/>
                <w:sz w:val="24"/>
                <w:lang w:bidi="ar"/>
              </w:rPr>
              <w:t>号楼二、三、四、五层病区</w:t>
            </w:r>
          </w:p>
        </w:tc>
        <w:tc>
          <w:tcPr>
            <w:tcW w:w="4819" w:type="dxa"/>
            <w:tcBorders>
              <w:top w:val="single" w:color="000000" w:sz="4" w:space="0"/>
              <w:left w:val="single" w:color="000000" w:sz="4" w:space="0"/>
              <w:bottom w:val="single" w:color="000000" w:sz="4" w:space="0"/>
              <w:right w:val="single" w:color="000000" w:sz="4" w:space="0"/>
            </w:tcBorders>
            <w:vAlign w:val="center"/>
          </w:tcPr>
          <w:p w14:paraId="26524FE2">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负责垃圾分类管理，垃圾站垃圾桶清洁消毒，其他垃圾、厨余垃圾装车清运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6A6D385C">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4</w:t>
            </w:r>
          </w:p>
        </w:tc>
      </w:tr>
      <w:tr w14:paraId="35118328">
        <w:tblPrEx>
          <w:tblCellMar>
            <w:top w:w="0" w:type="dxa"/>
            <w:left w:w="108" w:type="dxa"/>
            <w:bottom w:w="0" w:type="dxa"/>
            <w:right w:w="108" w:type="dxa"/>
          </w:tblCellMar>
        </w:tblPrEx>
        <w:trPr>
          <w:trHeight w:val="331"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4F7273E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8</w:t>
            </w:r>
          </w:p>
        </w:tc>
        <w:tc>
          <w:tcPr>
            <w:tcW w:w="709" w:type="dxa"/>
            <w:vMerge w:val="continue"/>
            <w:tcBorders>
              <w:top w:val="single" w:color="000000" w:sz="4" w:space="0"/>
              <w:left w:val="single" w:color="000000" w:sz="4" w:space="0"/>
              <w:bottom w:val="nil"/>
              <w:right w:val="single" w:color="000000" w:sz="4" w:space="0"/>
            </w:tcBorders>
            <w:vAlign w:val="center"/>
          </w:tcPr>
          <w:p w14:paraId="27B18007">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691F6F2E">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bidi="ar"/>
              </w:rPr>
              <w:t>5</w:t>
            </w:r>
            <w:r>
              <w:rPr>
                <w:rFonts w:hint="eastAsia" w:ascii="宋体" w:hAnsi="宋体" w:eastAsia="宋体" w:cs="等线"/>
                <w:color w:val="000000"/>
                <w:sz w:val="24"/>
                <w:lang w:bidi="ar"/>
              </w:rPr>
              <w:t>号楼电梯值守人员</w:t>
            </w:r>
          </w:p>
        </w:tc>
        <w:tc>
          <w:tcPr>
            <w:tcW w:w="4819" w:type="dxa"/>
            <w:tcBorders>
              <w:top w:val="single" w:color="000000" w:sz="4" w:space="0"/>
              <w:left w:val="single" w:color="000000" w:sz="4" w:space="0"/>
              <w:bottom w:val="single" w:color="000000" w:sz="4" w:space="0"/>
              <w:right w:val="single" w:color="000000" w:sz="4" w:space="0"/>
            </w:tcBorders>
            <w:vAlign w:val="center"/>
          </w:tcPr>
          <w:p w14:paraId="3EB0317D">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负责电梯运行管理、消毒</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055EC97">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r>
      <w:tr w14:paraId="568F864F">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07275DB6">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9</w:t>
            </w:r>
          </w:p>
        </w:tc>
        <w:tc>
          <w:tcPr>
            <w:tcW w:w="709" w:type="dxa"/>
            <w:vMerge w:val="continue"/>
            <w:tcBorders>
              <w:top w:val="single" w:color="000000" w:sz="4" w:space="0"/>
              <w:left w:val="single" w:color="000000" w:sz="4" w:space="0"/>
              <w:bottom w:val="nil"/>
              <w:right w:val="single" w:color="000000" w:sz="4" w:space="0"/>
            </w:tcBorders>
            <w:vAlign w:val="center"/>
          </w:tcPr>
          <w:p w14:paraId="76DD6A15">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6394DF27">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外围保洁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13E0044E">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负责全院室外及门前三包垃圾箱的清理，清扫院内卫生，落叶、杂草清理清除，医疗垃圾的收集、保管、消毒、记录</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47FEC89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3</w:t>
            </w:r>
          </w:p>
        </w:tc>
      </w:tr>
      <w:tr w14:paraId="672B23E5">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5A37862C">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10</w:t>
            </w:r>
          </w:p>
        </w:tc>
        <w:tc>
          <w:tcPr>
            <w:tcW w:w="709" w:type="dxa"/>
            <w:vMerge w:val="continue"/>
            <w:tcBorders>
              <w:top w:val="single" w:color="000000" w:sz="4" w:space="0"/>
              <w:left w:val="single" w:color="000000" w:sz="4" w:space="0"/>
              <w:bottom w:val="nil"/>
              <w:right w:val="single" w:color="000000" w:sz="4" w:space="0"/>
            </w:tcBorders>
            <w:vAlign w:val="center"/>
          </w:tcPr>
          <w:p w14:paraId="00C5B1B9">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0CCFE869">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生活垃圾分类保洁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4B806709">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负责垃圾分类管理，垃圾站垃圾桶清洁消毒，其他垃圾、厨余垃圾装车清运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35A1A3FE">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496F4210">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434DBF3F">
            <w:pPr>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11</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03E9129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南院区</w:t>
            </w:r>
          </w:p>
        </w:tc>
        <w:tc>
          <w:tcPr>
            <w:tcW w:w="1710" w:type="dxa"/>
            <w:tcBorders>
              <w:top w:val="single" w:color="000000" w:sz="4" w:space="0"/>
              <w:left w:val="single" w:color="000000" w:sz="4" w:space="0"/>
              <w:bottom w:val="single" w:color="000000" w:sz="4" w:space="0"/>
              <w:right w:val="single" w:color="000000" w:sz="4" w:space="0"/>
            </w:tcBorders>
            <w:vAlign w:val="center"/>
          </w:tcPr>
          <w:p w14:paraId="4724FB2D">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五、六、七、八病区保洁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36988575">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负责病区的卫生清扫、消毒，上水、烧水，给病人洗碗，垃圾分类及清运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746A04D7">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8</w:t>
            </w:r>
          </w:p>
        </w:tc>
      </w:tr>
      <w:tr w14:paraId="58E36063">
        <w:tblPrEx>
          <w:tblCellMar>
            <w:top w:w="0" w:type="dxa"/>
            <w:left w:w="108" w:type="dxa"/>
            <w:bottom w:w="0" w:type="dxa"/>
            <w:right w:w="108" w:type="dxa"/>
          </w:tblCellMar>
        </w:tblPrEx>
        <w:trPr>
          <w:trHeight w:val="975"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777A5D7A">
            <w:pPr>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12</w:t>
            </w: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4C9DA79B">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0DA61A92">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管理岗兼行政楼4层</w:t>
            </w:r>
          </w:p>
        </w:tc>
        <w:tc>
          <w:tcPr>
            <w:tcW w:w="4819" w:type="dxa"/>
            <w:tcBorders>
              <w:top w:val="single" w:color="000000" w:sz="4" w:space="0"/>
              <w:left w:val="single" w:color="000000" w:sz="4" w:space="0"/>
              <w:bottom w:val="single" w:color="000000" w:sz="4" w:space="0"/>
              <w:right w:val="single" w:color="000000" w:sz="4" w:space="0"/>
            </w:tcBorders>
            <w:vAlign w:val="center"/>
          </w:tcPr>
          <w:p w14:paraId="3F069DBF">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负责保洁日常管理工作、负责行政楼四层办公室、会议室、楼道、楼梯、卫生间及公共部位的清扫消毒，会议室服务，垃圾分类及清运</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45149DD4">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667BB7D9">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5ABE0E98">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13</w:t>
            </w: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4FEFD3E5">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7CDB3925">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十、十一、十二病区保洁</w:t>
            </w:r>
          </w:p>
        </w:tc>
        <w:tc>
          <w:tcPr>
            <w:tcW w:w="4819" w:type="dxa"/>
            <w:tcBorders>
              <w:top w:val="single" w:color="000000" w:sz="4" w:space="0"/>
              <w:left w:val="single" w:color="000000" w:sz="4" w:space="0"/>
              <w:bottom w:val="single" w:color="000000" w:sz="4" w:space="0"/>
              <w:right w:val="single" w:color="000000" w:sz="4" w:space="0"/>
            </w:tcBorders>
            <w:vAlign w:val="center"/>
          </w:tcPr>
          <w:p w14:paraId="0D69208C">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负责病区的卫生清扫、消毒，上水、烧水，给病人洗碗，垃圾分类及清运</w:t>
            </w:r>
          </w:p>
        </w:tc>
        <w:tc>
          <w:tcPr>
            <w:tcW w:w="1228" w:type="dxa"/>
            <w:tcBorders>
              <w:top w:val="single" w:color="000000" w:sz="4" w:space="0"/>
              <w:left w:val="single" w:color="000000" w:sz="4" w:space="0"/>
              <w:bottom w:val="single" w:color="000000" w:sz="4" w:space="0"/>
              <w:right w:val="single" w:color="000000" w:sz="4" w:space="0"/>
            </w:tcBorders>
            <w:vAlign w:val="center"/>
          </w:tcPr>
          <w:p w14:paraId="66E141C2">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6</w:t>
            </w:r>
          </w:p>
        </w:tc>
      </w:tr>
      <w:tr w14:paraId="6471A87B">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5C8E4470">
            <w:pPr>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14</w:t>
            </w: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36F599E9">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47E5C38E">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体育馆</w:t>
            </w:r>
          </w:p>
        </w:tc>
        <w:tc>
          <w:tcPr>
            <w:tcW w:w="4819" w:type="dxa"/>
            <w:tcBorders>
              <w:top w:val="single" w:color="000000" w:sz="4" w:space="0"/>
              <w:left w:val="single" w:color="000000" w:sz="4" w:space="0"/>
              <w:bottom w:val="single" w:color="000000" w:sz="4" w:space="0"/>
              <w:right w:val="single" w:color="000000" w:sz="4" w:space="0"/>
            </w:tcBorders>
            <w:vAlign w:val="center"/>
          </w:tcPr>
          <w:p w14:paraId="7883AA12">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负责体育馆办公室、会议室、楼道、楼梯、卫生间及公共部位的清扫消毒，会议室服务，垃圾分类及清运</w:t>
            </w:r>
          </w:p>
        </w:tc>
        <w:tc>
          <w:tcPr>
            <w:tcW w:w="1228" w:type="dxa"/>
            <w:tcBorders>
              <w:top w:val="single" w:color="000000" w:sz="4" w:space="0"/>
              <w:left w:val="single" w:color="000000" w:sz="4" w:space="0"/>
              <w:bottom w:val="single" w:color="000000" w:sz="4" w:space="0"/>
              <w:right w:val="single" w:color="000000" w:sz="4" w:space="0"/>
            </w:tcBorders>
            <w:vAlign w:val="center"/>
          </w:tcPr>
          <w:p w14:paraId="06F27F14">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3115A316">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202C7B09">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15</w:t>
            </w: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757E52FF">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43B64436">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办公楼</w:t>
            </w:r>
          </w:p>
        </w:tc>
        <w:tc>
          <w:tcPr>
            <w:tcW w:w="4819" w:type="dxa"/>
            <w:tcBorders>
              <w:top w:val="single" w:color="000000" w:sz="4" w:space="0"/>
              <w:left w:val="single" w:color="000000" w:sz="4" w:space="0"/>
              <w:bottom w:val="single" w:color="000000" w:sz="4" w:space="0"/>
              <w:right w:val="single" w:color="000000" w:sz="4" w:space="0"/>
            </w:tcBorders>
            <w:vAlign w:val="center"/>
          </w:tcPr>
          <w:p w14:paraId="6B802E56">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负责行政楼一层办公室、会议室、楼道、楼梯、卫生间及公共部位的清扫消毒，会议室服务，垃圾分类及清运</w:t>
            </w:r>
          </w:p>
        </w:tc>
        <w:tc>
          <w:tcPr>
            <w:tcW w:w="1228" w:type="dxa"/>
            <w:tcBorders>
              <w:top w:val="single" w:color="000000" w:sz="4" w:space="0"/>
              <w:left w:val="single" w:color="000000" w:sz="4" w:space="0"/>
              <w:bottom w:val="single" w:color="000000" w:sz="4" w:space="0"/>
              <w:right w:val="single" w:color="000000" w:sz="4" w:space="0"/>
            </w:tcBorders>
            <w:vAlign w:val="center"/>
          </w:tcPr>
          <w:p w14:paraId="545516AD">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r>
      <w:tr w14:paraId="74F332AF">
        <w:tblPrEx>
          <w:tblCellMar>
            <w:top w:w="0" w:type="dxa"/>
            <w:left w:w="108" w:type="dxa"/>
            <w:bottom w:w="0" w:type="dxa"/>
            <w:right w:w="108" w:type="dxa"/>
          </w:tblCellMar>
        </w:tblPrEx>
        <w:trPr>
          <w:trHeight w:val="653"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4DB79CE9">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16</w:t>
            </w: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2690854E">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71653F25">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食堂综合楼电梯值守人员</w:t>
            </w:r>
          </w:p>
        </w:tc>
        <w:tc>
          <w:tcPr>
            <w:tcW w:w="4819" w:type="dxa"/>
            <w:tcBorders>
              <w:top w:val="single" w:color="000000" w:sz="4" w:space="0"/>
              <w:left w:val="single" w:color="000000" w:sz="4" w:space="0"/>
              <w:bottom w:val="single" w:color="000000" w:sz="4" w:space="0"/>
              <w:right w:val="single" w:color="000000" w:sz="4" w:space="0"/>
            </w:tcBorders>
            <w:vAlign w:val="center"/>
          </w:tcPr>
          <w:p w14:paraId="01CC7274">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负责电梯运行管理、消毒</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492520D6">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r>
      <w:tr w14:paraId="6B36CC2E">
        <w:tblPrEx>
          <w:tblCellMar>
            <w:top w:w="0" w:type="dxa"/>
            <w:left w:w="108" w:type="dxa"/>
            <w:bottom w:w="0" w:type="dxa"/>
            <w:right w:w="108" w:type="dxa"/>
          </w:tblCellMar>
        </w:tblPrEx>
        <w:trPr>
          <w:trHeight w:val="637" w:hRule="atLeast"/>
        </w:trPr>
        <w:tc>
          <w:tcPr>
            <w:tcW w:w="599" w:type="dxa"/>
            <w:tcBorders>
              <w:top w:val="single" w:color="000000" w:sz="4" w:space="0"/>
              <w:left w:val="single" w:color="000000" w:sz="4" w:space="0"/>
              <w:bottom w:val="single" w:color="000000" w:sz="4" w:space="0"/>
              <w:right w:val="single" w:color="000000" w:sz="4" w:space="0"/>
            </w:tcBorders>
            <w:vAlign w:val="center"/>
          </w:tcPr>
          <w:p w14:paraId="10160E76">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17</w:t>
            </w: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7E701A41">
            <w:pPr>
              <w:spacing w:line="360" w:lineRule="auto"/>
              <w:jc w:val="center"/>
              <w:rPr>
                <w:rFonts w:hint="eastAsia" w:ascii="宋体" w:hAnsi="宋体" w:eastAsia="宋体" w:cs="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vAlign w:val="center"/>
          </w:tcPr>
          <w:p w14:paraId="7BA7E6D8">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外围</w:t>
            </w:r>
          </w:p>
        </w:tc>
        <w:tc>
          <w:tcPr>
            <w:tcW w:w="4819" w:type="dxa"/>
            <w:tcBorders>
              <w:top w:val="single" w:color="000000" w:sz="4" w:space="0"/>
              <w:left w:val="single" w:color="000000" w:sz="4" w:space="0"/>
              <w:bottom w:val="single" w:color="000000" w:sz="4" w:space="0"/>
              <w:right w:val="single" w:color="000000" w:sz="4" w:space="0"/>
            </w:tcBorders>
            <w:vAlign w:val="center"/>
          </w:tcPr>
          <w:p w14:paraId="1416E909">
            <w:pPr>
              <w:widowControl/>
              <w:spacing w:line="360" w:lineRule="auto"/>
              <w:jc w:val="center"/>
              <w:textAlignment w:val="center"/>
              <w:rPr>
                <w:rFonts w:hint="eastAsia" w:ascii="宋体" w:hAnsi="宋体" w:eastAsia="宋体" w:cs="等线"/>
                <w:color w:val="000000"/>
                <w:sz w:val="24"/>
              </w:rPr>
            </w:pPr>
            <w:r>
              <w:rPr>
                <w:rFonts w:hint="eastAsia" w:ascii="宋体" w:hAnsi="宋体" w:eastAsia="宋体" w:cs="等线"/>
                <w:color w:val="000000"/>
                <w:kern w:val="0"/>
                <w:sz w:val="24"/>
                <w:lang w:bidi="ar"/>
              </w:rPr>
              <w:t>负责全院院外垃圾箱的清理，清扫院内卫生</w:t>
            </w:r>
          </w:p>
        </w:tc>
        <w:tc>
          <w:tcPr>
            <w:tcW w:w="1228" w:type="dxa"/>
            <w:tcBorders>
              <w:top w:val="single" w:color="000000" w:sz="4" w:space="0"/>
              <w:left w:val="single" w:color="000000" w:sz="4" w:space="0"/>
              <w:bottom w:val="single" w:color="000000" w:sz="4" w:space="0"/>
              <w:right w:val="single" w:color="000000" w:sz="4" w:space="0"/>
            </w:tcBorders>
            <w:vAlign w:val="center"/>
          </w:tcPr>
          <w:p w14:paraId="791ADB6A">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r>
      <w:tr w14:paraId="33508459">
        <w:tblPrEx>
          <w:tblCellMar>
            <w:top w:w="0" w:type="dxa"/>
            <w:left w:w="108" w:type="dxa"/>
            <w:bottom w:w="0" w:type="dxa"/>
            <w:right w:w="108" w:type="dxa"/>
          </w:tblCellMar>
        </w:tblPrEx>
        <w:trPr>
          <w:trHeight w:val="560" w:hRule="atLeast"/>
        </w:trPr>
        <w:tc>
          <w:tcPr>
            <w:tcW w:w="3018" w:type="dxa"/>
            <w:gridSpan w:val="3"/>
            <w:tcBorders>
              <w:top w:val="single" w:color="000000" w:sz="4" w:space="0"/>
              <w:left w:val="single" w:color="000000" w:sz="4" w:space="0"/>
              <w:bottom w:val="single" w:color="000000" w:sz="4" w:space="0"/>
              <w:right w:val="single" w:color="000000" w:sz="4" w:space="0"/>
            </w:tcBorders>
            <w:vAlign w:val="center"/>
          </w:tcPr>
          <w:p w14:paraId="69F93212">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总计</w:t>
            </w:r>
          </w:p>
        </w:tc>
        <w:tc>
          <w:tcPr>
            <w:tcW w:w="4819" w:type="dxa"/>
            <w:tcBorders>
              <w:top w:val="single" w:color="000000" w:sz="4" w:space="0"/>
              <w:left w:val="single" w:color="000000" w:sz="4" w:space="0"/>
              <w:bottom w:val="single" w:color="000000" w:sz="4" w:space="0"/>
              <w:right w:val="single" w:color="000000" w:sz="4" w:space="0"/>
            </w:tcBorders>
            <w:vAlign w:val="center"/>
          </w:tcPr>
          <w:p w14:paraId="0060B576">
            <w:pPr>
              <w:spacing w:line="360" w:lineRule="auto"/>
              <w:jc w:val="center"/>
              <w:rPr>
                <w:rFonts w:hint="eastAsia" w:ascii="宋体" w:hAnsi="宋体" w:eastAsia="宋体" w:cs="宋体"/>
                <w:b/>
                <w:bCs/>
                <w:color w:val="000000"/>
                <w:sz w:val="24"/>
              </w:rPr>
            </w:pPr>
          </w:p>
        </w:tc>
        <w:tc>
          <w:tcPr>
            <w:tcW w:w="1228" w:type="dxa"/>
            <w:tcBorders>
              <w:top w:val="single" w:color="000000" w:sz="4" w:space="0"/>
              <w:left w:val="single" w:color="000000" w:sz="4" w:space="0"/>
              <w:bottom w:val="single" w:color="000000" w:sz="4" w:space="0"/>
              <w:right w:val="single" w:color="000000" w:sz="4" w:space="0"/>
            </w:tcBorders>
            <w:vAlign w:val="center"/>
          </w:tcPr>
          <w:p w14:paraId="4FC0C036">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43</w:t>
            </w:r>
          </w:p>
        </w:tc>
      </w:tr>
    </w:tbl>
    <w:p w14:paraId="146F35B2">
      <w:pPr>
        <w:pStyle w:val="12"/>
        <w:spacing w:line="360" w:lineRule="auto"/>
        <w:rPr>
          <w:rFonts w:hint="eastAsia" w:ascii="宋体" w:hAnsi="宋体"/>
          <w:b/>
          <w:sz w:val="24"/>
        </w:rPr>
      </w:pPr>
      <w:r>
        <w:rPr>
          <w:rFonts w:hint="eastAsia" w:ascii="宋体" w:hAnsi="宋体" w:cs="仿宋_GB2312"/>
          <w:b/>
          <w:sz w:val="24"/>
          <w:lang w:val="zh-CN"/>
        </w:rPr>
        <w:t>保洁人员数量保证</w:t>
      </w:r>
      <w:r>
        <w:rPr>
          <w:rFonts w:hint="eastAsia" w:ascii="宋体" w:hAnsi="宋体" w:cs="仿宋_GB2312"/>
          <w:b/>
          <w:sz w:val="24"/>
        </w:rPr>
        <w:t>43人（注：服务内容根据医院实际情况可以进行调整）</w:t>
      </w:r>
    </w:p>
    <w:p w14:paraId="22A616C9">
      <w:pPr>
        <w:widowControl w:val="0"/>
        <w:spacing w:after="120" w:line="360" w:lineRule="auto"/>
        <w:ind w:left="420" w:leftChars="200"/>
        <w:jc w:val="both"/>
        <w:rPr>
          <w:rFonts w:ascii="宋体" w:hAnsi="宋体" w:eastAsia="宋体" w:cs="Times New Roman"/>
          <w:b/>
          <w:bCs/>
          <w:kern w:val="2"/>
          <w:sz w:val="24"/>
          <w:szCs w:val="22"/>
          <w:lang w:val="en-US" w:eastAsia="zh-CN" w:bidi="ar-SA"/>
        </w:rPr>
      </w:pPr>
      <w:r>
        <w:rPr>
          <w:rFonts w:hint="eastAsia" w:ascii="宋体" w:hAnsi="宋体" w:eastAsia="宋体" w:cs="Times New Roman"/>
          <w:b/>
          <w:bCs/>
          <w:kern w:val="2"/>
          <w:sz w:val="24"/>
          <w:szCs w:val="22"/>
          <w:lang w:val="en-US" w:eastAsia="zh-CN" w:bidi="ar-SA"/>
        </w:rPr>
        <w:t>3.</w:t>
      </w:r>
      <w:r>
        <w:rPr>
          <w:rFonts w:ascii="宋体" w:hAnsi="宋体" w:eastAsia="宋体" w:cs="Times New Roman"/>
          <w:b/>
          <w:bCs/>
          <w:kern w:val="2"/>
          <w:sz w:val="24"/>
          <w:szCs w:val="22"/>
          <w:lang w:val="en-US" w:eastAsia="zh-CN" w:bidi="ar-SA"/>
        </w:rPr>
        <w:t>节能、垃圾分类及医疗废物辅助管理措施</w:t>
      </w:r>
    </w:p>
    <w:p w14:paraId="64343729">
      <w:pPr>
        <w:spacing w:line="360" w:lineRule="auto"/>
        <w:rPr>
          <w:rFonts w:ascii="宋体" w:hAnsi="宋体" w:eastAsia="宋体" w:cs="Times New Roman"/>
          <w:sz w:val="24"/>
        </w:rPr>
      </w:pPr>
      <w:bookmarkStart w:id="28" w:name="OLE_LINK5"/>
      <w:r>
        <w:rPr>
          <w:rFonts w:hint="eastAsia" w:ascii="宋体" w:hAnsi="宋体" w:eastAsia="宋体" w:cs="Times New Roman"/>
          <w:sz w:val="24"/>
        </w:rPr>
        <w:t>（1）</w:t>
      </w:r>
      <w:r>
        <w:rPr>
          <w:rFonts w:ascii="宋体" w:hAnsi="宋体" w:eastAsia="宋体" w:cs="Times New Roman"/>
          <w:sz w:val="24"/>
        </w:rPr>
        <w:t>总体要求</w:t>
      </w:r>
    </w:p>
    <w:p w14:paraId="47DF7118">
      <w:pPr>
        <w:spacing w:line="360" w:lineRule="auto"/>
        <w:ind w:firstLine="480" w:firstLineChars="200"/>
        <w:rPr>
          <w:rFonts w:ascii="宋体" w:hAnsi="宋体" w:eastAsia="宋体" w:cs="Times New Roman"/>
          <w:sz w:val="24"/>
        </w:rPr>
      </w:pPr>
      <w:r>
        <w:rPr>
          <w:rFonts w:ascii="宋体" w:hAnsi="宋体" w:eastAsia="宋体" w:cs="Times New Roman"/>
          <w:sz w:val="24"/>
        </w:rPr>
        <w:t>供应商须结合大兴区心康医院双院区（林校路院区、礼贤镇大辛庄院区）保洁服务实际</w:t>
      </w:r>
      <w:r>
        <w:rPr>
          <w:rFonts w:hint="eastAsia" w:ascii="宋体" w:hAnsi="宋体" w:eastAsia="宋体" w:cs="Times New Roman"/>
          <w:sz w:val="24"/>
        </w:rPr>
        <w:t>需求</w:t>
      </w:r>
      <w:r>
        <w:rPr>
          <w:rFonts w:ascii="宋体" w:hAnsi="宋体" w:eastAsia="宋体" w:cs="Times New Roman"/>
          <w:sz w:val="24"/>
        </w:rPr>
        <w:t>，编制现场节能管控、生活垃圾分类、垃圾桶消杀、医疗废物辅助归集转运专项管理方案，须符合院感管理规范、《医疗废物管理条例》及北京市、大兴区生活垃圾分类相关法规要求，落实双院区分类投放、收集、暂存、消杀、转运辅助全流程管控，同步落实保洁作业节能管控措施。</w:t>
      </w:r>
    </w:p>
    <w:p w14:paraId="61F1FE3E">
      <w:pPr>
        <w:spacing w:line="360" w:lineRule="auto"/>
        <w:rPr>
          <w:rFonts w:ascii="宋体" w:hAnsi="宋体" w:eastAsia="宋体" w:cs="Times New Roman"/>
          <w:sz w:val="24"/>
        </w:rPr>
      </w:pPr>
      <w:r>
        <w:rPr>
          <w:rFonts w:hint="eastAsia" w:ascii="宋体" w:hAnsi="宋体" w:eastAsia="宋体" w:cs="Times New Roman"/>
          <w:sz w:val="24"/>
        </w:rPr>
        <w:t>（2）</w:t>
      </w:r>
      <w:r>
        <w:rPr>
          <w:rFonts w:ascii="宋体" w:hAnsi="宋体" w:eastAsia="宋体" w:cs="Times New Roman"/>
          <w:sz w:val="24"/>
        </w:rPr>
        <w:t>现场节能管控要求</w:t>
      </w:r>
    </w:p>
    <w:p w14:paraId="3B6DEFA3">
      <w:pPr>
        <w:spacing w:line="360" w:lineRule="auto"/>
        <w:ind w:firstLine="480" w:firstLineChars="200"/>
        <w:rPr>
          <w:rFonts w:ascii="宋体" w:hAnsi="宋体" w:eastAsia="宋体" w:cs="Times New Roman"/>
          <w:sz w:val="24"/>
        </w:rPr>
      </w:pPr>
      <w:bookmarkStart w:id="29" w:name="OLE_LINK13"/>
      <w:r>
        <w:rPr>
          <w:rFonts w:hint="eastAsia" w:ascii="宋体" w:hAnsi="宋体" w:eastAsia="宋体" w:cs="Times New Roman"/>
          <w:sz w:val="24"/>
        </w:rPr>
        <w:t>①</w:t>
      </w:r>
      <w:bookmarkEnd w:id="29"/>
      <w:r>
        <w:rPr>
          <w:rFonts w:ascii="宋体" w:hAnsi="宋体" w:eastAsia="宋体" w:cs="Times New Roman"/>
          <w:sz w:val="24"/>
        </w:rPr>
        <w:t>保洁作业节能管理：保洁作业时按需开启用水、照明，杜绝长流水、无人空转照明；清洁用水合理使用，减少水资源浪费；清洁剂按需配比，避免过量使用造成耗材浪费与污水超标。</w:t>
      </w:r>
    </w:p>
    <w:p w14:paraId="3FFB65DC">
      <w:pPr>
        <w:spacing w:line="360" w:lineRule="auto"/>
        <w:ind w:firstLine="480" w:firstLineChars="200"/>
        <w:rPr>
          <w:rFonts w:ascii="宋体" w:hAnsi="宋体" w:eastAsia="宋体" w:cs="Times New Roman"/>
          <w:sz w:val="24"/>
        </w:rPr>
      </w:pPr>
      <w:bookmarkStart w:id="30" w:name="OLE_LINK14"/>
      <w:r>
        <w:rPr>
          <w:rFonts w:hint="eastAsia" w:ascii="宋体" w:hAnsi="宋体" w:eastAsia="宋体" w:cs="Times New Roman"/>
          <w:sz w:val="24"/>
        </w:rPr>
        <w:t>②</w:t>
      </w:r>
      <w:bookmarkEnd w:id="30"/>
      <w:r>
        <w:rPr>
          <w:rFonts w:ascii="宋体" w:hAnsi="宋体" w:eastAsia="宋体" w:cs="Times New Roman"/>
          <w:sz w:val="24"/>
        </w:rPr>
        <w:t>设备工具节能：保洁电动设备、清洗设备用完及时关闭电源；定期维护保洁工具，延长使用寿命，减少耗材更换频次。</w:t>
      </w:r>
    </w:p>
    <w:p w14:paraId="7085DC67">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③</w:t>
      </w:r>
      <w:r>
        <w:rPr>
          <w:rFonts w:ascii="宋体" w:hAnsi="宋体" w:eastAsia="宋体" w:cs="Times New Roman"/>
          <w:sz w:val="24"/>
        </w:rPr>
        <w:t>巡查管控：保洁班组日常巡检，发现水龙头滴漏、照明长明等浪费现象第一时间上报采购人并做好记录；建立节能日常巡查台账。</w:t>
      </w:r>
    </w:p>
    <w:p w14:paraId="10B5CD8B">
      <w:pPr>
        <w:spacing w:line="360" w:lineRule="auto"/>
        <w:rPr>
          <w:rFonts w:ascii="宋体" w:hAnsi="宋体" w:eastAsia="宋体" w:cs="Times New Roman"/>
          <w:sz w:val="24"/>
        </w:rPr>
      </w:pPr>
      <w:r>
        <w:rPr>
          <w:rFonts w:hint="eastAsia" w:ascii="宋体" w:hAnsi="宋体" w:eastAsia="宋体" w:cs="Times New Roman"/>
          <w:sz w:val="24"/>
        </w:rPr>
        <w:t>（3）</w:t>
      </w:r>
      <w:r>
        <w:rPr>
          <w:rFonts w:ascii="宋体" w:hAnsi="宋体" w:eastAsia="宋体" w:cs="Times New Roman"/>
          <w:sz w:val="24"/>
        </w:rPr>
        <w:t>生活垃圾分类管理实施细则</w:t>
      </w:r>
    </w:p>
    <w:p w14:paraId="12A14945">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①</w:t>
      </w:r>
      <w:r>
        <w:rPr>
          <w:rFonts w:ascii="宋体" w:hAnsi="宋体" w:eastAsia="宋体" w:cs="Times New Roman"/>
          <w:sz w:val="24"/>
        </w:rPr>
        <w:t>严格按照北京市、大兴区垃圾分类标准，在病区、公共区域、办公区、庭院等点位规范设置四类垃圾收集容器，容器标识清晰完整、无破损。</w:t>
      </w:r>
    </w:p>
    <w:p w14:paraId="5BEE6202">
      <w:pPr>
        <w:spacing w:line="360" w:lineRule="auto"/>
        <w:ind w:firstLine="480" w:firstLineChars="200"/>
        <w:rPr>
          <w:rFonts w:ascii="宋体" w:hAnsi="宋体" w:eastAsia="宋体" w:cs="Times New Roman"/>
          <w:sz w:val="24"/>
        </w:rPr>
      </w:pPr>
      <w:r>
        <w:rPr>
          <w:rFonts w:hint="eastAsia" w:ascii="宋体" w:hAnsi="宋体" w:eastAsia="宋体" w:cs="Times New Roman"/>
          <w:sz w:val="24"/>
        </w:rPr>
        <w:t>②</w:t>
      </w:r>
      <w:r>
        <w:rPr>
          <w:rFonts w:ascii="宋体" w:hAnsi="宋体" w:eastAsia="宋体" w:cs="Times New Roman"/>
          <w:sz w:val="24"/>
        </w:rPr>
        <w:t>保洁人员负责各点位垃圾源头分拣，对混投垃圾现场二次分拣；定时巡回检查，及时清理容器内垃圾，垃圾装载量不得超过容器容积 2/3；做好垃圾袋装、密闭存放，杜绝垃圾外露、异味扩散。</w:t>
      </w:r>
    </w:p>
    <w:p w14:paraId="6EB1F2C0">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③</w:t>
      </w:r>
      <w:r>
        <w:rPr>
          <w:rFonts w:ascii="宋体" w:hAnsi="宋体" w:eastAsia="宋体" w:cs="Times New Roman"/>
          <w:sz w:val="24"/>
        </w:rPr>
        <w:t>垃圾站、垃圾桶（箱）常态化消杀：每日对垃圾桶内外、垃圾暂存区域、垃圾收集车进行清洁、消毒，建立消杀台账，记录消杀时间、药剂、执行人；垃圾桶周边地面保持干净，无散落垃圾、污水、污渍。</w:t>
      </w:r>
    </w:p>
    <w:p w14:paraId="62976B8D">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④</w:t>
      </w:r>
      <w:r>
        <w:rPr>
          <w:rFonts w:ascii="宋体" w:hAnsi="宋体" w:eastAsia="宋体" w:cs="Times New Roman"/>
          <w:sz w:val="24"/>
        </w:rPr>
        <w:t>垃圾转运：按采购人规定时间将分类生活垃圾转运至指定暂存点，做到日产日清；转运过程密闭，防止遗撒、滴漏；转运结束及时对转运工具清洗消毒。</w:t>
      </w:r>
    </w:p>
    <w:p w14:paraId="20082BBB">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⑤</w:t>
      </w:r>
      <w:r>
        <w:rPr>
          <w:rFonts w:ascii="宋体" w:hAnsi="宋体" w:eastAsia="宋体" w:cs="Times New Roman"/>
          <w:sz w:val="24"/>
        </w:rPr>
        <w:t>培训管理：保洁人员必须完成垃圾分类岗前培训及定期复训，熟练掌握分类标准，能对院内人员开展简单分类引导。</w:t>
      </w:r>
    </w:p>
    <w:p w14:paraId="16C897F0">
      <w:pPr>
        <w:spacing w:line="360" w:lineRule="auto"/>
        <w:rPr>
          <w:rFonts w:ascii="宋体" w:hAnsi="宋体" w:eastAsia="宋体" w:cs="Times New Roman"/>
          <w:color w:val="auto"/>
          <w:sz w:val="24"/>
        </w:rPr>
      </w:pPr>
      <w:r>
        <w:rPr>
          <w:rFonts w:hint="eastAsia" w:ascii="宋体" w:hAnsi="宋体" w:eastAsia="宋体" w:cs="Times New Roman"/>
          <w:sz w:val="24"/>
        </w:rPr>
        <w:t>（4</w:t>
      </w:r>
      <w:r>
        <w:rPr>
          <w:rFonts w:hint="eastAsia" w:ascii="宋体" w:hAnsi="宋体" w:eastAsia="宋体" w:cs="Times New Roman"/>
          <w:color w:val="auto"/>
          <w:sz w:val="24"/>
        </w:rPr>
        <w:t>）</w:t>
      </w:r>
      <w:r>
        <w:rPr>
          <w:rFonts w:ascii="宋体" w:hAnsi="宋体" w:eastAsia="宋体" w:cs="Times New Roman"/>
          <w:color w:val="auto"/>
          <w:sz w:val="24"/>
        </w:rPr>
        <w:t>医疗废物辅助归集转运管控措施</w:t>
      </w:r>
    </w:p>
    <w:p w14:paraId="15C53A20">
      <w:pPr>
        <w:spacing w:line="360" w:lineRule="auto"/>
        <w:ind w:firstLine="480" w:firstLineChars="200"/>
        <w:rPr>
          <w:rFonts w:ascii="宋体" w:hAnsi="宋体" w:eastAsia="宋体" w:cs="Times New Roman"/>
          <w:color w:val="auto"/>
          <w:sz w:val="24"/>
        </w:rPr>
      </w:pPr>
      <w:r>
        <w:rPr>
          <w:rFonts w:ascii="宋体" w:hAnsi="宋体" w:eastAsia="宋体" w:cs="Times New Roman"/>
          <w:color w:val="auto"/>
          <w:sz w:val="24"/>
        </w:rPr>
        <w:t>注：保洁人员仅承担辅助工作，医疗废物交接、登记、转运主体责任由采购人及医疗废物转运单位承担，保洁人员不得独立处置医疗废物。</w:t>
      </w:r>
    </w:p>
    <w:p w14:paraId="6A78D962">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①</w:t>
      </w:r>
      <w:r>
        <w:rPr>
          <w:rFonts w:ascii="宋体" w:hAnsi="宋体" w:eastAsia="宋体" w:cs="Times New Roman"/>
          <w:sz w:val="24"/>
        </w:rPr>
        <w:t>保洁人员配合医护人员，做好医疗废物辅助收集、包装、容器外表面清洁工作，不得打开医疗废物包装袋、周转箱，严禁挤压、分拣医疗废物。</w:t>
      </w:r>
    </w:p>
    <w:p w14:paraId="035E207E">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②</w:t>
      </w:r>
      <w:r>
        <w:rPr>
          <w:rFonts w:ascii="宋体" w:hAnsi="宋体" w:eastAsia="宋体" w:cs="Times New Roman"/>
          <w:sz w:val="24"/>
        </w:rPr>
        <w:t>医疗废物暂存区域保洁：负责医疗废物暂存点地面、外围环境清洁，对暂存桶外壁、区域环境按院感要求进行辅助消杀；保持暂存点整洁，无散落污物、无积水。</w:t>
      </w:r>
    </w:p>
    <w:p w14:paraId="3FF2F89D">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③</w:t>
      </w:r>
      <w:r>
        <w:rPr>
          <w:rFonts w:ascii="宋体" w:hAnsi="宋体" w:eastAsia="宋体" w:cs="Times New Roman"/>
          <w:sz w:val="24"/>
        </w:rPr>
        <w:t>交接辅助管理：协助医护人员做好医疗废物清点、外观检查，发现包装袋破损、渗漏及时上报科室及院感部门；做好现场记录，严禁医疗废物与生活垃圾混放。</w:t>
      </w:r>
    </w:p>
    <w:p w14:paraId="6A058AD3">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④</w:t>
      </w:r>
      <w:r>
        <w:rPr>
          <w:rFonts w:ascii="宋体" w:hAnsi="宋体" w:eastAsia="宋体" w:cs="Times New Roman"/>
          <w:sz w:val="24"/>
        </w:rPr>
        <w:t>人员防护：涉及医疗废物辅助作业的保洁人员，必须完成院感专项培训，按规范穿戴防护用品；发生污物渗漏、污染时，按院感流程处置，做好职业防护。</w:t>
      </w:r>
    </w:p>
    <w:p w14:paraId="64A0E539">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⑤</w:t>
      </w:r>
      <w:r>
        <w:rPr>
          <w:rFonts w:ascii="宋体" w:hAnsi="宋体" w:eastAsia="宋体" w:cs="Times New Roman"/>
          <w:sz w:val="24"/>
        </w:rPr>
        <w:t>台账管理：建立医疗废物辅助管理台账，记录每日暂存区域清洁、消杀情况；接受采购人院感部门不定期抽查。</w:t>
      </w:r>
    </w:p>
    <w:p w14:paraId="42BF3009">
      <w:pPr>
        <w:spacing w:line="360" w:lineRule="auto"/>
        <w:rPr>
          <w:rFonts w:ascii="宋体" w:hAnsi="宋体" w:eastAsia="宋体" w:cs="Times New Roman"/>
          <w:sz w:val="24"/>
        </w:rPr>
      </w:pPr>
      <w:r>
        <w:rPr>
          <w:rFonts w:hint="eastAsia" w:ascii="宋体" w:hAnsi="宋体" w:eastAsia="宋体" w:cs="Times New Roman"/>
          <w:sz w:val="24"/>
        </w:rPr>
        <w:t>（5）</w:t>
      </w:r>
      <w:r>
        <w:rPr>
          <w:rFonts w:ascii="宋体" w:hAnsi="宋体" w:eastAsia="宋体" w:cs="Times New Roman"/>
          <w:sz w:val="24"/>
        </w:rPr>
        <w:t>管理考核要求</w:t>
      </w:r>
    </w:p>
    <w:p w14:paraId="6D110305">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①</w:t>
      </w:r>
      <w:r>
        <w:rPr>
          <w:rFonts w:ascii="宋体" w:hAnsi="宋体" w:eastAsia="宋体" w:cs="Times New Roman"/>
          <w:sz w:val="24"/>
        </w:rPr>
        <w:t>供应商须设置专人负责双院区垃圾分类、医疗废物辅助管理及节能工作，定期自查，发现问题立即整改。</w:t>
      </w:r>
    </w:p>
    <w:p w14:paraId="3D5ADED0">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②</w:t>
      </w:r>
      <w:r>
        <w:rPr>
          <w:rFonts w:ascii="宋体" w:hAnsi="宋体" w:eastAsia="宋体" w:cs="Times New Roman"/>
          <w:sz w:val="24"/>
        </w:rPr>
        <w:t>采购人、院感部门、属地城管部门检查发现垃圾分类混投、垃圾桶未消杀、医疗废物混放、保洁作业浪费等问题，采购人有权按合同进行考核扣款。</w:t>
      </w:r>
    </w:p>
    <w:p w14:paraId="4C848503">
      <w:pPr>
        <w:spacing w:line="360" w:lineRule="auto"/>
        <w:ind w:firstLine="480" w:firstLineChars="200"/>
        <w:rPr>
          <w:rFonts w:ascii="宋体" w:hAnsi="宋体" w:eastAsia="宋体" w:cs="Times New Roman"/>
          <w:sz w:val="24"/>
        </w:rPr>
      </w:pPr>
      <w:r>
        <w:rPr>
          <w:rFonts w:hint="eastAsia" w:ascii="Times New Roman" w:hAnsi="Times New Roman" w:eastAsia="宋体" w:cs="Times New Roman"/>
          <w:sz w:val="24"/>
        </w:rPr>
        <w:t>③</w:t>
      </w:r>
      <w:r>
        <w:rPr>
          <w:rFonts w:ascii="宋体" w:hAnsi="宋体" w:eastAsia="宋体" w:cs="Times New Roman"/>
          <w:sz w:val="24"/>
        </w:rPr>
        <w:t>服务期内，供应商配合采购人开展垃圾分类、院感相关培训及应急处置演练。</w:t>
      </w:r>
    </w:p>
    <w:bookmarkEnd w:id="28"/>
    <w:p w14:paraId="74528E9C">
      <w:pPr>
        <w:widowControl w:val="0"/>
        <w:spacing w:after="120" w:line="360" w:lineRule="auto"/>
        <w:ind w:left="420" w:leftChars="200"/>
        <w:jc w:val="both"/>
        <w:rPr>
          <w:rFonts w:hint="eastAsia" w:ascii="宋体" w:hAnsi="宋体" w:eastAsia="宋体" w:cs="Times New Roman"/>
          <w:b/>
          <w:bCs/>
          <w:kern w:val="2"/>
          <w:sz w:val="24"/>
          <w:szCs w:val="22"/>
          <w:lang w:val="en-US" w:eastAsia="zh-CN" w:bidi="ar-SA"/>
        </w:rPr>
      </w:pPr>
      <w:r>
        <w:rPr>
          <w:rFonts w:hint="eastAsia" w:ascii="宋体" w:hAnsi="宋体" w:eastAsia="宋体" w:cs="Times New Roman"/>
          <w:b/>
          <w:bCs/>
          <w:kern w:val="2"/>
          <w:sz w:val="24"/>
          <w:szCs w:val="22"/>
          <w:lang w:val="en-US" w:eastAsia="zh-CN" w:bidi="ar-SA"/>
        </w:rPr>
        <w:t>4.</w:t>
      </w:r>
      <w:r>
        <w:rPr>
          <w:rFonts w:hint="eastAsia" w:ascii="宋体" w:hAnsi="宋体" w:eastAsia="宋体" w:cs="Times New Roman"/>
          <w:kern w:val="2"/>
          <w:sz w:val="21"/>
          <w:szCs w:val="20"/>
          <w:lang w:val="en-US" w:eastAsia="zh-CN" w:bidi="ar-SA"/>
        </w:rPr>
        <w:t xml:space="preserve"> </w:t>
      </w:r>
      <w:r>
        <w:rPr>
          <w:rFonts w:ascii="宋体" w:hAnsi="宋体" w:eastAsia="宋体" w:cs="Times New Roman"/>
          <w:b/>
          <w:bCs/>
          <w:kern w:val="2"/>
          <w:sz w:val="24"/>
          <w:szCs w:val="22"/>
          <w:lang w:val="en-US" w:eastAsia="zh-CN" w:bidi="ar-SA"/>
        </w:rPr>
        <w:t>紧急响应与应急预案</w:t>
      </w:r>
    </w:p>
    <w:p w14:paraId="43B629AD">
      <w:pPr>
        <w:pStyle w:val="8"/>
        <w:spacing w:line="360" w:lineRule="auto"/>
        <w:ind w:firstLine="0" w:firstLineChars="0"/>
      </w:pPr>
      <w:r>
        <w:rPr>
          <w:rFonts w:hint="eastAsia"/>
        </w:rPr>
        <w:t>（1）总体要求</w:t>
      </w:r>
    </w:p>
    <w:p w14:paraId="1C076BC0">
      <w:pPr>
        <w:pStyle w:val="8"/>
        <w:spacing w:line="360" w:lineRule="auto"/>
        <w:ind w:firstLine="480"/>
      </w:pPr>
      <w:r>
        <w:rPr>
          <w:rFonts w:hint="eastAsia"/>
        </w:rPr>
        <w:t>供应商须针对本项目服务范围编制专项紧急响应与应急预案，预案需贴合大兴区心康医院院区保洁物业服务实际，覆盖医院运营各类突发场景，明确组织机构、人员分工、物资储备、响应时限、分级处置流程、信息上报等内容，预案具备可落地、可实操性，满足医院日常管理及应急处置要求。</w:t>
      </w:r>
    </w:p>
    <w:p w14:paraId="2E805671">
      <w:pPr>
        <w:pStyle w:val="8"/>
        <w:spacing w:line="360" w:lineRule="auto"/>
        <w:ind w:firstLine="0" w:firstLineChars="0"/>
      </w:pPr>
      <w:r>
        <w:rPr>
          <w:rFonts w:hint="eastAsia"/>
        </w:rPr>
        <w:t>（2）预案覆盖场景</w:t>
      </w:r>
    </w:p>
    <w:p w14:paraId="408B0401">
      <w:pPr>
        <w:pStyle w:val="8"/>
        <w:spacing w:line="360" w:lineRule="auto"/>
        <w:ind w:firstLine="480"/>
      </w:pPr>
      <w:r>
        <w:rPr>
          <w:rFonts w:hint="eastAsia"/>
        </w:rPr>
        <w:t>应急预案须至少包含以下场景处置方案：</w:t>
      </w:r>
    </w:p>
    <w:p w14:paraId="1567ABD1">
      <w:pPr>
        <w:pStyle w:val="8"/>
        <w:spacing w:line="360" w:lineRule="auto"/>
        <w:ind w:firstLine="480"/>
      </w:pPr>
      <w:r>
        <w:rPr>
          <w:rFonts w:hint="eastAsia"/>
          <w:szCs w:val="24"/>
        </w:rPr>
        <w:t>①</w:t>
      </w:r>
      <w:r>
        <w:rPr>
          <w:rFonts w:hint="eastAsia"/>
        </w:rPr>
        <w:t>各类突发应急情况：院内污水泼洒、体液污物污染、呕吐物大面积污染、消杀应急、管道渗漏、保洁区域突发脏乱污染等保洁相关突发事件；</w:t>
      </w:r>
    </w:p>
    <w:p w14:paraId="21D3EBDE">
      <w:pPr>
        <w:pStyle w:val="8"/>
        <w:spacing w:line="360" w:lineRule="auto"/>
        <w:ind w:firstLine="480"/>
      </w:pPr>
      <w:r>
        <w:rPr>
          <w:rFonts w:hint="eastAsia"/>
          <w:szCs w:val="24"/>
        </w:rPr>
        <w:t>②</w:t>
      </w:r>
      <w:r>
        <w:rPr>
          <w:rFonts w:hint="eastAsia"/>
        </w:rPr>
        <w:t>人员批量缺岗场景：保洁人员集中病假、突发离职或传染病导致人员隔离等批量缺岗，保障院区保洁服务不中断的人员补位、顶岗方案；</w:t>
      </w:r>
    </w:p>
    <w:p w14:paraId="35C493AE">
      <w:pPr>
        <w:pStyle w:val="8"/>
        <w:spacing w:line="360" w:lineRule="auto"/>
        <w:ind w:firstLine="480"/>
      </w:pPr>
      <w:r>
        <w:rPr>
          <w:rFonts w:hint="eastAsia"/>
          <w:szCs w:val="24"/>
        </w:rPr>
        <w:t>③</w:t>
      </w:r>
      <w:r>
        <w:rPr>
          <w:rFonts w:hint="eastAsia"/>
        </w:rPr>
        <w:t>雨雪极端天气场景：雨雪天气院区入口、通道防滑除雪、积水清理、防滑提示、地面积水污物快速清理等保障方案；</w:t>
      </w:r>
    </w:p>
    <w:p w14:paraId="3AB40734">
      <w:pPr>
        <w:pStyle w:val="8"/>
        <w:spacing w:line="360" w:lineRule="auto"/>
        <w:ind w:firstLine="480"/>
      </w:pPr>
      <w:r>
        <w:rPr>
          <w:rFonts w:hint="eastAsia"/>
          <w:szCs w:val="24"/>
        </w:rPr>
        <w:t>④</w:t>
      </w:r>
      <w:r>
        <w:rPr>
          <w:rFonts w:hint="eastAsia"/>
        </w:rPr>
        <w:t>院内重大活动场景：医院大型会议、义诊、大型检查、接待等重大活动期间保洁保障、动态巡回清洁、应急保洁支援方案；</w:t>
      </w:r>
    </w:p>
    <w:p w14:paraId="03B698BC">
      <w:pPr>
        <w:pStyle w:val="8"/>
        <w:spacing w:line="360" w:lineRule="auto"/>
        <w:ind w:firstLine="480"/>
      </w:pPr>
      <w:r>
        <w:rPr>
          <w:rFonts w:hint="eastAsia"/>
          <w:szCs w:val="24"/>
        </w:rPr>
        <w:t>⑤</w:t>
      </w:r>
      <w:r>
        <w:rPr>
          <w:rFonts w:hint="eastAsia"/>
        </w:rPr>
        <w:t>其他突发事件处置：火灾、停电、院内突发公共事件等场景下保洁人员配合开展现场清理、物资转运、环境消杀辅助、现场秩序配合等处置流程。</w:t>
      </w:r>
    </w:p>
    <w:p w14:paraId="01FEFA8F">
      <w:pPr>
        <w:pStyle w:val="8"/>
        <w:spacing w:line="360" w:lineRule="auto"/>
        <w:ind w:firstLine="0" w:firstLineChars="0"/>
      </w:pPr>
      <w:r>
        <w:rPr>
          <w:rFonts w:hint="eastAsia"/>
        </w:rPr>
        <w:t>（3）响应时限要求</w:t>
      </w:r>
    </w:p>
    <w:p w14:paraId="0615DEA4">
      <w:pPr>
        <w:pStyle w:val="8"/>
        <w:spacing w:line="360" w:lineRule="auto"/>
        <w:ind w:firstLine="480"/>
      </w:pPr>
      <w:r>
        <w:rPr>
          <w:rFonts w:hint="eastAsia"/>
          <w:szCs w:val="24"/>
        </w:rPr>
        <w:t>①</w:t>
      </w:r>
      <w:r>
        <w:rPr>
          <w:rFonts w:hint="eastAsia"/>
        </w:rPr>
        <w:t xml:space="preserve"> 一般突发污染事件：接到通知后15 分钟内应急保洁人员抵达现场开展处置；</w:t>
      </w:r>
    </w:p>
    <w:p w14:paraId="1A257A61">
      <w:pPr>
        <w:pStyle w:val="8"/>
        <w:spacing w:line="360" w:lineRule="auto"/>
        <w:ind w:firstLine="480"/>
      </w:pPr>
      <w:r>
        <w:rPr>
          <w:rFonts w:hint="eastAsia"/>
          <w:szCs w:val="24"/>
        </w:rPr>
        <w:t>②</w:t>
      </w:r>
      <w:r>
        <w:rPr>
          <w:rFonts w:hint="eastAsia"/>
        </w:rPr>
        <w:t>重大污物、体液大面积污染等紧急事件：接到通知后5 分钟内应急保洁人员抵达现场；</w:t>
      </w:r>
    </w:p>
    <w:p w14:paraId="35756D60">
      <w:pPr>
        <w:pStyle w:val="8"/>
        <w:spacing w:line="360" w:lineRule="auto"/>
        <w:ind w:firstLine="480"/>
      </w:pPr>
      <w:r>
        <w:rPr>
          <w:rFonts w:hint="eastAsia"/>
          <w:szCs w:val="24"/>
        </w:rPr>
        <w:t>③</w:t>
      </w:r>
      <w:r>
        <w:rPr>
          <w:rFonts w:hint="eastAsia"/>
        </w:rPr>
        <w:t>极端雨雪天气：提前部署人员，降雪/降雨发生后30分钟内启动院区重点通道除雪、排水防滑作业；</w:t>
      </w:r>
    </w:p>
    <w:p w14:paraId="248706DC">
      <w:pPr>
        <w:pStyle w:val="8"/>
        <w:spacing w:line="360" w:lineRule="auto"/>
        <w:ind w:firstLine="480"/>
      </w:pPr>
      <w:r>
        <w:rPr>
          <w:rFonts w:hint="eastAsia"/>
          <w:szCs w:val="24"/>
        </w:rPr>
        <w:t>④</w:t>
      </w:r>
      <w:r>
        <w:rPr>
          <w:rFonts w:hint="eastAsia"/>
        </w:rPr>
        <w:t>重大活动保障：活动开始前提前到位布岗，活动期间随叫随到，即时响应现场保洁需求；</w:t>
      </w:r>
    </w:p>
    <w:p w14:paraId="3003FD5E">
      <w:pPr>
        <w:pStyle w:val="8"/>
        <w:spacing w:line="360" w:lineRule="auto"/>
        <w:ind w:firstLine="480"/>
      </w:pPr>
      <w:r>
        <w:rPr>
          <w:rFonts w:hint="eastAsia"/>
          <w:szCs w:val="24"/>
        </w:rPr>
        <w:t>⑤</w:t>
      </w:r>
      <w:r>
        <w:rPr>
          <w:rFonts w:hint="eastAsia"/>
        </w:rPr>
        <w:t>人员批量缺岗：发现人员缺口2小时内启动后备人员调派，保障各病区、公共区域保洁岗位不空岗。</w:t>
      </w:r>
    </w:p>
    <w:p w14:paraId="70BD2C06">
      <w:pPr>
        <w:pStyle w:val="8"/>
        <w:spacing w:line="360" w:lineRule="auto"/>
        <w:ind w:firstLine="0" w:firstLineChars="0"/>
      </w:pPr>
      <w:r>
        <w:rPr>
          <w:rFonts w:hint="eastAsia"/>
        </w:rPr>
        <w:t>（4）管理与演练要求</w:t>
      </w:r>
    </w:p>
    <w:p w14:paraId="5B61A23E">
      <w:pPr>
        <w:pStyle w:val="8"/>
        <w:spacing w:line="360" w:lineRule="auto"/>
        <w:ind w:firstLine="480"/>
      </w:pPr>
      <w:r>
        <w:rPr>
          <w:rFonts w:hint="eastAsia"/>
          <w:szCs w:val="24"/>
        </w:rPr>
        <w:t>①</w:t>
      </w:r>
      <w:r>
        <w:rPr>
          <w:rFonts w:hint="eastAsia"/>
        </w:rPr>
        <w:t>供应商须建立应急响应组织架构，指定项目应急负责人，设立应急备用保洁人员库，预留替补人员，建立应急物资清单（应急消毒用品、防滑物资、清洁工具、防护用品等），物资定点存放，定期盘点，确保随时可用。</w:t>
      </w:r>
    </w:p>
    <w:p w14:paraId="7FC9A841">
      <w:pPr>
        <w:pStyle w:val="8"/>
        <w:spacing w:line="360" w:lineRule="auto"/>
        <w:ind w:firstLine="480"/>
      </w:pPr>
      <w:r>
        <w:rPr>
          <w:rFonts w:hint="eastAsia"/>
          <w:szCs w:val="24"/>
        </w:rPr>
        <w:t>②</w:t>
      </w:r>
      <w:r>
        <w:rPr>
          <w:rFonts w:hint="eastAsia"/>
        </w:rPr>
        <w:t>服务期内，供应商须配合医院，每年至少开展1次应急演练，留存演练方案、现场照片、演练记录及演练复盘整改资料，医院有权随时抽查应急物资、应急人员待命情况。</w:t>
      </w:r>
    </w:p>
    <w:p w14:paraId="6050D783">
      <w:pPr>
        <w:pStyle w:val="8"/>
        <w:spacing w:line="360" w:lineRule="auto"/>
        <w:ind w:firstLine="480"/>
      </w:pPr>
      <w:r>
        <w:rPr>
          <w:rFonts w:hint="eastAsia"/>
          <w:szCs w:val="24"/>
        </w:rPr>
        <w:t>③</w:t>
      </w:r>
      <w:r>
        <w:rPr>
          <w:rFonts w:hint="eastAsia"/>
        </w:rPr>
        <w:t>发生应急事件处置完成后，供应商须按医院要求提交事件处置记录，做好复盘优化，持续修订应急预案。</w:t>
      </w:r>
    </w:p>
    <w:p w14:paraId="5B9FEEB2">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pacing w:val="-1"/>
          <w:sz w:val="24"/>
          <w:szCs w:val="24"/>
        </w:rPr>
      </w:pPr>
      <w:r>
        <w:rPr>
          <w:rFonts w:hint="eastAsia" w:asciiTheme="minorEastAsia" w:hAnsiTheme="minorEastAsia"/>
          <w:sz w:val="24"/>
          <w:lang w:val="en-US" w:eastAsia="zh-CN"/>
        </w:rPr>
        <w:t>。</w:t>
      </w:r>
    </w:p>
    <w:p w14:paraId="2EB16D1C">
      <w:pPr>
        <w:pStyle w:val="20"/>
        <w:rPr>
          <w:rFonts w:hint="eastAsia"/>
        </w:rPr>
      </w:pPr>
    </w:p>
    <w:sectPr>
      <w:footerReference r:id="rId3" w:type="default"/>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C9E0">
    <w:pPr>
      <w:pStyle w:val="65"/>
      <w:framePr w:wrap="auto" w:vAnchor="margin" w:hAnchor="text" w:yAlign="inline"/>
      <w:tabs>
        <w:tab w:val="right" w:pos="8280"/>
        <w:tab w:val="clear" w:pos="8306"/>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2F44A0">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A2F44A0">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1FCD4497"/>
    <w:multiLevelType w:val="multilevel"/>
    <w:tmpl w:val="1FCD449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BDC578D"/>
    <w:multiLevelType w:val="singleLevel"/>
    <w:tmpl w:val="5BDC578D"/>
    <w:lvl w:ilvl="0" w:tentative="0">
      <w:start w:val="5"/>
      <w:numFmt w:val="chineseCounting"/>
      <w:suff w:val="space"/>
      <w:lvlText w:val="第%1章"/>
      <w:lvlJc w:val="left"/>
      <w:rPr>
        <w:rFonts w:hint="eastAsia"/>
      </w:rPr>
    </w:lvl>
  </w:abstractNum>
  <w:abstractNum w:abstractNumId="3">
    <w:nsid w:val="6C7B0377"/>
    <w:multiLevelType w:val="multilevel"/>
    <w:tmpl w:val="6C7B0377"/>
    <w:lvl w:ilvl="0" w:tentative="0">
      <w:start w:val="1"/>
      <w:numFmt w:val="decimal"/>
      <w:pStyle w:val="54"/>
      <w:lvlText w:val="%1、"/>
      <w:lvlJc w:val="left"/>
      <w:pPr>
        <w:ind w:left="420" w:hanging="420"/>
      </w:pPr>
      <w:rPr>
        <w:rFonts w:cs="Times New Roman" w:asciiTheme="minorEastAsia" w:hAnsiTheme="minorEastAsia"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ODZjMTExNGYxM2ZlNzdhNzBmYmM5YTJkMWU2YzUifQ=="/>
  </w:docVars>
  <w:rsids>
    <w:rsidRoot w:val="001B3F75"/>
    <w:rsid w:val="00032891"/>
    <w:rsid w:val="0005754E"/>
    <w:rsid w:val="000D0ED2"/>
    <w:rsid w:val="001B3F75"/>
    <w:rsid w:val="001D78B3"/>
    <w:rsid w:val="001E4B93"/>
    <w:rsid w:val="002247FC"/>
    <w:rsid w:val="00281F5E"/>
    <w:rsid w:val="002C548C"/>
    <w:rsid w:val="0030565B"/>
    <w:rsid w:val="00324167"/>
    <w:rsid w:val="004057FC"/>
    <w:rsid w:val="004C5C0C"/>
    <w:rsid w:val="005252F4"/>
    <w:rsid w:val="005470B5"/>
    <w:rsid w:val="00616D72"/>
    <w:rsid w:val="00644BEF"/>
    <w:rsid w:val="008509DB"/>
    <w:rsid w:val="00940EF8"/>
    <w:rsid w:val="0099184E"/>
    <w:rsid w:val="009C73F0"/>
    <w:rsid w:val="009D765F"/>
    <w:rsid w:val="00A657FB"/>
    <w:rsid w:val="00AD4BE1"/>
    <w:rsid w:val="00B06CE4"/>
    <w:rsid w:val="00B11114"/>
    <w:rsid w:val="00BB4C51"/>
    <w:rsid w:val="00C11035"/>
    <w:rsid w:val="00DC3768"/>
    <w:rsid w:val="00E55097"/>
    <w:rsid w:val="0125275F"/>
    <w:rsid w:val="01902E5C"/>
    <w:rsid w:val="020D2BD6"/>
    <w:rsid w:val="027C3F58"/>
    <w:rsid w:val="03441120"/>
    <w:rsid w:val="03AF15E8"/>
    <w:rsid w:val="041400C8"/>
    <w:rsid w:val="04365A11"/>
    <w:rsid w:val="051B1C90"/>
    <w:rsid w:val="05525D17"/>
    <w:rsid w:val="056221F7"/>
    <w:rsid w:val="05DA19E4"/>
    <w:rsid w:val="064E5119"/>
    <w:rsid w:val="0685119E"/>
    <w:rsid w:val="068837E7"/>
    <w:rsid w:val="070E75C2"/>
    <w:rsid w:val="072C6DB4"/>
    <w:rsid w:val="07680C20"/>
    <w:rsid w:val="07701404"/>
    <w:rsid w:val="079B1DF6"/>
    <w:rsid w:val="086D0162"/>
    <w:rsid w:val="0895489E"/>
    <w:rsid w:val="08A041C8"/>
    <w:rsid w:val="08AD23E7"/>
    <w:rsid w:val="09182FE0"/>
    <w:rsid w:val="095E7D40"/>
    <w:rsid w:val="098F6BCE"/>
    <w:rsid w:val="09CD5B27"/>
    <w:rsid w:val="0AAB3AED"/>
    <w:rsid w:val="0B0F3788"/>
    <w:rsid w:val="0B291188"/>
    <w:rsid w:val="0B4167BD"/>
    <w:rsid w:val="0B653A5D"/>
    <w:rsid w:val="0BA53CE9"/>
    <w:rsid w:val="0BA9681B"/>
    <w:rsid w:val="0BE0082A"/>
    <w:rsid w:val="0C477AF1"/>
    <w:rsid w:val="0CA47AC9"/>
    <w:rsid w:val="0CB02B61"/>
    <w:rsid w:val="0CD5078C"/>
    <w:rsid w:val="0D82785A"/>
    <w:rsid w:val="0DEA5A80"/>
    <w:rsid w:val="0DF706C0"/>
    <w:rsid w:val="0E5D7E71"/>
    <w:rsid w:val="0EAA255A"/>
    <w:rsid w:val="0EBA2346"/>
    <w:rsid w:val="0ECA6A31"/>
    <w:rsid w:val="0EF14404"/>
    <w:rsid w:val="0FE21939"/>
    <w:rsid w:val="10685515"/>
    <w:rsid w:val="10B574E7"/>
    <w:rsid w:val="11C750BC"/>
    <w:rsid w:val="11D279F6"/>
    <w:rsid w:val="11DD1597"/>
    <w:rsid w:val="127E5268"/>
    <w:rsid w:val="13397399"/>
    <w:rsid w:val="13C86069"/>
    <w:rsid w:val="14422D9D"/>
    <w:rsid w:val="149B4377"/>
    <w:rsid w:val="14E54849"/>
    <w:rsid w:val="152D09DB"/>
    <w:rsid w:val="15EF0AA4"/>
    <w:rsid w:val="160F159D"/>
    <w:rsid w:val="162B0FD3"/>
    <w:rsid w:val="16773DCA"/>
    <w:rsid w:val="16D26A99"/>
    <w:rsid w:val="170908A0"/>
    <w:rsid w:val="188E6EF0"/>
    <w:rsid w:val="19743C90"/>
    <w:rsid w:val="19DE19EF"/>
    <w:rsid w:val="1A073E3A"/>
    <w:rsid w:val="1CBD279E"/>
    <w:rsid w:val="1CC93180"/>
    <w:rsid w:val="1CD22645"/>
    <w:rsid w:val="1D1075D0"/>
    <w:rsid w:val="1D8B5D8C"/>
    <w:rsid w:val="1E6827FE"/>
    <w:rsid w:val="1EE475EF"/>
    <w:rsid w:val="1F791EFD"/>
    <w:rsid w:val="1F87370A"/>
    <w:rsid w:val="1FDE5624"/>
    <w:rsid w:val="201B3873"/>
    <w:rsid w:val="20215D46"/>
    <w:rsid w:val="20631369"/>
    <w:rsid w:val="20E0409A"/>
    <w:rsid w:val="20F269E1"/>
    <w:rsid w:val="210002E7"/>
    <w:rsid w:val="21D87F0D"/>
    <w:rsid w:val="22615AB1"/>
    <w:rsid w:val="22D9594A"/>
    <w:rsid w:val="23336466"/>
    <w:rsid w:val="24076518"/>
    <w:rsid w:val="24123A8F"/>
    <w:rsid w:val="241E7699"/>
    <w:rsid w:val="245B6575"/>
    <w:rsid w:val="24871823"/>
    <w:rsid w:val="24925787"/>
    <w:rsid w:val="24B631AC"/>
    <w:rsid w:val="256E15A5"/>
    <w:rsid w:val="2584247E"/>
    <w:rsid w:val="25DE44F0"/>
    <w:rsid w:val="261B3398"/>
    <w:rsid w:val="26244339"/>
    <w:rsid w:val="26653D3B"/>
    <w:rsid w:val="27035062"/>
    <w:rsid w:val="27625DC5"/>
    <w:rsid w:val="277C3713"/>
    <w:rsid w:val="27AB44D6"/>
    <w:rsid w:val="280332F2"/>
    <w:rsid w:val="28335AC5"/>
    <w:rsid w:val="283D3F26"/>
    <w:rsid w:val="289A3FB0"/>
    <w:rsid w:val="28BC340C"/>
    <w:rsid w:val="29283E39"/>
    <w:rsid w:val="2ABA0257"/>
    <w:rsid w:val="2AFD0BD7"/>
    <w:rsid w:val="2B1F711E"/>
    <w:rsid w:val="2B722EEE"/>
    <w:rsid w:val="2BA30E48"/>
    <w:rsid w:val="2CD023DF"/>
    <w:rsid w:val="2CDA5DA7"/>
    <w:rsid w:val="2CE64834"/>
    <w:rsid w:val="2D0642AC"/>
    <w:rsid w:val="2D2D753E"/>
    <w:rsid w:val="2D393A11"/>
    <w:rsid w:val="2D3E1813"/>
    <w:rsid w:val="2D446130"/>
    <w:rsid w:val="2D9B4590"/>
    <w:rsid w:val="2E0E5D43"/>
    <w:rsid w:val="2E5346AA"/>
    <w:rsid w:val="2E6953E5"/>
    <w:rsid w:val="2E6F23E5"/>
    <w:rsid w:val="2EA02EE6"/>
    <w:rsid w:val="2EF752A2"/>
    <w:rsid w:val="2FA627D6"/>
    <w:rsid w:val="2FB22D11"/>
    <w:rsid w:val="2FE02902"/>
    <w:rsid w:val="2FFA78E6"/>
    <w:rsid w:val="300A7E69"/>
    <w:rsid w:val="309F47CD"/>
    <w:rsid w:val="31472883"/>
    <w:rsid w:val="31AA255E"/>
    <w:rsid w:val="31E41CE9"/>
    <w:rsid w:val="322D2775"/>
    <w:rsid w:val="328913F9"/>
    <w:rsid w:val="33077BF7"/>
    <w:rsid w:val="334E6E9B"/>
    <w:rsid w:val="33E740EE"/>
    <w:rsid w:val="340737ED"/>
    <w:rsid w:val="3492329A"/>
    <w:rsid w:val="35255689"/>
    <w:rsid w:val="361B3C28"/>
    <w:rsid w:val="368E2AE7"/>
    <w:rsid w:val="36E13CC0"/>
    <w:rsid w:val="37492AD5"/>
    <w:rsid w:val="375E7DD2"/>
    <w:rsid w:val="376D01C4"/>
    <w:rsid w:val="378546E4"/>
    <w:rsid w:val="37973989"/>
    <w:rsid w:val="38C40AE7"/>
    <w:rsid w:val="3943417B"/>
    <w:rsid w:val="394A7995"/>
    <w:rsid w:val="39A94DE8"/>
    <w:rsid w:val="3BA45DC3"/>
    <w:rsid w:val="3C053887"/>
    <w:rsid w:val="3CE06E98"/>
    <w:rsid w:val="3CEA1EDD"/>
    <w:rsid w:val="3DD661D1"/>
    <w:rsid w:val="3E8C1689"/>
    <w:rsid w:val="3EBC0120"/>
    <w:rsid w:val="3EEC19A5"/>
    <w:rsid w:val="3EF82024"/>
    <w:rsid w:val="3F1F3324"/>
    <w:rsid w:val="3F3C0F93"/>
    <w:rsid w:val="3F4C7572"/>
    <w:rsid w:val="3F5E60B7"/>
    <w:rsid w:val="3F6D7CAD"/>
    <w:rsid w:val="3FCD0370"/>
    <w:rsid w:val="3FF379A5"/>
    <w:rsid w:val="40131301"/>
    <w:rsid w:val="404B6F42"/>
    <w:rsid w:val="408D1D98"/>
    <w:rsid w:val="40FF1BB1"/>
    <w:rsid w:val="415D69D9"/>
    <w:rsid w:val="418C21A2"/>
    <w:rsid w:val="41C36CF4"/>
    <w:rsid w:val="41C836BA"/>
    <w:rsid w:val="41D63B2C"/>
    <w:rsid w:val="41E462E6"/>
    <w:rsid w:val="42280F83"/>
    <w:rsid w:val="42407E9D"/>
    <w:rsid w:val="42F06B1A"/>
    <w:rsid w:val="4306320C"/>
    <w:rsid w:val="43081F14"/>
    <w:rsid w:val="43581D9C"/>
    <w:rsid w:val="439A4851"/>
    <w:rsid w:val="44A21D28"/>
    <w:rsid w:val="44B073AF"/>
    <w:rsid w:val="457E0411"/>
    <w:rsid w:val="45896108"/>
    <w:rsid w:val="45921FC5"/>
    <w:rsid w:val="462357E1"/>
    <w:rsid w:val="46467A3E"/>
    <w:rsid w:val="464A3E0F"/>
    <w:rsid w:val="468528C4"/>
    <w:rsid w:val="46943F6D"/>
    <w:rsid w:val="46C547BD"/>
    <w:rsid w:val="476D2F68"/>
    <w:rsid w:val="48134247"/>
    <w:rsid w:val="48777ABF"/>
    <w:rsid w:val="48C26CF5"/>
    <w:rsid w:val="48EA0B18"/>
    <w:rsid w:val="49244297"/>
    <w:rsid w:val="49881965"/>
    <w:rsid w:val="49D308C7"/>
    <w:rsid w:val="4A4B3519"/>
    <w:rsid w:val="4A9B7AA6"/>
    <w:rsid w:val="4AC05AFC"/>
    <w:rsid w:val="4B326353"/>
    <w:rsid w:val="4B351B2A"/>
    <w:rsid w:val="4B3B13DF"/>
    <w:rsid w:val="4B4B1CB3"/>
    <w:rsid w:val="4BB55F65"/>
    <w:rsid w:val="4C225AFC"/>
    <w:rsid w:val="4C2363A0"/>
    <w:rsid w:val="4C8420F1"/>
    <w:rsid w:val="4CD01E5B"/>
    <w:rsid w:val="4D3032B0"/>
    <w:rsid w:val="4D4F58BD"/>
    <w:rsid w:val="4E195D5D"/>
    <w:rsid w:val="4E573739"/>
    <w:rsid w:val="4EC46BD8"/>
    <w:rsid w:val="4EF010C9"/>
    <w:rsid w:val="4F4C72E9"/>
    <w:rsid w:val="4F884057"/>
    <w:rsid w:val="4F9161A6"/>
    <w:rsid w:val="4FDC17AC"/>
    <w:rsid w:val="501E4192"/>
    <w:rsid w:val="50751F1F"/>
    <w:rsid w:val="508A2CFE"/>
    <w:rsid w:val="50CF1E29"/>
    <w:rsid w:val="50DA5C62"/>
    <w:rsid w:val="5122458C"/>
    <w:rsid w:val="512B54B7"/>
    <w:rsid w:val="51717EBA"/>
    <w:rsid w:val="519C47D9"/>
    <w:rsid w:val="52382FC4"/>
    <w:rsid w:val="525A6FB5"/>
    <w:rsid w:val="52643C20"/>
    <w:rsid w:val="52AF18BE"/>
    <w:rsid w:val="53655F65"/>
    <w:rsid w:val="539909F3"/>
    <w:rsid w:val="54090123"/>
    <w:rsid w:val="54392DBC"/>
    <w:rsid w:val="54433351"/>
    <w:rsid w:val="548E3D51"/>
    <w:rsid w:val="54AF57F4"/>
    <w:rsid w:val="54E33B68"/>
    <w:rsid w:val="558B1151"/>
    <w:rsid w:val="55D4467A"/>
    <w:rsid w:val="55F13450"/>
    <w:rsid w:val="56147A55"/>
    <w:rsid w:val="56262DC0"/>
    <w:rsid w:val="563D3EF6"/>
    <w:rsid w:val="574D64C3"/>
    <w:rsid w:val="57767EDB"/>
    <w:rsid w:val="57785CF4"/>
    <w:rsid w:val="57AB43E4"/>
    <w:rsid w:val="57E6319F"/>
    <w:rsid w:val="5807303D"/>
    <w:rsid w:val="58681980"/>
    <w:rsid w:val="5876144F"/>
    <w:rsid w:val="59553129"/>
    <w:rsid w:val="59DE0F09"/>
    <w:rsid w:val="5A0172F4"/>
    <w:rsid w:val="5B1B0B32"/>
    <w:rsid w:val="5B535721"/>
    <w:rsid w:val="5BE44B85"/>
    <w:rsid w:val="5C0B0C27"/>
    <w:rsid w:val="5C962627"/>
    <w:rsid w:val="5D1C1E4E"/>
    <w:rsid w:val="5E425869"/>
    <w:rsid w:val="5F4E0F2F"/>
    <w:rsid w:val="5F731192"/>
    <w:rsid w:val="5F733786"/>
    <w:rsid w:val="5F7A21CF"/>
    <w:rsid w:val="5FB04BA6"/>
    <w:rsid w:val="60503B57"/>
    <w:rsid w:val="607443BF"/>
    <w:rsid w:val="60896BF0"/>
    <w:rsid w:val="609B4386"/>
    <w:rsid w:val="60A16D82"/>
    <w:rsid w:val="60AF7838"/>
    <w:rsid w:val="60BC5109"/>
    <w:rsid w:val="60FA4AE1"/>
    <w:rsid w:val="61651844"/>
    <w:rsid w:val="61692A70"/>
    <w:rsid w:val="61DA03FA"/>
    <w:rsid w:val="62803F7E"/>
    <w:rsid w:val="637A12C2"/>
    <w:rsid w:val="638B5088"/>
    <w:rsid w:val="63BE2DBB"/>
    <w:rsid w:val="64071D13"/>
    <w:rsid w:val="641B0B81"/>
    <w:rsid w:val="64946DB5"/>
    <w:rsid w:val="650A20B4"/>
    <w:rsid w:val="651628F0"/>
    <w:rsid w:val="65170CFC"/>
    <w:rsid w:val="661720C2"/>
    <w:rsid w:val="66187480"/>
    <w:rsid w:val="67133EC7"/>
    <w:rsid w:val="682364E1"/>
    <w:rsid w:val="685B6B8D"/>
    <w:rsid w:val="68677CD0"/>
    <w:rsid w:val="68757FAC"/>
    <w:rsid w:val="68795962"/>
    <w:rsid w:val="689F623C"/>
    <w:rsid w:val="68A30AF4"/>
    <w:rsid w:val="68AA736A"/>
    <w:rsid w:val="691A2C75"/>
    <w:rsid w:val="69C434A7"/>
    <w:rsid w:val="69CF70F6"/>
    <w:rsid w:val="69E05224"/>
    <w:rsid w:val="6A2A4A17"/>
    <w:rsid w:val="6AA64EED"/>
    <w:rsid w:val="6AEF2AFE"/>
    <w:rsid w:val="6B2F3761"/>
    <w:rsid w:val="6BBB38D5"/>
    <w:rsid w:val="6C713CF1"/>
    <w:rsid w:val="6C837C4E"/>
    <w:rsid w:val="6C8742D0"/>
    <w:rsid w:val="6CC55C96"/>
    <w:rsid w:val="6D5307FC"/>
    <w:rsid w:val="6D7E320D"/>
    <w:rsid w:val="6DE15942"/>
    <w:rsid w:val="6E115632"/>
    <w:rsid w:val="6E275846"/>
    <w:rsid w:val="6E2E707B"/>
    <w:rsid w:val="6EC61859"/>
    <w:rsid w:val="6EE04902"/>
    <w:rsid w:val="6EE90D19"/>
    <w:rsid w:val="6EEC4425"/>
    <w:rsid w:val="6EEF1B80"/>
    <w:rsid w:val="6F2E722A"/>
    <w:rsid w:val="6F621BD6"/>
    <w:rsid w:val="70104BCC"/>
    <w:rsid w:val="707B187C"/>
    <w:rsid w:val="707B4C37"/>
    <w:rsid w:val="7080353F"/>
    <w:rsid w:val="709D3039"/>
    <w:rsid w:val="711820CB"/>
    <w:rsid w:val="711C4AC1"/>
    <w:rsid w:val="714D6F35"/>
    <w:rsid w:val="71513888"/>
    <w:rsid w:val="716F7FAB"/>
    <w:rsid w:val="724A396F"/>
    <w:rsid w:val="740F4EB7"/>
    <w:rsid w:val="74FE1E74"/>
    <w:rsid w:val="75D367BA"/>
    <w:rsid w:val="75FD5828"/>
    <w:rsid w:val="765D2221"/>
    <w:rsid w:val="767C6572"/>
    <w:rsid w:val="76A35268"/>
    <w:rsid w:val="76AB1D30"/>
    <w:rsid w:val="76DB438D"/>
    <w:rsid w:val="774F1FC4"/>
    <w:rsid w:val="77562C09"/>
    <w:rsid w:val="77AA120A"/>
    <w:rsid w:val="78737DCF"/>
    <w:rsid w:val="78D354A4"/>
    <w:rsid w:val="78E63868"/>
    <w:rsid w:val="795D4AF4"/>
    <w:rsid w:val="79D600E8"/>
    <w:rsid w:val="79DB30F4"/>
    <w:rsid w:val="79E2287D"/>
    <w:rsid w:val="79F645B9"/>
    <w:rsid w:val="7A6B13CB"/>
    <w:rsid w:val="7AE3014E"/>
    <w:rsid w:val="7B074074"/>
    <w:rsid w:val="7B0A5F5C"/>
    <w:rsid w:val="7B2C6241"/>
    <w:rsid w:val="7B3E63F6"/>
    <w:rsid w:val="7BB045DE"/>
    <w:rsid w:val="7C706161"/>
    <w:rsid w:val="7C713077"/>
    <w:rsid w:val="7C851B86"/>
    <w:rsid w:val="7CA50E42"/>
    <w:rsid w:val="7D2F0C4D"/>
    <w:rsid w:val="7DEA01B9"/>
    <w:rsid w:val="7E1A0ECD"/>
    <w:rsid w:val="7E5F2152"/>
    <w:rsid w:val="7E7B7D2C"/>
    <w:rsid w:val="7EAE3DFC"/>
    <w:rsid w:val="7EB37EC2"/>
    <w:rsid w:val="7EDD28A0"/>
    <w:rsid w:val="7F2F001D"/>
    <w:rsid w:val="7F767DA0"/>
    <w:rsid w:val="7F9F4E2B"/>
    <w:rsid w:val="7FED15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6"/>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7">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bCs/>
      <w:kern w:val="0"/>
      <w:sz w:val="28"/>
      <w:szCs w:val="28"/>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Chars="200"/>
    </w:pPr>
    <w:rPr>
      <w:rFonts w:ascii="宋体" w:hAnsi="宋体"/>
      <w:sz w:val="21"/>
      <w:szCs w:val="20"/>
    </w:rPr>
  </w:style>
  <w:style w:type="paragraph" w:customStyle="1" w:styleId="6">
    <w:name w:val="my正文"/>
    <w:qFormat/>
    <w:uiPriority w:val="0"/>
    <w:pPr>
      <w:widowControl w:val="0"/>
      <w:spacing w:line="360" w:lineRule="auto"/>
      <w:ind w:firstLine="480" w:firstLineChars="200"/>
      <w:jc w:val="both"/>
    </w:pPr>
    <w:rPr>
      <w:rFonts w:eastAsia="宋体" w:asciiTheme="minorHAnsi" w:hAnsiTheme="minorHAnsi" w:cstheme="minorBidi"/>
      <w:kern w:val="2"/>
      <w:sz w:val="24"/>
      <w:szCs w:val="24"/>
      <w:lang w:val="en-US" w:eastAsia="zh-CN" w:bidi="ar-SA"/>
    </w:rPr>
  </w:style>
  <w:style w:type="paragraph" w:styleId="8">
    <w:name w:val="Normal Indent"/>
    <w:basedOn w:val="1"/>
    <w:unhideWhenUsed/>
    <w:qFormat/>
    <w:uiPriority w:val="0"/>
    <w:pPr>
      <w:ind w:firstLine="420" w:firstLineChars="200"/>
    </w:pPr>
  </w:style>
  <w:style w:type="paragraph" w:styleId="9">
    <w:name w:val="Document Map"/>
    <w:basedOn w:val="1"/>
    <w:unhideWhenUsed/>
    <w:qFormat/>
    <w:uiPriority w:val="99"/>
    <w:rPr>
      <w:rFonts w:ascii="Microsoft YaHei UI" w:eastAsia="Microsoft YaHei UI"/>
      <w:sz w:val="18"/>
      <w:szCs w:val="18"/>
    </w:rPr>
  </w:style>
  <w:style w:type="paragraph" w:styleId="10">
    <w:name w:val="toa heading"/>
    <w:basedOn w:val="1"/>
    <w:next w:val="1"/>
    <w:qFormat/>
    <w:uiPriority w:val="0"/>
    <w:pPr>
      <w:spacing w:before="120"/>
    </w:pPr>
    <w:rPr>
      <w:rFonts w:ascii="Arial" w:hAnsi="Arial"/>
      <w:sz w:val="24"/>
    </w:rPr>
  </w:style>
  <w:style w:type="paragraph" w:styleId="11">
    <w:name w:val="annotation text"/>
    <w:basedOn w:val="1"/>
    <w:unhideWhenUsed/>
    <w:qFormat/>
    <w:uiPriority w:val="99"/>
    <w:pPr>
      <w:jc w:val="left"/>
    </w:pPr>
  </w:style>
  <w:style w:type="paragraph" w:styleId="12">
    <w:name w:val="Body Text"/>
    <w:basedOn w:val="1"/>
    <w:unhideWhenUsed/>
    <w:qFormat/>
    <w:uiPriority w:val="99"/>
    <w:pPr>
      <w:spacing w:after="120"/>
    </w:pPr>
  </w:style>
  <w:style w:type="paragraph" w:styleId="13">
    <w:name w:val="List 2"/>
    <w:basedOn w:val="1"/>
    <w:qFormat/>
    <w:uiPriority w:val="0"/>
    <w:pPr>
      <w:ind w:left="100" w:leftChars="200" w:hanging="200" w:hangingChars="200"/>
    </w:pPr>
  </w:style>
  <w:style w:type="paragraph" w:styleId="14">
    <w:name w:val="Block Text"/>
    <w:basedOn w:val="1"/>
    <w:qFormat/>
    <w:uiPriority w:val="99"/>
    <w:pPr>
      <w:spacing w:after="120"/>
      <w:ind w:left="1440" w:leftChars="700" w:right="1440" w:rightChars="700"/>
    </w:pPr>
  </w:style>
  <w:style w:type="paragraph" w:styleId="15">
    <w:name w:val="toc 3"/>
    <w:basedOn w:val="1"/>
    <w:next w:val="1"/>
    <w:qFormat/>
    <w:uiPriority w:val="0"/>
    <w:pPr>
      <w:widowControl/>
      <w:ind w:left="840" w:leftChars="400"/>
      <w:jc w:val="left"/>
    </w:pPr>
    <w:rPr>
      <w:rFonts w:ascii="Times New Roman" w:hAnsi="Times New Roman" w:eastAsia="宋体" w:cs="Times New Roman"/>
      <w:szCs w:val="24"/>
    </w:rPr>
  </w:style>
  <w:style w:type="paragraph" w:styleId="16">
    <w:name w:val="Plain Text"/>
    <w:basedOn w:val="1"/>
    <w:next w:val="1"/>
    <w:link w:val="34"/>
    <w:qFormat/>
    <w:uiPriority w:val="0"/>
    <w:rPr>
      <w:rFonts w:ascii="宋体" w:hAnsi="Courier New" w:eastAsia="等线" w:cs="黑体"/>
      <w:szCs w:val="22"/>
    </w:rPr>
  </w:style>
  <w:style w:type="paragraph" w:styleId="17">
    <w:name w:val="footer"/>
    <w:basedOn w:val="1"/>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18">
    <w:name w:val="toc 2"/>
    <w:basedOn w:val="1"/>
    <w:next w:val="1"/>
    <w:unhideWhenUsed/>
    <w:qFormat/>
    <w:uiPriority w:val="39"/>
    <w:pPr>
      <w:tabs>
        <w:tab w:val="left" w:pos="900"/>
        <w:tab w:val="left" w:pos="1050"/>
        <w:tab w:val="left" w:pos="1080"/>
        <w:tab w:val="right" w:leader="dot" w:pos="8296"/>
      </w:tabs>
      <w:ind w:left="420" w:leftChars="200" w:firstLine="210" w:firstLineChars="100"/>
    </w:pPr>
  </w:style>
  <w:style w:type="paragraph" w:styleId="1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0">
    <w:name w:val="index 1"/>
    <w:basedOn w:val="1"/>
    <w:next w:val="1"/>
    <w:unhideWhenUsed/>
    <w:qFormat/>
    <w:uiPriority w:val="99"/>
    <w:pPr>
      <w:framePr w:wrap="around" w:vAnchor="margin" w:hAnchor="text" w:y="1"/>
    </w:pPr>
    <w:rPr>
      <w:b/>
    </w:rPr>
  </w:style>
  <w:style w:type="paragraph" w:styleId="21">
    <w:name w:val="Title"/>
    <w:basedOn w:val="1"/>
    <w:next w:val="1"/>
    <w:qFormat/>
    <w:uiPriority w:val="10"/>
    <w:pPr>
      <w:widowControl/>
      <w:spacing w:before="240" w:after="60"/>
      <w:jc w:val="center"/>
      <w:outlineLvl w:val="0"/>
    </w:pPr>
    <w:rPr>
      <w:rFonts w:eastAsia="宋体" w:asciiTheme="majorHAnsi" w:hAnsiTheme="majorHAnsi" w:cstheme="majorBidi"/>
      <w:b/>
      <w:bCs/>
      <w:sz w:val="32"/>
      <w:szCs w:val="32"/>
    </w:rPr>
  </w:style>
  <w:style w:type="table" w:styleId="23">
    <w:name w:val="Table Grid"/>
    <w:basedOn w:val="2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Hyperlink"/>
    <w:basedOn w:val="24"/>
    <w:unhideWhenUsed/>
    <w:qFormat/>
    <w:uiPriority w:val="99"/>
    <w:rPr>
      <w:color w:val="0563C1"/>
      <w:u w:val="single"/>
    </w:rPr>
  </w:style>
  <w:style w:type="paragraph" w:customStyle="1" w:styleId="27">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8">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29">
    <w:name w:val="List Paragraph"/>
    <w:basedOn w:val="1"/>
    <w:qFormat/>
    <w:uiPriority w:val="34"/>
    <w:pPr>
      <w:ind w:firstLine="420" w:firstLineChars="200"/>
    </w:pPr>
  </w:style>
  <w:style w:type="paragraph" w:customStyle="1" w:styleId="30">
    <w:name w:val="Normal_0"/>
    <w:qFormat/>
    <w:uiPriority w:val="0"/>
    <w:pPr>
      <w:spacing w:before="120" w:after="240"/>
      <w:jc w:val="both"/>
    </w:pPr>
    <w:rPr>
      <w:rFonts w:ascii="Calibri" w:hAnsi="Calibri" w:eastAsia="Calibri" w:cs="Times New Roman"/>
      <w:kern w:val="0"/>
      <w:sz w:val="22"/>
      <w:szCs w:val="22"/>
      <w:lang w:val="en-US" w:eastAsia="en-US" w:bidi="ar-SA"/>
    </w:rPr>
  </w:style>
  <w:style w:type="character" w:customStyle="1" w:styleId="31">
    <w:name w:val="标题 1 字符"/>
    <w:basedOn w:val="24"/>
    <w:link w:val="3"/>
    <w:qFormat/>
    <w:uiPriority w:val="9"/>
    <w:rPr>
      <w:rFonts w:ascii="Times New Roman" w:hAnsi="Times New Roman" w:eastAsia="宋体" w:cs="Times New Roman"/>
      <w:b/>
      <w:bCs/>
      <w:kern w:val="44"/>
      <w:sz w:val="44"/>
      <w:szCs w:val="44"/>
    </w:rPr>
  </w:style>
  <w:style w:type="character" w:customStyle="1" w:styleId="32">
    <w:name w:val="标题 2 字符"/>
    <w:basedOn w:val="24"/>
    <w:link w:val="4"/>
    <w:qFormat/>
    <w:uiPriority w:val="0"/>
    <w:rPr>
      <w:rFonts w:ascii="Arial" w:hAnsi="Arial" w:eastAsia="黑体" w:cs="Arial"/>
      <w:b/>
      <w:bCs/>
      <w:sz w:val="32"/>
      <w:szCs w:val="32"/>
    </w:rPr>
  </w:style>
  <w:style w:type="character" w:customStyle="1" w:styleId="33">
    <w:name w:val="纯文本 字符"/>
    <w:basedOn w:val="24"/>
    <w:semiHidden/>
    <w:qFormat/>
    <w:uiPriority w:val="99"/>
    <w:rPr>
      <w:rFonts w:ascii="等线" w:hAnsi="Courier New" w:cs="Courier New"/>
      <w:szCs w:val="21"/>
    </w:rPr>
  </w:style>
  <w:style w:type="character" w:customStyle="1" w:styleId="34">
    <w:name w:val="纯文本 字符1"/>
    <w:basedOn w:val="24"/>
    <w:link w:val="16"/>
    <w:qFormat/>
    <w:uiPriority w:val="0"/>
    <w:rPr>
      <w:rFonts w:ascii="宋体" w:hAnsi="Courier New"/>
    </w:rPr>
  </w:style>
  <w:style w:type="character" w:customStyle="1" w:styleId="35">
    <w:name w:val="font112"/>
    <w:qFormat/>
    <w:uiPriority w:val="0"/>
    <w:rPr>
      <w:rFonts w:hint="eastAsia" w:ascii="宋体" w:hAnsi="宋体" w:eastAsia="宋体" w:cs="宋体"/>
      <w:b/>
      <w:color w:val="000000"/>
      <w:sz w:val="22"/>
      <w:szCs w:val="22"/>
      <w:u w:val="none"/>
    </w:rPr>
  </w:style>
  <w:style w:type="character" w:customStyle="1" w:styleId="36">
    <w:name w:val="font121"/>
    <w:qFormat/>
    <w:uiPriority w:val="0"/>
    <w:rPr>
      <w:rFonts w:hint="eastAsia" w:ascii="宋体" w:hAnsi="宋体" w:eastAsia="宋体" w:cs="宋体"/>
      <w:color w:val="000000"/>
      <w:sz w:val="24"/>
      <w:szCs w:val="24"/>
      <w:u w:val="none"/>
    </w:rPr>
  </w:style>
  <w:style w:type="paragraph" w:customStyle="1" w:styleId="37">
    <w:name w:val="列出段落1"/>
    <w:basedOn w:val="1"/>
    <w:qFormat/>
    <w:uiPriority w:val="34"/>
    <w:pPr>
      <w:widowControl/>
      <w:ind w:firstLine="420" w:firstLineChars="200"/>
      <w:jc w:val="left"/>
    </w:pPr>
    <w:rPr>
      <w:rFonts w:eastAsia="宋体"/>
      <w:kern w:val="0"/>
      <w:sz w:val="22"/>
      <w:szCs w:val="22"/>
    </w:rPr>
  </w:style>
  <w:style w:type="paragraph" w:customStyle="1" w:styleId="38">
    <w:name w:val="章标题"/>
    <w:basedOn w:val="3"/>
    <w:qFormat/>
    <w:uiPriority w:val="99"/>
    <w:pPr>
      <w:keepNext/>
      <w:keepLines/>
      <w:spacing w:before="340" w:after="330" w:line="578" w:lineRule="auto"/>
      <w:jc w:val="center"/>
    </w:pPr>
    <w:rPr>
      <w:rFonts w:ascii="Times New Roman" w:hAnsi="Times New Roman" w:cs="Times New Roman"/>
      <w:kern w:val="44"/>
    </w:rPr>
  </w:style>
  <w:style w:type="paragraph" w:customStyle="1" w:styleId="39">
    <w:name w:val="标题1"/>
    <w:basedOn w:val="21"/>
    <w:qFormat/>
    <w:uiPriority w:val="0"/>
    <w:pPr>
      <w:spacing w:after="240"/>
    </w:pPr>
    <w:rPr>
      <w:rFonts w:ascii="Arial" w:hAnsi="Arial" w:cs="Times New Roman"/>
      <w:bCs w:val="0"/>
      <w:spacing w:val="2"/>
      <w:sz w:val="24"/>
      <w:szCs w:val="20"/>
      <w:lang w:val="zh-CN"/>
    </w:rPr>
  </w:style>
  <w:style w:type="character" w:customStyle="1" w:styleId="40">
    <w:name w:val="标题 1 Char Char Char Char"/>
    <w:qFormat/>
    <w:uiPriority w:val="0"/>
    <w:rPr>
      <w:rFonts w:eastAsia="宋体"/>
      <w:b/>
      <w:bCs/>
      <w:kern w:val="44"/>
      <w:sz w:val="44"/>
      <w:szCs w:val="44"/>
      <w:lang w:val="en-US" w:eastAsia="zh-CN" w:bidi="ar-SA"/>
    </w:rPr>
  </w:style>
  <w:style w:type="paragraph" w:customStyle="1" w:styleId="41">
    <w:name w:val="A2"/>
    <w:basedOn w:val="4"/>
    <w:qFormat/>
    <w:uiPriority w:val="0"/>
    <w:pPr>
      <w:numPr>
        <w:ilvl w:val="0"/>
        <w:numId w:val="0"/>
      </w:numPr>
      <w:adjustRightInd/>
      <w:spacing w:line="360" w:lineRule="auto"/>
      <w:ind w:left="28"/>
      <w:jc w:val="both"/>
      <w:textAlignment w:val="auto"/>
    </w:pPr>
    <w:rPr>
      <w:kern w:val="2"/>
      <w:sz w:val="28"/>
      <w:lang w:val="zh-CN"/>
    </w:rPr>
  </w:style>
  <w:style w:type="paragraph" w:customStyle="1" w:styleId="42">
    <w:name w:val="列表段落1"/>
    <w:basedOn w:val="1"/>
    <w:qFormat/>
    <w:uiPriority w:val="99"/>
    <w:pPr>
      <w:ind w:firstLine="420" w:firstLineChars="200"/>
    </w:pPr>
  </w:style>
  <w:style w:type="character" w:customStyle="1" w:styleId="43">
    <w:name w:val="font11"/>
    <w:basedOn w:val="24"/>
    <w:qFormat/>
    <w:uiPriority w:val="0"/>
    <w:rPr>
      <w:rFonts w:hint="eastAsia" w:ascii="宋体" w:hAnsi="宋体" w:eastAsia="宋体" w:cs="宋体"/>
      <w:color w:val="FF0000"/>
      <w:sz w:val="20"/>
      <w:szCs w:val="20"/>
      <w:u w:val="none"/>
    </w:rPr>
  </w:style>
  <w:style w:type="character" w:customStyle="1" w:styleId="44">
    <w:name w:val="font21"/>
    <w:basedOn w:val="24"/>
    <w:qFormat/>
    <w:uiPriority w:val="0"/>
    <w:rPr>
      <w:rFonts w:hint="eastAsia" w:ascii="宋体" w:hAnsi="宋体" w:eastAsia="宋体" w:cs="宋体"/>
      <w:color w:val="000000"/>
      <w:sz w:val="20"/>
      <w:szCs w:val="20"/>
      <w:u w:val="none"/>
    </w:rPr>
  </w:style>
  <w:style w:type="paragraph" w:customStyle="1" w:styleId="45">
    <w:name w:val="~S1实施方案正文"/>
    <w:basedOn w:val="1"/>
    <w:qFormat/>
    <w:uiPriority w:val="99"/>
    <w:pPr>
      <w:spacing w:line="360" w:lineRule="auto"/>
      <w:ind w:firstLine="200" w:firstLineChars="200"/>
      <w:jc w:val="left"/>
    </w:pPr>
    <w:rPr>
      <w:rFonts w:ascii="仿宋" w:eastAsia="仿宋"/>
      <w:sz w:val="30"/>
    </w:rPr>
  </w:style>
  <w:style w:type="paragraph" w:customStyle="1" w:styleId="46">
    <w:name w:val="！BECC正文1"/>
    <w:basedOn w:val="1"/>
    <w:qFormat/>
    <w:uiPriority w:val="0"/>
    <w:pPr>
      <w:spacing w:line="360" w:lineRule="auto"/>
      <w:ind w:firstLine="480" w:firstLineChars="200"/>
    </w:pPr>
    <w:rPr>
      <w:rFonts w:ascii="Times New Roman" w:hAnsi="Times New Roman"/>
      <w:kern w:val="2"/>
      <w:sz w:val="24"/>
      <w:szCs w:val="24"/>
    </w:rPr>
  </w:style>
  <w:style w:type="paragraph" w:customStyle="1" w:styleId="47">
    <w:name w:val="(1)"/>
    <w:next w:val="1"/>
    <w:qFormat/>
    <w:uiPriority w:val="0"/>
    <w:pPr>
      <w:tabs>
        <w:tab w:val="left" w:pos="813"/>
      </w:tabs>
      <w:spacing w:line="360" w:lineRule="auto"/>
      <w:ind w:left="813" w:hanging="567"/>
    </w:pPr>
    <w:rPr>
      <w:rFonts w:ascii="宋体" w:hAnsi="宋体" w:eastAsia="宋体" w:cs="Times New Roman"/>
      <w:sz w:val="24"/>
      <w:szCs w:val="21"/>
      <w:lang w:val="en-US" w:eastAsia="zh-CN" w:bidi="ar-SA"/>
    </w:rPr>
  </w:style>
  <w:style w:type="paragraph" w:customStyle="1" w:styleId="48">
    <w:name w:val="_正文"/>
    <w:qFormat/>
    <w:uiPriority w:val="0"/>
    <w:pPr>
      <w:spacing w:line="360" w:lineRule="auto"/>
    </w:pPr>
    <w:rPr>
      <w:rFonts w:ascii="宋体" w:hAnsi="宋体" w:eastAsia="仿宋_GB2312" w:cs="Times New Roman"/>
      <w:sz w:val="24"/>
      <w:szCs w:val="44"/>
      <w:lang w:val="en-US" w:eastAsia="zh-CN" w:bidi="ar-SA"/>
    </w:rPr>
  </w:style>
  <w:style w:type="paragraph" w:customStyle="1" w:styleId="49">
    <w:name w:val="_Style 3"/>
    <w:qFormat/>
    <w:uiPriority w:val="34"/>
    <w:pPr>
      <w:widowControl w:val="0"/>
      <w:jc w:val="both"/>
    </w:pPr>
    <w:rPr>
      <w:rFonts w:ascii="Times New Roman" w:hAnsi="Times New Roman" w:eastAsia="宋体" w:cs="Times New Roman"/>
      <w:kern w:val="2"/>
      <w:sz w:val="21"/>
      <w:szCs w:val="22"/>
      <w:lang w:val="en-US" w:eastAsia="zh-CN" w:bidi="ar-SA"/>
    </w:rPr>
  </w:style>
  <w:style w:type="paragraph" w:customStyle="1" w:styleId="50">
    <w:name w:val="正文文本样式"/>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51">
    <w:name w:val="正文-l"/>
    <w:next w:val="1"/>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52">
    <w:name w:val="Z招标文件正文"/>
    <w:qFormat/>
    <w:uiPriority w:val="0"/>
    <w:pPr>
      <w:spacing w:beforeLines="50" w:line="360" w:lineRule="auto"/>
      <w:ind w:firstLine="480" w:firstLineChars="200"/>
    </w:pPr>
    <w:rPr>
      <w:rFonts w:ascii="Calibri" w:hAnsi="Calibri" w:eastAsia="宋体" w:cs="Times New Roman"/>
      <w:sz w:val="24"/>
      <w:szCs w:val="21"/>
      <w:lang w:val="en-US" w:eastAsia="zh-CN" w:bidi="ar-SA"/>
    </w:rPr>
  </w:style>
  <w:style w:type="paragraph" w:customStyle="1" w:styleId="53">
    <w:name w:val="首行缩进正文"/>
    <w:qFormat/>
    <w:uiPriority w:val="0"/>
    <w:pPr>
      <w:widowControl w:val="0"/>
      <w:spacing w:before="160" w:after="160" w:line="440" w:lineRule="atLeast"/>
      <w:ind w:firstLine="200" w:firstLineChars="200"/>
      <w:jc w:val="both"/>
    </w:pPr>
    <w:rPr>
      <w:rFonts w:ascii="Arial Narrow" w:hAnsi="Arial Narrow" w:eastAsiaTheme="minorEastAsia" w:cstheme="minorBidi"/>
      <w:kern w:val="2"/>
      <w:sz w:val="24"/>
      <w:szCs w:val="24"/>
      <w:lang w:val="en-US" w:eastAsia="zh-CN" w:bidi="ar-SA"/>
    </w:rPr>
  </w:style>
  <w:style w:type="paragraph" w:customStyle="1" w:styleId="54">
    <w:name w:val="样式1 1."/>
    <w:qFormat/>
    <w:uiPriority w:val="0"/>
    <w:pPr>
      <w:widowControl w:val="0"/>
      <w:numPr>
        <w:ilvl w:val="0"/>
        <w:numId w:val="2"/>
      </w:numPr>
      <w:spacing w:line="360" w:lineRule="auto"/>
      <w:ind w:firstLine="0" w:firstLineChars="0"/>
      <w:jc w:val="both"/>
    </w:pPr>
    <w:rPr>
      <w:rFonts w:ascii="Arial Narrow" w:hAnsi="Arial Narrow" w:eastAsia="宋体" w:cs="Times New Roman"/>
      <w:sz w:val="24"/>
      <w:szCs w:val="21"/>
      <w:lang w:val="en-US" w:eastAsia="zh-CN" w:bidi="ar-SA"/>
    </w:rPr>
  </w:style>
  <w:style w:type="paragraph" w:customStyle="1" w:styleId="55">
    <w:name w:val="正文-zy"/>
    <w:qFormat/>
    <w:uiPriority w:val="0"/>
    <w:pPr>
      <w:widowControl w:val="0"/>
      <w:spacing w:line="360" w:lineRule="auto"/>
      <w:ind w:firstLine="480" w:firstLineChars="200"/>
      <w:jc w:val="both"/>
    </w:pPr>
    <w:rPr>
      <w:rFonts w:ascii="Calibri" w:hAnsi="Calibri" w:eastAsia="宋体" w:cs="Times New Roman"/>
      <w:sz w:val="24"/>
      <w:szCs w:val="20"/>
      <w:lang w:val="zh-CN" w:eastAsia="zh-CN" w:bidi="ar-SA"/>
    </w:rPr>
  </w:style>
  <w:style w:type="table" w:customStyle="1" w:styleId="56">
    <w:name w:val="网格型1"/>
    <w:basedOn w:val="2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7">
    <w:name w:val="列出段落3"/>
    <w:basedOn w:val="1"/>
    <w:unhideWhenUsed/>
    <w:qFormat/>
    <w:uiPriority w:val="99"/>
    <w:pPr>
      <w:autoSpaceDE/>
      <w:autoSpaceDN/>
      <w:spacing w:line="480" w:lineRule="exact"/>
      <w:ind w:firstLine="420" w:firstLineChars="200"/>
    </w:pPr>
    <w:rPr>
      <w:rFonts w:ascii="Times New Roman" w:hAnsi="Times New Roman" w:cs="Times New Roman"/>
      <w:kern w:val="2"/>
      <w:sz w:val="24"/>
      <w:szCs w:val="20"/>
    </w:rPr>
  </w:style>
  <w:style w:type="paragraph" w:customStyle="1" w:styleId="58">
    <w:name w:val="列出段落"/>
    <w:qFormat/>
    <w:uiPriority w:val="0"/>
    <w:pPr>
      <w:framePr w:wrap="around" w:vAnchor="margin" w:hAnchor="text" w:y="1"/>
      <w:widowControl w:val="0"/>
      <w:ind w:firstLine="420"/>
      <w:jc w:val="both"/>
    </w:pPr>
    <w:rPr>
      <w:rFonts w:ascii="Calibri" w:hAnsi="Calibri" w:eastAsia="Calibri" w:cs="Calibri"/>
      <w:color w:val="000000"/>
      <w:kern w:val="2"/>
      <w:sz w:val="21"/>
      <w:szCs w:val="21"/>
      <w:lang w:val="en-US" w:eastAsia="zh-CN" w:bidi="ar-SA"/>
    </w:rPr>
  </w:style>
  <w:style w:type="paragraph" w:customStyle="1" w:styleId="59">
    <w:name w:val="标书正文1"/>
    <w:basedOn w:val="1"/>
    <w:qFormat/>
    <w:uiPriority w:val="0"/>
    <w:pPr>
      <w:spacing w:line="520" w:lineRule="exact"/>
      <w:ind w:firstLine="640" w:firstLineChars="200"/>
    </w:pPr>
  </w:style>
  <w:style w:type="table" w:customStyle="1" w:styleId="60">
    <w:name w:val="Table Normal"/>
    <w:qFormat/>
    <w:uiPriority w:val="0"/>
    <w:tblPr>
      <w:tblCellMar>
        <w:top w:w="0" w:type="dxa"/>
        <w:left w:w="0" w:type="dxa"/>
        <w:bottom w:w="0" w:type="dxa"/>
        <w:right w:w="0" w:type="dxa"/>
      </w:tblCellMar>
    </w:tblPr>
  </w:style>
  <w:style w:type="paragraph" w:customStyle="1" w:styleId="61">
    <w:name w:val="4 级标题"/>
    <w:basedOn w:val="7"/>
    <w:qFormat/>
    <w:uiPriority w:val="0"/>
    <w:pPr>
      <w:tabs>
        <w:tab w:val="left" w:pos="864"/>
      </w:tabs>
      <w:spacing w:before="120" w:after="120" w:line="360" w:lineRule="auto"/>
      <w:ind w:left="567" w:right="27" w:rightChars="13" w:hanging="567"/>
    </w:pPr>
    <w:rPr>
      <w:rFonts w:eastAsia="宋体"/>
      <w:sz w:val="24"/>
      <w:lang w:val="zh-CN"/>
    </w:rPr>
  </w:style>
  <w:style w:type="paragraph" w:customStyle="1" w:styleId="62">
    <w:name w:val="列出段落2"/>
    <w:basedOn w:val="1"/>
    <w:qFormat/>
    <w:uiPriority w:val="99"/>
    <w:pPr>
      <w:ind w:firstLine="420" w:firstLineChars="200"/>
    </w:pPr>
    <w:rPr>
      <w:rFonts w:ascii="Calibri" w:hAnsi="Calibri"/>
      <w:szCs w:val="22"/>
    </w:rPr>
  </w:style>
  <w:style w:type="paragraph" w:customStyle="1" w:styleId="63">
    <w:name w:val="Table Text"/>
    <w:basedOn w:val="1"/>
    <w:semiHidden/>
    <w:qFormat/>
    <w:uiPriority w:val="0"/>
    <w:rPr>
      <w:rFonts w:ascii="Arial" w:hAnsi="Arial" w:eastAsia="Arial" w:cs="Arial"/>
      <w:sz w:val="21"/>
      <w:szCs w:val="21"/>
      <w:lang w:val="en-US" w:eastAsia="en-US" w:bidi="ar-SA"/>
    </w:rPr>
  </w:style>
  <w:style w:type="paragraph" w:customStyle="1" w:styleId="64">
    <w:name w:val="列表段落11"/>
    <w:basedOn w:val="1"/>
    <w:qFormat/>
    <w:uiPriority w:val="34"/>
    <w:pPr>
      <w:ind w:firstLine="420" w:firstLineChars="200"/>
    </w:pPr>
    <w:rPr>
      <w:rFonts w:ascii="Calibri" w:hAnsi="Calibri" w:cs="黑体"/>
      <w:szCs w:val="22"/>
    </w:rPr>
  </w:style>
  <w:style w:type="paragraph" w:customStyle="1" w:styleId="65">
    <w:name w:val="页脚1"/>
    <w:qFormat/>
    <w:uiPriority w:val="0"/>
    <w:pPr>
      <w:framePr w:wrap="around" w:vAnchor="margin" w:hAnchor="text" w:y="1"/>
      <w:widowControl w:val="0"/>
      <w:tabs>
        <w:tab w:val="center" w:pos="4153"/>
        <w:tab w:val="right" w:pos="8306"/>
      </w:tabs>
    </w:pPr>
    <w:rPr>
      <w:rFonts w:ascii="Calibri" w:hAnsi="Calibri" w:eastAsia="Calibri" w:cs="Calibri"/>
      <w:color w:val="000000"/>
      <w:kern w:val="2"/>
      <w:sz w:val="18"/>
      <w:szCs w:val="18"/>
      <w:lang w:val="en-US" w:eastAsia="zh-CN" w:bidi="ar-SA"/>
    </w:rPr>
  </w:style>
  <w:style w:type="paragraph" w:customStyle="1" w:styleId="66">
    <w:name w:val="表格文字"/>
    <w:basedOn w:val="1"/>
    <w:next w:val="12"/>
    <w:unhideWhenUsed/>
    <w:qFormat/>
    <w:uiPriority w:val="0"/>
    <w:pPr>
      <w:spacing w:beforeLines="0" w:afterLines="0"/>
    </w:pPr>
    <w:rPr>
      <w:rFonts w:hint="default"/>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5447</Words>
  <Characters>5700</Characters>
  <Lines>235</Lines>
  <Paragraphs>66</Paragraphs>
  <TotalTime>2</TotalTime>
  <ScaleCrop>false</ScaleCrop>
  <LinksUpToDate>false</LinksUpToDate>
  <CharactersWithSpaces>5875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2020-06-29T09:02:00Z</dcterms:created>
  <dc:creator>王小红</dc:creator>
  <cp:lastModifiedBy>地瓜彤</cp:lastModifiedBy>
  <dcterms:modified xsi:type="dcterms:W3CDTF">2026-10-14T02:15:19Z</dcterms:modified>
  <dc:title>北京市大兴区政府采购公开招标公告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9789928819B94CA0A987B4B838BE729E_13</vt:lpwstr>
  </property>
  <property fmtid="{D5CDD505-2E9C-101B-9397-08002B2CF9AE}" pid="4" name="KSOTemplateDocerSaveRecord">
    <vt:lpwstr>eyJoZGlkIjoiNTA4YjJhNTRhZjIwM2JjMzhhZDU2ZGYyMDM5YzQxMjciLCJ1c2VySWQiOiI4NjIxMjk1MjEifQ==</vt:lpwstr>
  </property>
</Properties>
</file>