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76EE39">
      <w:pPr>
        <w:pageBreakBefore w:val="0"/>
        <w:kinsoku/>
        <w:wordWrap/>
        <w:overflowPunct/>
        <w:topLinePunct w:val="0"/>
        <w:bidi w:val="0"/>
        <w:spacing w:line="360" w:lineRule="auto"/>
        <w:ind w:firstLine="562" w:firstLineChars="200"/>
        <w:jc w:val="center"/>
        <w:textAlignment w:val="auto"/>
        <w:rPr>
          <w:rFonts w:hint="eastAsia" w:ascii="仿宋" w:hAnsi="仿宋" w:eastAsia="仿宋" w:cs="仿宋"/>
          <w:b/>
          <w:bCs/>
          <w:sz w:val="28"/>
          <w:szCs w:val="28"/>
        </w:rPr>
      </w:pPr>
      <w:bookmarkStart w:id="0" w:name="_Toc28359001"/>
      <w:bookmarkStart w:id="1" w:name="_Toc35393789"/>
      <w:r>
        <w:rPr>
          <w:rFonts w:hint="eastAsia" w:ascii="仿宋" w:hAnsi="仿宋" w:eastAsia="仿宋" w:cs="仿宋"/>
          <w:b/>
          <w:bCs/>
          <w:sz w:val="28"/>
          <w:szCs w:val="28"/>
        </w:rPr>
        <w:t>招标公告</w:t>
      </w:r>
      <w:bookmarkEnd w:id="0"/>
      <w:bookmarkEnd w:id="1"/>
      <w:bookmarkStart w:id="2" w:name="_Toc28359085"/>
      <w:bookmarkStart w:id="3" w:name="_Toc35393627"/>
      <w:bookmarkStart w:id="4" w:name="_Toc35393796"/>
      <w:bookmarkStart w:id="5" w:name="_Toc28359008"/>
    </w:p>
    <w:p w14:paraId="0DEF006E">
      <w:pPr>
        <w:widowControl w:val="0"/>
        <w:autoSpaceDE w:val="0"/>
        <w:autoSpaceDN w:val="0"/>
        <w:ind w:left="701"/>
        <w:outlineLvl w:val="7"/>
        <w:rPr>
          <w:rFonts w:ascii="仿宋" w:hAnsi="仿宋" w:eastAsia="仿宋" w:cs="仿宋"/>
          <w:b/>
          <w:bCs/>
          <w:sz w:val="24"/>
          <w:szCs w:val="24"/>
          <w:lang w:val="en-US" w:eastAsia="zh-CN" w:bidi="ar-SA"/>
        </w:rPr>
      </w:pPr>
      <w:r>
        <w:rPr>
          <w:rFonts w:hint="eastAsia" w:ascii="仿宋" w:hAnsi="仿宋" w:eastAsia="仿宋" w:cs="仿宋"/>
          <w:b/>
          <w:bCs/>
          <w:sz w:val="24"/>
          <w:szCs w:val="24"/>
          <w:lang w:val="en-US" w:eastAsia="zh-CN" w:bidi="ar-SA"/>
        </w:rPr>
        <w:t>一、项目基本情况</w:t>
      </w:r>
    </w:p>
    <w:p w14:paraId="26BD3FE9">
      <w:pPr>
        <w:widowControl w:val="0"/>
        <w:numPr>
          <w:ilvl w:val="0"/>
          <w:numId w:val="0"/>
        </w:numPr>
        <w:tabs>
          <w:tab w:val="left" w:pos="1407"/>
          <w:tab w:val="left" w:pos="4706"/>
        </w:tabs>
        <w:autoSpaceDE w:val="0"/>
        <w:autoSpaceDN w:val="0"/>
        <w:spacing w:before="159"/>
        <w:ind w:left="1407" w:leftChars="0" w:hanging="226" w:firstLineChars="0"/>
        <w:rPr>
          <w:rFonts w:ascii="仿宋" w:hAnsi="仿宋" w:eastAsia="仿宋" w:cs="仿宋"/>
          <w:sz w:val="24"/>
          <w:szCs w:val="22"/>
          <w:lang w:val="en-US" w:eastAsia="zh-CN" w:bidi="ar-SA"/>
        </w:rPr>
      </w:pPr>
      <w:r>
        <w:rPr>
          <w:rFonts w:hint="default" w:ascii="Tahoma" w:hAnsi="Tahoma" w:eastAsia="Tahoma" w:cs="Tahoma"/>
          <w:b w:val="0"/>
          <w:bCs w:val="0"/>
          <w:i w:val="0"/>
          <w:iCs w:val="0"/>
          <w:spacing w:val="-2"/>
          <w:w w:val="105"/>
          <w:sz w:val="22"/>
          <w:szCs w:val="22"/>
          <w:lang w:val="en-US" w:eastAsia="zh-CN" w:bidi="ar-SA"/>
        </w:rPr>
        <w:t>1.</w:t>
      </w:r>
      <w:r>
        <w:rPr>
          <w:rFonts w:hint="eastAsia" w:ascii="仿宋" w:hAnsi="仿宋" w:eastAsia="仿宋" w:cs="仿宋"/>
          <w:sz w:val="24"/>
          <w:szCs w:val="22"/>
          <w:lang w:val="en-US" w:eastAsia="zh-CN" w:bidi="ar-SA"/>
        </w:rPr>
        <w:t>项目编号：</w:t>
      </w:r>
      <w:r>
        <w:rPr>
          <w:rFonts w:hint="eastAsia" w:ascii="仿宋" w:hAnsi="仿宋" w:eastAsia="仿宋" w:cs="仿宋"/>
          <w:sz w:val="24"/>
          <w:szCs w:val="22"/>
          <w:u w:val="single"/>
          <w:lang w:val="en-US" w:eastAsia="zh-CN" w:bidi="ar-SA"/>
        </w:rPr>
        <w:t>0686-2611QI076488Z</w:t>
      </w:r>
    </w:p>
    <w:p w14:paraId="51FF57AF">
      <w:pPr>
        <w:widowControl w:val="0"/>
        <w:numPr>
          <w:ilvl w:val="0"/>
          <w:numId w:val="0"/>
        </w:numPr>
        <w:tabs>
          <w:tab w:val="left" w:pos="1407"/>
          <w:tab w:val="left" w:pos="4706"/>
        </w:tabs>
        <w:autoSpaceDE w:val="0"/>
        <w:autoSpaceDN w:val="0"/>
        <w:spacing w:before="215"/>
        <w:ind w:left="1407" w:leftChars="0" w:hanging="226" w:firstLineChars="0"/>
        <w:rPr>
          <w:rFonts w:ascii="仿宋" w:hAnsi="仿宋" w:eastAsia="仿宋" w:cs="仿宋"/>
          <w:sz w:val="24"/>
          <w:szCs w:val="22"/>
          <w:lang w:val="en-US" w:eastAsia="zh-CN" w:bidi="ar-SA"/>
        </w:rPr>
      </w:pPr>
      <w:r>
        <w:rPr>
          <w:rFonts w:hint="default" w:ascii="Tahoma" w:hAnsi="Tahoma" w:eastAsia="Tahoma" w:cs="Tahoma"/>
          <w:b w:val="0"/>
          <w:bCs w:val="0"/>
          <w:i w:val="0"/>
          <w:iCs w:val="0"/>
          <w:spacing w:val="-2"/>
          <w:w w:val="105"/>
          <w:sz w:val="22"/>
          <w:szCs w:val="22"/>
          <w:lang w:val="en-US" w:eastAsia="zh-CN" w:bidi="ar-SA"/>
        </w:rPr>
        <w:t>2.</w:t>
      </w:r>
      <w:r>
        <w:rPr>
          <w:rFonts w:hint="eastAsia" w:ascii="仿宋" w:hAnsi="仿宋" w:eastAsia="仿宋" w:cs="仿宋"/>
          <w:sz w:val="24"/>
          <w:szCs w:val="22"/>
          <w:lang w:val="en-US" w:eastAsia="zh-CN" w:bidi="ar-SA"/>
        </w:rPr>
        <w:t>项目名称：</w:t>
      </w:r>
      <w:r>
        <w:rPr>
          <w:rFonts w:hint="eastAsia" w:ascii="仿宋" w:hAnsi="仿宋" w:eastAsia="仿宋" w:cs="仿宋"/>
          <w:sz w:val="24"/>
          <w:szCs w:val="22"/>
          <w:u w:val="single"/>
          <w:lang w:val="en-US" w:eastAsia="zh-CN" w:bidi="ar-SA"/>
        </w:rPr>
        <w:t>隆福医院中央财政支持中医药事业传承与发展示范试点项目补助资金医用电子生理参数检测仪器设备采购项目</w:t>
      </w:r>
    </w:p>
    <w:p w14:paraId="73F6E328">
      <w:pPr>
        <w:widowControl w:val="0"/>
        <w:numPr>
          <w:ilvl w:val="0"/>
          <w:numId w:val="0"/>
        </w:numPr>
        <w:tabs>
          <w:tab w:val="left" w:pos="1407"/>
          <w:tab w:val="left" w:pos="3569"/>
          <w:tab w:val="left" w:pos="7289"/>
        </w:tabs>
        <w:autoSpaceDE w:val="0"/>
        <w:autoSpaceDN w:val="0"/>
        <w:spacing w:before="213"/>
        <w:ind w:left="1407" w:leftChars="0" w:hanging="226" w:firstLineChars="0"/>
        <w:rPr>
          <w:rFonts w:ascii="仿宋" w:hAnsi="仿宋" w:eastAsia="仿宋" w:cs="仿宋"/>
          <w:sz w:val="24"/>
          <w:szCs w:val="22"/>
          <w:lang w:val="en-US" w:eastAsia="zh-CN" w:bidi="ar-SA"/>
        </w:rPr>
      </w:pPr>
      <w:r>
        <w:rPr>
          <w:rFonts w:hint="default" w:ascii="Tahoma" w:hAnsi="Tahoma" w:eastAsia="Tahoma" w:cs="Tahoma"/>
          <w:b w:val="0"/>
          <w:bCs w:val="0"/>
          <w:i w:val="0"/>
          <w:iCs w:val="0"/>
          <w:spacing w:val="-2"/>
          <w:w w:val="105"/>
          <w:sz w:val="22"/>
          <w:szCs w:val="22"/>
          <w:lang w:val="en-US" w:eastAsia="zh-CN" w:bidi="ar-SA"/>
        </w:rPr>
        <w:t>3.</w:t>
      </w:r>
      <w:r>
        <w:rPr>
          <w:rFonts w:hint="eastAsia" w:ascii="仿宋" w:hAnsi="仿宋" w:eastAsia="仿宋" w:cs="仿宋"/>
          <w:sz w:val="24"/>
          <w:szCs w:val="22"/>
          <w:lang w:val="en-US" w:eastAsia="zh-CN" w:bidi="ar-SA"/>
        </w:rPr>
        <w:t>项目预算金额：</w:t>
      </w:r>
      <w:r>
        <w:rPr>
          <w:rFonts w:hint="eastAsia" w:ascii="仿宋" w:hAnsi="仿宋" w:eastAsia="仿宋" w:cs="仿宋"/>
          <w:sz w:val="24"/>
          <w:szCs w:val="22"/>
          <w:u w:val="single"/>
          <w:lang w:val="en-US" w:eastAsia="zh-CN" w:bidi="ar-SA"/>
        </w:rPr>
        <w:t xml:space="preserve">589.46万元 </w:t>
      </w:r>
    </w:p>
    <w:p w14:paraId="6449355D">
      <w:pPr>
        <w:widowControl w:val="0"/>
        <w:numPr>
          <w:ilvl w:val="0"/>
          <w:numId w:val="0"/>
        </w:numPr>
        <w:tabs>
          <w:tab w:val="left" w:pos="1407"/>
        </w:tabs>
        <w:autoSpaceDE w:val="0"/>
        <w:autoSpaceDN w:val="0"/>
        <w:spacing w:before="216"/>
        <w:ind w:left="1407" w:leftChars="0" w:hanging="226" w:firstLineChars="0"/>
        <w:rPr>
          <w:rFonts w:hint="eastAsia" w:ascii="仿宋" w:hAnsi="仿宋" w:eastAsia="仿宋" w:cs="仿宋"/>
          <w:sz w:val="24"/>
          <w:szCs w:val="22"/>
          <w:lang w:val="en-US" w:eastAsia="zh-CN" w:bidi="ar-SA"/>
        </w:rPr>
      </w:pPr>
      <w:r>
        <w:rPr>
          <w:rFonts w:hint="default" w:ascii="Tahoma" w:hAnsi="Tahoma" w:eastAsia="Tahoma" w:cs="Tahoma"/>
          <w:b w:val="0"/>
          <w:bCs w:val="0"/>
          <w:i w:val="0"/>
          <w:iCs w:val="0"/>
          <w:spacing w:val="-2"/>
          <w:w w:val="105"/>
          <w:sz w:val="22"/>
          <w:szCs w:val="22"/>
          <w:lang w:val="en-US" w:eastAsia="zh-CN" w:bidi="ar-SA"/>
        </w:rPr>
        <w:t>4.</w:t>
      </w:r>
      <w:r>
        <w:rPr>
          <w:rFonts w:hint="eastAsia" w:ascii="仿宋" w:hAnsi="仿宋" w:eastAsia="仿宋" w:cs="仿宋"/>
          <w:sz w:val="24"/>
          <w:szCs w:val="22"/>
          <w:lang w:val="en-US" w:eastAsia="zh-CN" w:bidi="ar-SA"/>
        </w:rPr>
        <w:t>采购需求：</w:t>
      </w:r>
    </w:p>
    <w:tbl>
      <w:tblPr>
        <w:tblStyle w:val="1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9"/>
        <w:gridCol w:w="531"/>
        <w:gridCol w:w="1225"/>
        <w:gridCol w:w="696"/>
        <w:gridCol w:w="2885"/>
        <w:gridCol w:w="1422"/>
        <w:gridCol w:w="1246"/>
        <w:gridCol w:w="1422"/>
      </w:tblGrid>
      <w:tr w14:paraId="0F57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9" w:type="pct"/>
            <w:tcBorders>
              <w:top w:val="single" w:color="000000" w:sz="4" w:space="0"/>
              <w:left w:val="single" w:color="000000" w:sz="4" w:space="0"/>
              <w:bottom w:val="single" w:color="000000" w:sz="4" w:space="0"/>
              <w:right w:val="nil"/>
            </w:tcBorders>
            <w:shd w:val="clear" w:color="auto" w:fill="auto"/>
            <w:vAlign w:val="center"/>
          </w:tcPr>
          <w:p w14:paraId="607F27C6">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包号</w:t>
            </w:r>
          </w:p>
        </w:tc>
        <w:tc>
          <w:tcPr>
            <w:tcW w:w="270" w:type="pct"/>
            <w:tcBorders>
              <w:top w:val="single" w:color="000000" w:sz="4" w:space="0"/>
              <w:left w:val="single" w:color="000000" w:sz="4" w:space="0"/>
              <w:bottom w:val="single" w:color="000000" w:sz="4" w:space="0"/>
              <w:right w:val="nil"/>
            </w:tcBorders>
            <w:shd w:val="clear" w:color="auto" w:fill="auto"/>
            <w:vAlign w:val="center"/>
          </w:tcPr>
          <w:p w14:paraId="1BCED44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包名称</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81C8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分包预算金额（万元）</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CE5B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品目号</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A1BFD">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标的名称/品目名称</w:t>
            </w:r>
          </w:p>
        </w:tc>
        <w:tc>
          <w:tcPr>
            <w:tcW w:w="717" w:type="pct"/>
            <w:tcBorders>
              <w:top w:val="single" w:color="000000" w:sz="4" w:space="0"/>
              <w:left w:val="single" w:color="000000" w:sz="4" w:space="0"/>
              <w:bottom w:val="nil"/>
              <w:right w:val="single" w:color="000000" w:sz="4" w:space="0"/>
            </w:tcBorders>
            <w:shd w:val="clear" w:color="auto" w:fill="auto"/>
            <w:vAlign w:val="center"/>
          </w:tcPr>
          <w:p w14:paraId="4F4E321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数量(台/套) </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5289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标的控制单价（万元）</w:t>
            </w:r>
          </w:p>
        </w:tc>
        <w:tc>
          <w:tcPr>
            <w:tcW w:w="717" w:type="pct"/>
            <w:tcBorders>
              <w:top w:val="single" w:color="000000" w:sz="4" w:space="0"/>
              <w:left w:val="single" w:color="000000" w:sz="4" w:space="0"/>
              <w:bottom w:val="nil"/>
              <w:right w:val="single" w:color="000000" w:sz="4" w:space="0"/>
            </w:tcBorders>
            <w:shd w:val="clear" w:color="auto" w:fill="auto"/>
            <w:vAlign w:val="center"/>
          </w:tcPr>
          <w:p w14:paraId="340DA27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简要技术需求或服务要求</w:t>
            </w:r>
          </w:p>
        </w:tc>
      </w:tr>
      <w:tr w14:paraId="5D9DC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restart"/>
            <w:tcBorders>
              <w:top w:val="single" w:color="000000" w:sz="4" w:space="0"/>
              <w:left w:val="single" w:color="000000" w:sz="4" w:space="0"/>
              <w:bottom w:val="single" w:color="000000" w:sz="4" w:space="0"/>
              <w:right w:val="nil"/>
            </w:tcBorders>
            <w:shd w:val="clear" w:color="auto" w:fill="auto"/>
            <w:vAlign w:val="center"/>
          </w:tcPr>
          <w:p w14:paraId="3A9A28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270" w:type="pct"/>
            <w:vMerge w:val="restart"/>
            <w:tcBorders>
              <w:top w:val="single" w:color="000000" w:sz="4" w:space="0"/>
              <w:left w:val="single" w:color="000000" w:sz="4" w:space="0"/>
              <w:bottom w:val="single" w:color="000000" w:sz="4" w:space="0"/>
              <w:right w:val="nil"/>
            </w:tcBorders>
            <w:shd w:val="clear" w:color="auto" w:fill="auto"/>
            <w:vAlign w:val="center"/>
          </w:tcPr>
          <w:p w14:paraId="437239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超广角共焦激光眼底照相机等</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E38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589.46</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8F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B12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麻醉监护仪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BB6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D9A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14.9</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F5C06">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可装配 ≥2 块电池</w:t>
            </w:r>
          </w:p>
        </w:tc>
      </w:tr>
      <w:tr w14:paraId="333FE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47E2F683">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0B8E508">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3E614">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5A9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EC6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麻醉机</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F9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33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2CBC9">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适用于成人、儿童和新生儿</w:t>
            </w:r>
          </w:p>
        </w:tc>
      </w:tr>
      <w:tr w14:paraId="6692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591E4D6B">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69D7014F">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07D24">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4A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C6C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低温低离子体灭菌机</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485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28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42.8</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4CA88">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预热时间≤30min</w:t>
            </w:r>
          </w:p>
        </w:tc>
      </w:tr>
      <w:tr w14:paraId="2EC11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68FBA554">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52D8EAE">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07804">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AF5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93E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全胸振荡排痰机</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02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E82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D311D">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屏幕尺寸≥12英寸</w:t>
            </w:r>
          </w:p>
        </w:tc>
      </w:tr>
      <w:tr w14:paraId="3EA3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12EDEA66">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4A1F2A6D">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4D485">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A84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54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康复踏车</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9E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A7E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7.86</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49E1">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设备高度可调</w:t>
            </w:r>
          </w:p>
        </w:tc>
      </w:tr>
      <w:tr w14:paraId="58EFB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1E5C613A">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721072D9">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E9B14">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6F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799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电动起立床</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EC9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CE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5AB05">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最大承重≥150kg</w:t>
            </w:r>
          </w:p>
        </w:tc>
      </w:tr>
      <w:tr w14:paraId="7D93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34284BA4">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7915DB9C">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0095D">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0E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B2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按摩床</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A5E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98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2698B">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最大静态承重≥100kg</w:t>
            </w:r>
          </w:p>
        </w:tc>
      </w:tr>
      <w:tr w14:paraId="56B7B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6EA7A30D">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54F69D59">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907A1">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FD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0E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雾化蒸熏仪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82E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F34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4.78</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B2B0">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整机工作噪声≤50分贝</w:t>
            </w:r>
          </w:p>
        </w:tc>
      </w:tr>
      <w:tr w14:paraId="4FAA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55863B33">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1C72D534">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B19A">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C4C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731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多功能净烟艾灸仪（无烟艾灸仪）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103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AE0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5142B">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噪音：≤60分贝</w:t>
            </w:r>
          </w:p>
        </w:tc>
      </w:tr>
      <w:tr w14:paraId="70F9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6AC0FF74">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7B8ECD22">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9C730">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9D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1-10</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A2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便携式睡眠呼吸监测仪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49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007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14.9</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FE3EB">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主机重量≤100g</w:t>
            </w:r>
          </w:p>
        </w:tc>
      </w:tr>
      <w:tr w14:paraId="454C0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0677FDCD">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3D3323A">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8F8C3">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595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A0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无创呼吸机（压力滴定）</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8B2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F50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1.48</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36FA5">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具备面罩测试</w:t>
            </w:r>
          </w:p>
        </w:tc>
      </w:tr>
      <w:tr w14:paraId="0921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1638F424">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D3E9DE9">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56A9">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2DC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1-12</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F8B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鍉圆针</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EC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945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10041">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尺寸误差≤1%</w:t>
            </w:r>
          </w:p>
        </w:tc>
      </w:tr>
      <w:tr w14:paraId="7796D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58796F8A">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1CAED2E6">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EE8CB">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7C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1-13</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2A5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中医四诊仪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53E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CA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6657">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采用无影灯技术</w:t>
            </w:r>
          </w:p>
        </w:tc>
      </w:tr>
      <w:tr w14:paraId="50D69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7C05CD25">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677E6922">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3A5FC">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D9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1-14</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FB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高流量湿化氧疗系统</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BCE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AE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4.78</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4B69">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主机屏幕具备锁屏功能</w:t>
            </w:r>
          </w:p>
        </w:tc>
      </w:tr>
      <w:tr w14:paraId="699E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6E0FED55">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9229553">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7A752">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E1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1-15</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A2F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有创呼吸机</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A2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DF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23.33</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31A37">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具备动态肺视图</w:t>
            </w:r>
          </w:p>
        </w:tc>
      </w:tr>
      <w:tr w14:paraId="0B2DB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68A92249">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36DAC646">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756E5">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7D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1-16</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C88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除颤监护仪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73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39B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2379A">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充电至200J≤3s</w:t>
            </w:r>
          </w:p>
        </w:tc>
      </w:tr>
      <w:tr w14:paraId="3FFE6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25E0378E">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4BB156DB">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9AFB2">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872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1-17</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92A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无创呼吸机</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9B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519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12.28</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1B81">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自带屏幕录制功能</w:t>
            </w:r>
          </w:p>
        </w:tc>
      </w:tr>
      <w:tr w14:paraId="7ECF5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65E16995">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BC118E8">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A6EBC">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F54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1-18</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A4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便携式彩色多普勒超声检查仪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76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0DB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86.45</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8122">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支持USB接口闪存</w:t>
            </w:r>
          </w:p>
        </w:tc>
      </w:tr>
      <w:tr w14:paraId="7D5C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4AB98DCD">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35C0A4D4">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43D2A">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95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1-19</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4A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监护仪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86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F1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13F5E">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电容触摸屏</w:t>
            </w:r>
          </w:p>
        </w:tc>
      </w:tr>
      <w:tr w14:paraId="5216B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3A2D51BF">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87F978E">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4B6A0">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91B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1-20</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E40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红外线治疗仪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04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96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6028B">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红外光辐射强度等级多档可调</w:t>
            </w:r>
          </w:p>
        </w:tc>
      </w:tr>
      <w:tr w14:paraId="1534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38F1C9CB">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063E2698">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14758">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28C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1-21</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66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干眼检测仪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21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D92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9B82">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支持自动识别左右眼</w:t>
            </w:r>
          </w:p>
        </w:tc>
      </w:tr>
      <w:tr w14:paraId="7ED5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0880324F">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35F7E1D8">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A3D2B">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6C5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1-22</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BF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角膜内皮细胞计数仪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ABA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B51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68B2">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内置多种细胞解析算法</w:t>
            </w:r>
          </w:p>
        </w:tc>
      </w:tr>
      <w:tr w14:paraId="7FAC6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1DDDB653">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24D2F8DC">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C0F72">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4B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1-23</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99F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眼部生物测量仪</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2E4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91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39.9</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DD933">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测量方式：非接触式</w:t>
            </w:r>
          </w:p>
        </w:tc>
      </w:tr>
      <w:tr w14:paraId="2DE69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467FC7C5">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41AAADF0">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8A79D">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42B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1-24</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D6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超广角共焦激光眼底照相机</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63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CAF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82.5</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1F64">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≥4种激光</w:t>
            </w:r>
          </w:p>
        </w:tc>
      </w:tr>
      <w:tr w14:paraId="5DB9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9" w:type="pct"/>
            <w:vMerge w:val="continue"/>
            <w:tcBorders>
              <w:top w:val="single" w:color="000000" w:sz="4" w:space="0"/>
              <w:left w:val="single" w:color="000000" w:sz="4" w:space="0"/>
              <w:bottom w:val="single" w:color="000000" w:sz="4" w:space="0"/>
              <w:right w:val="nil"/>
            </w:tcBorders>
            <w:shd w:val="clear" w:color="auto" w:fill="auto"/>
            <w:vAlign w:val="center"/>
          </w:tcPr>
          <w:p w14:paraId="7A5E90AE">
            <w:pPr>
              <w:jc w:val="center"/>
              <w:rPr>
                <w:rFonts w:hint="eastAsia" w:ascii="仿宋" w:hAnsi="仿宋" w:eastAsia="仿宋" w:cs="仿宋"/>
                <w:i w:val="0"/>
                <w:iCs w:val="0"/>
                <w:color w:val="000000"/>
                <w:sz w:val="24"/>
                <w:szCs w:val="24"/>
                <w:u w:val="none"/>
              </w:rPr>
            </w:pPr>
          </w:p>
        </w:tc>
        <w:tc>
          <w:tcPr>
            <w:tcW w:w="270" w:type="pct"/>
            <w:vMerge w:val="continue"/>
            <w:tcBorders>
              <w:top w:val="single" w:color="000000" w:sz="4" w:space="0"/>
              <w:left w:val="single" w:color="000000" w:sz="4" w:space="0"/>
              <w:bottom w:val="single" w:color="000000" w:sz="4" w:space="0"/>
              <w:right w:val="nil"/>
            </w:tcBorders>
            <w:shd w:val="clear" w:color="auto" w:fill="auto"/>
            <w:vAlign w:val="center"/>
          </w:tcPr>
          <w:p w14:paraId="2A571E13">
            <w:pPr>
              <w:jc w:val="center"/>
              <w:rPr>
                <w:rFonts w:hint="eastAsia" w:ascii="仿宋" w:hAnsi="仿宋" w:eastAsia="仿宋" w:cs="仿宋"/>
                <w:i w:val="0"/>
                <w:iCs w:val="0"/>
                <w:color w:val="000000"/>
                <w:sz w:val="24"/>
                <w:szCs w:val="24"/>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E5720">
            <w:pPr>
              <w:jc w:val="center"/>
              <w:rPr>
                <w:rFonts w:hint="eastAsia" w:ascii="仿宋" w:hAnsi="仿宋" w:eastAsia="仿宋" w:cs="仿宋"/>
                <w:i w:val="0"/>
                <w:iCs w:val="0"/>
                <w:color w:val="000000"/>
                <w:sz w:val="24"/>
                <w:szCs w:val="24"/>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C0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1-25</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B24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数码裂隙灯</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B0D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F1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9.88</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6D3CB">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采用平行夹角式光学结构</w:t>
            </w:r>
          </w:p>
        </w:tc>
      </w:tr>
    </w:tbl>
    <w:p w14:paraId="327F913B">
      <w:pPr>
        <w:widowControl w:val="0"/>
        <w:autoSpaceDE w:val="0"/>
        <w:autoSpaceDN w:val="0"/>
        <w:spacing w:before="7"/>
        <w:rPr>
          <w:rFonts w:ascii="仿宋" w:hAnsi="仿宋" w:eastAsia="仿宋" w:cs="仿宋"/>
          <w:sz w:val="15"/>
          <w:szCs w:val="24"/>
          <w:lang w:val="en-US" w:eastAsia="zh-CN" w:bidi="ar-SA"/>
        </w:rPr>
      </w:pPr>
    </w:p>
    <w:p w14:paraId="7960EF72">
      <w:pPr>
        <w:widowControl w:val="0"/>
        <w:numPr>
          <w:ilvl w:val="0"/>
          <w:numId w:val="0"/>
        </w:numPr>
        <w:tabs>
          <w:tab w:val="left" w:pos="1407"/>
          <w:tab w:val="left" w:pos="5186"/>
        </w:tabs>
        <w:autoSpaceDE w:val="0"/>
        <w:autoSpaceDN w:val="0"/>
        <w:spacing w:before="15"/>
        <w:ind w:left="1407" w:leftChars="0" w:hanging="226" w:firstLineChars="0"/>
        <w:rPr>
          <w:rFonts w:ascii="仿宋" w:hAnsi="仿宋" w:eastAsia="仿宋" w:cs="仿宋"/>
          <w:sz w:val="24"/>
          <w:szCs w:val="22"/>
          <w:lang w:val="en-US" w:eastAsia="zh-CN" w:bidi="ar-SA"/>
        </w:rPr>
      </w:pPr>
      <w:r>
        <w:rPr>
          <w:rFonts w:hint="default" w:ascii="Tahoma" w:hAnsi="Tahoma" w:eastAsia="Tahoma" w:cs="Tahoma"/>
          <w:b w:val="0"/>
          <w:bCs w:val="0"/>
          <w:i w:val="0"/>
          <w:iCs w:val="0"/>
          <w:spacing w:val="-2"/>
          <w:w w:val="105"/>
          <w:sz w:val="22"/>
          <w:szCs w:val="22"/>
          <w:lang w:val="en-US" w:eastAsia="zh-CN" w:bidi="ar-SA"/>
        </w:rPr>
        <w:t>5.</w:t>
      </w:r>
      <w:r>
        <w:rPr>
          <w:rFonts w:hint="eastAsia" w:ascii="仿宋" w:hAnsi="仿宋" w:eastAsia="仿宋" w:cs="仿宋"/>
          <w:sz w:val="24"/>
          <w:szCs w:val="22"/>
          <w:lang w:val="en-US" w:eastAsia="zh-CN" w:bidi="ar-SA"/>
        </w:rPr>
        <w:t>合同履行期限：</w:t>
      </w:r>
      <w:r>
        <w:rPr>
          <w:rFonts w:hint="eastAsia" w:ascii="仿宋" w:hAnsi="仿宋" w:eastAsia="仿宋" w:cs="仿宋"/>
          <w:sz w:val="24"/>
          <w:szCs w:val="22"/>
          <w:u w:val="single"/>
          <w:lang w:val="en-US" w:eastAsia="zh-CN" w:bidi="ar-SA"/>
        </w:rPr>
        <w:t>按采购人要求</w:t>
      </w:r>
    </w:p>
    <w:p w14:paraId="1ED61E7C">
      <w:pPr>
        <w:widowControl w:val="0"/>
        <w:numPr>
          <w:ilvl w:val="0"/>
          <w:numId w:val="0"/>
        </w:numPr>
        <w:tabs>
          <w:tab w:val="left" w:pos="1407"/>
          <w:tab w:val="left" w:pos="5235"/>
        </w:tabs>
        <w:autoSpaceDE w:val="0"/>
        <w:autoSpaceDN w:val="0"/>
        <w:spacing w:before="215"/>
        <w:ind w:left="1407" w:leftChars="0" w:hanging="226" w:firstLineChars="0"/>
        <w:rPr>
          <w:rFonts w:ascii="仿宋" w:hAnsi="仿宋" w:eastAsia="仿宋" w:cs="仿宋"/>
          <w:sz w:val="24"/>
          <w:szCs w:val="22"/>
          <w:lang w:val="en-US" w:eastAsia="zh-CN" w:bidi="ar-SA"/>
        </w:rPr>
      </w:pPr>
      <w:r>
        <w:rPr>
          <w:rFonts w:hint="default" w:ascii="Tahoma" w:hAnsi="Tahoma" w:eastAsia="Tahoma" w:cs="Tahoma"/>
          <w:b w:val="0"/>
          <w:bCs w:val="0"/>
          <w:i w:val="0"/>
          <w:iCs w:val="0"/>
          <w:spacing w:val="-2"/>
          <w:w w:val="105"/>
          <w:sz w:val="22"/>
          <w:szCs w:val="22"/>
          <w:lang w:val="en-US" w:eastAsia="zh-CN" w:bidi="ar-SA"/>
        </w:rPr>
        <w:t>6.</w:t>
      </w:r>
      <w:r>
        <w:rPr>
          <w:rFonts w:hint="eastAsia" w:ascii="仿宋" w:hAnsi="仿宋" w:eastAsia="仿宋" w:cs="仿宋"/>
          <w:sz w:val="24"/>
          <w:szCs w:val="22"/>
          <w:lang w:val="en-US" w:eastAsia="zh-CN" w:bidi="ar-SA"/>
        </w:rPr>
        <w:t>本项目是否接受联合体投标：□是</w:t>
      </w:r>
      <w:r>
        <w:rPr>
          <w:rFonts w:hint="eastAsia" w:ascii="仿宋" w:hAnsi="仿宋" w:eastAsia="仿宋" w:cs="仿宋"/>
          <w:sz w:val="24"/>
          <w:szCs w:val="22"/>
          <w:lang w:val="en-US" w:eastAsia="zh-CN" w:bidi="ar-SA"/>
        </w:rPr>
        <w:tab/>
      </w:r>
      <w:r>
        <w:rPr>
          <w:rFonts w:hint="eastAsia" w:ascii="仿宋" w:hAnsi="仿宋" w:eastAsia="仿宋" w:cs="仿宋"/>
          <w:sz w:val="24"/>
          <w:szCs w:val="22"/>
          <w:lang w:val="en-US" w:eastAsia="zh-CN" w:bidi="ar-SA"/>
        </w:rPr>
        <w:t>■否。</w:t>
      </w:r>
    </w:p>
    <w:p w14:paraId="425C5D8C">
      <w:pPr>
        <w:widowControl w:val="0"/>
        <w:autoSpaceDE w:val="0"/>
        <w:autoSpaceDN w:val="0"/>
        <w:spacing w:before="247"/>
        <w:rPr>
          <w:rFonts w:ascii="仿宋" w:hAnsi="仿宋" w:eastAsia="仿宋" w:cs="仿宋"/>
          <w:sz w:val="24"/>
          <w:szCs w:val="24"/>
          <w:lang w:val="en-US" w:eastAsia="zh-CN" w:bidi="ar-SA"/>
        </w:rPr>
      </w:pPr>
    </w:p>
    <w:p w14:paraId="076DFA7B">
      <w:pPr>
        <w:widowControl w:val="0"/>
        <w:autoSpaceDE w:val="0"/>
        <w:autoSpaceDN w:val="0"/>
        <w:ind w:left="701"/>
        <w:outlineLvl w:val="7"/>
        <w:rPr>
          <w:rFonts w:ascii="仿宋" w:hAnsi="仿宋" w:eastAsia="仿宋" w:cs="仿宋"/>
          <w:b/>
          <w:bCs/>
          <w:sz w:val="24"/>
          <w:szCs w:val="24"/>
          <w:lang w:val="en-US" w:eastAsia="zh-CN" w:bidi="ar-SA"/>
        </w:rPr>
      </w:pPr>
      <w:bookmarkStart w:id="6" w:name="二、申请人的资格要求（须同时满足）"/>
      <w:bookmarkEnd w:id="6"/>
      <w:r>
        <w:rPr>
          <w:rFonts w:hint="eastAsia" w:ascii="仿宋" w:hAnsi="仿宋" w:eastAsia="仿宋" w:cs="仿宋"/>
          <w:b/>
          <w:bCs/>
          <w:sz w:val="24"/>
          <w:szCs w:val="24"/>
          <w:lang w:val="en-US" w:eastAsia="zh-CN" w:bidi="ar-SA"/>
        </w:rPr>
        <w:t>二、申请人的资格要求（须同时满足）</w:t>
      </w:r>
    </w:p>
    <w:p w14:paraId="229D356F">
      <w:pPr>
        <w:spacing w:line="360" w:lineRule="auto"/>
        <w:ind w:firstLine="480" w:firstLineChars="200"/>
        <w:rPr>
          <w:rFonts w:ascii="仿宋" w:hAnsi="仿宋" w:eastAsia="仿宋" w:cs="仿宋"/>
          <w:sz w:val="24"/>
          <w:szCs w:val="24"/>
        </w:rPr>
      </w:pPr>
      <w:bookmarkStart w:id="7" w:name="三、获取招标文件"/>
      <w:bookmarkEnd w:id="7"/>
      <w:r>
        <w:rPr>
          <w:rFonts w:hint="eastAsia" w:ascii="仿宋" w:hAnsi="仿宋" w:eastAsia="仿宋" w:cs="仿宋"/>
          <w:sz w:val="24"/>
          <w:szCs w:val="24"/>
        </w:rPr>
        <w:t>1.满足《中华人民共和国政府采购法》第二十二条规定；</w:t>
      </w:r>
    </w:p>
    <w:p w14:paraId="72990D6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2.落实政府采购政策需满足的资格要求：</w:t>
      </w:r>
    </w:p>
    <w:p w14:paraId="6FB3AC9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2.1 中小企业政策</w:t>
      </w:r>
    </w:p>
    <w:p w14:paraId="6A194180">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■本项目不专门面向中小企业预留采购份额。</w:t>
      </w:r>
    </w:p>
    <w:p w14:paraId="58481A2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□本项目专门面向  □中小 □小微企业  采购。即：提供的货物全部由符合政策要求的中小/小微企业制造、服务全部由符合政策要求的中小/小微企业承接。</w:t>
      </w:r>
    </w:p>
    <w:p w14:paraId="7C03F5B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rPr>
        <w:t>/</w:t>
      </w:r>
      <w:r>
        <w:rPr>
          <w:rFonts w:hint="eastAsia" w:ascii="仿宋" w:hAnsi="仿宋" w:eastAsia="仿宋" w:cs="仿宋"/>
          <w:sz w:val="24"/>
          <w:szCs w:val="24"/>
        </w:rPr>
        <w:t>。</w:t>
      </w:r>
    </w:p>
    <w:p w14:paraId="79F055F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2.2 其它落实政府采购政策的资格要求（如有）：</w:t>
      </w:r>
      <w:r>
        <w:rPr>
          <w:rFonts w:hint="eastAsia" w:ascii="仿宋" w:hAnsi="仿宋" w:eastAsia="仿宋" w:cs="仿宋"/>
          <w:sz w:val="24"/>
          <w:szCs w:val="24"/>
          <w:u w:val="single"/>
        </w:rPr>
        <w:t>/</w:t>
      </w:r>
      <w:r>
        <w:rPr>
          <w:rFonts w:hint="eastAsia" w:ascii="仿宋" w:hAnsi="仿宋" w:eastAsia="仿宋" w:cs="仿宋"/>
          <w:sz w:val="24"/>
          <w:szCs w:val="24"/>
        </w:rPr>
        <w:t>。</w:t>
      </w:r>
    </w:p>
    <w:p w14:paraId="29880CBC">
      <w:pPr>
        <w:spacing w:line="360" w:lineRule="auto"/>
        <w:ind w:firstLine="480" w:firstLineChars="200"/>
        <w:rPr>
          <w:rFonts w:ascii="仿宋" w:hAnsi="仿宋" w:eastAsia="仿宋" w:cs="仿宋"/>
          <w:i/>
          <w:iCs/>
          <w:sz w:val="24"/>
          <w:szCs w:val="24"/>
          <w:u w:val="single"/>
        </w:rPr>
      </w:pPr>
      <w:r>
        <w:rPr>
          <w:rFonts w:hint="eastAsia" w:ascii="仿宋" w:hAnsi="仿宋" w:eastAsia="仿宋" w:cs="仿宋"/>
          <w:sz w:val="24"/>
          <w:szCs w:val="24"/>
        </w:rPr>
        <w:t>3.本项目的特定资格要求：</w:t>
      </w:r>
    </w:p>
    <w:p w14:paraId="3F806AE6">
      <w:pPr>
        <w:tabs>
          <w:tab w:val="left" w:pos="900"/>
          <w:tab w:val="left" w:pos="1134"/>
          <w:tab w:val="left" w:pos="1589"/>
          <w:tab w:val="left" w:pos="5521"/>
        </w:tabs>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3.1本项目是否属于政府购买服务：</w:t>
      </w:r>
    </w:p>
    <w:p w14:paraId="12C2F78D">
      <w:pPr>
        <w:tabs>
          <w:tab w:val="left" w:pos="900"/>
          <w:tab w:val="left" w:pos="1134"/>
          <w:tab w:val="left" w:pos="1589"/>
          <w:tab w:val="left" w:pos="5521"/>
        </w:tabs>
        <w:snapToGrid w:val="0"/>
        <w:spacing w:line="360" w:lineRule="auto"/>
        <w:ind w:left="991" w:leftChars="472" w:firstLine="2"/>
        <w:rPr>
          <w:rFonts w:ascii="仿宋" w:hAnsi="仿宋" w:eastAsia="仿宋" w:cs="仿宋"/>
          <w:sz w:val="24"/>
          <w:szCs w:val="24"/>
        </w:rPr>
      </w:pPr>
      <w:r>
        <w:rPr>
          <w:rFonts w:hint="eastAsia" w:ascii="仿宋" w:hAnsi="仿宋" w:eastAsia="仿宋" w:cs="仿宋"/>
          <w:sz w:val="24"/>
          <w:szCs w:val="24"/>
        </w:rPr>
        <w:t>■否</w:t>
      </w:r>
    </w:p>
    <w:p w14:paraId="72371330">
      <w:pPr>
        <w:tabs>
          <w:tab w:val="left" w:pos="900"/>
          <w:tab w:val="left" w:pos="1134"/>
          <w:tab w:val="left" w:pos="1589"/>
          <w:tab w:val="left" w:pos="5521"/>
        </w:tabs>
        <w:snapToGrid w:val="0"/>
        <w:spacing w:line="360" w:lineRule="auto"/>
        <w:ind w:left="991" w:leftChars="472" w:firstLine="2"/>
        <w:rPr>
          <w:rFonts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1B4F192B">
      <w:pPr>
        <w:tabs>
          <w:tab w:val="left" w:pos="900"/>
          <w:tab w:val="left" w:pos="1134"/>
          <w:tab w:val="left" w:pos="1589"/>
          <w:tab w:val="left" w:pos="5521"/>
        </w:tabs>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3.2其他特定资格要求：</w:t>
      </w:r>
      <w:r>
        <w:rPr>
          <w:rFonts w:hint="eastAsia" w:ascii="仿宋" w:hAnsi="仿宋" w:eastAsia="仿宋" w:cs="仿宋"/>
          <w:b/>
          <w:bCs/>
          <w:sz w:val="24"/>
          <w:szCs w:val="24"/>
          <w:u w:val="single"/>
          <w:lang w:val="en-US" w:eastAsia="zh-CN"/>
        </w:rPr>
        <w:t>投标产品属于医疗器械的，供应商如为代理商，应具有合法的医疗器械经营资格；供应商如为制造商，使用自身生产的产品投标时，应具有合法的医疗器械生产资格</w:t>
      </w:r>
      <w:r>
        <w:rPr>
          <w:rFonts w:hint="eastAsia" w:ascii="仿宋" w:hAnsi="仿宋" w:eastAsia="仿宋" w:cs="仿宋"/>
          <w:b/>
          <w:bCs/>
          <w:sz w:val="24"/>
          <w:szCs w:val="24"/>
        </w:rPr>
        <w:t>。</w:t>
      </w:r>
    </w:p>
    <w:p w14:paraId="446BAD69">
      <w:pPr>
        <w:widowControl w:val="0"/>
        <w:autoSpaceDE w:val="0"/>
        <w:autoSpaceDN w:val="0"/>
        <w:ind w:left="701"/>
        <w:outlineLvl w:val="7"/>
        <w:rPr>
          <w:rFonts w:ascii="仿宋" w:hAnsi="仿宋" w:eastAsia="仿宋" w:cs="仿宋"/>
          <w:b/>
          <w:bCs/>
          <w:sz w:val="24"/>
          <w:szCs w:val="24"/>
          <w:lang w:val="en-US" w:eastAsia="zh-CN" w:bidi="ar-SA"/>
        </w:rPr>
      </w:pPr>
      <w:r>
        <w:rPr>
          <w:rFonts w:hint="eastAsia" w:ascii="仿宋" w:hAnsi="仿宋" w:eastAsia="仿宋" w:cs="仿宋"/>
          <w:b/>
          <w:bCs/>
          <w:sz w:val="24"/>
          <w:szCs w:val="24"/>
          <w:lang w:val="en-US" w:eastAsia="zh-CN" w:bidi="ar-SA"/>
        </w:rPr>
        <w:t>三、获取招标文件</w:t>
      </w:r>
    </w:p>
    <w:p w14:paraId="48DD5BD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1.时间：2026年10月27日至2026年11月3日，每天上午8:30至12:00，下午12:00至16:30（北京时间，法定节假日除外）。</w:t>
      </w:r>
    </w:p>
    <w:p w14:paraId="1B20B5D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2.地点：北京市政府采购电子交易平台</w:t>
      </w:r>
    </w:p>
    <w:p w14:paraId="62885DA4">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3.方式：供应商使用CA数字证书或电子营业执照登录北京市政府采购电子交易平台（http://zbcg-bjzc.zhongcy.com/bjczj-portal-site/index.html#/home）获取电子版招标文件。</w:t>
      </w:r>
    </w:p>
    <w:p w14:paraId="0CF4A1AF">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4.售价：0元。</w:t>
      </w:r>
    </w:p>
    <w:p w14:paraId="29A05678">
      <w:pPr>
        <w:widowControl w:val="0"/>
        <w:autoSpaceDE w:val="0"/>
        <w:autoSpaceDN w:val="0"/>
        <w:spacing w:before="246"/>
        <w:rPr>
          <w:rFonts w:ascii="仿宋" w:hAnsi="仿宋" w:eastAsia="仿宋" w:cs="仿宋"/>
          <w:sz w:val="24"/>
          <w:szCs w:val="24"/>
          <w:lang w:val="en-US" w:eastAsia="zh-CN" w:bidi="ar-SA"/>
        </w:rPr>
      </w:pPr>
    </w:p>
    <w:p w14:paraId="3157DF8C">
      <w:pPr>
        <w:widowControl w:val="0"/>
        <w:autoSpaceDE w:val="0"/>
        <w:autoSpaceDN w:val="0"/>
        <w:ind w:left="701"/>
        <w:outlineLvl w:val="7"/>
        <w:rPr>
          <w:rFonts w:ascii="仿宋" w:hAnsi="仿宋" w:eastAsia="仿宋" w:cs="仿宋"/>
          <w:b/>
          <w:bCs/>
          <w:sz w:val="24"/>
          <w:szCs w:val="24"/>
          <w:lang w:val="en-US" w:eastAsia="zh-CN" w:bidi="ar-SA"/>
        </w:rPr>
      </w:pPr>
      <w:bookmarkStart w:id="8" w:name="四、提交投标文件截止时间、开标时间和地点"/>
      <w:bookmarkEnd w:id="8"/>
      <w:r>
        <w:rPr>
          <w:rFonts w:hint="eastAsia" w:ascii="仿宋" w:hAnsi="仿宋" w:eastAsia="仿宋" w:cs="仿宋"/>
          <w:b/>
          <w:bCs/>
          <w:sz w:val="24"/>
          <w:szCs w:val="24"/>
          <w:lang w:val="en-US" w:eastAsia="zh-CN" w:bidi="ar-SA"/>
        </w:rPr>
        <w:t>四、提交投标文件截止时间、开标时间和地点</w:t>
      </w:r>
    </w:p>
    <w:p w14:paraId="3CBEBE58">
      <w:pPr>
        <w:spacing w:line="360" w:lineRule="auto"/>
        <w:ind w:firstLine="480" w:firstLineChars="200"/>
        <w:rPr>
          <w:rFonts w:ascii="仿宋" w:hAnsi="仿宋" w:eastAsia="仿宋" w:cs="仿宋"/>
          <w:bCs/>
          <w:sz w:val="24"/>
          <w:szCs w:val="24"/>
          <w:u w:val="single"/>
        </w:rPr>
      </w:pPr>
      <w:r>
        <w:rPr>
          <w:rFonts w:hint="eastAsia" w:ascii="仿宋" w:hAnsi="仿宋" w:eastAsia="仿宋" w:cs="仿宋"/>
          <w:sz w:val="24"/>
          <w:szCs w:val="24"/>
          <w:lang w:bidi="ar"/>
        </w:rPr>
        <w:t>投标截止时间、开标时间：</w:t>
      </w:r>
      <w:r>
        <w:rPr>
          <w:rFonts w:hint="eastAsia" w:ascii="仿宋" w:hAnsi="仿宋" w:eastAsia="仿宋" w:cs="仿宋"/>
          <w:sz w:val="24"/>
          <w:szCs w:val="24"/>
          <w:lang w:eastAsia="zh-CN" w:bidi="ar"/>
        </w:rPr>
        <w:t>2026年11月</w:t>
      </w:r>
      <w:r>
        <w:rPr>
          <w:rFonts w:hint="eastAsia" w:ascii="仿宋" w:hAnsi="仿宋" w:eastAsia="仿宋" w:cs="仿宋"/>
          <w:sz w:val="24"/>
          <w:szCs w:val="24"/>
          <w:lang w:val="en-US" w:eastAsia="zh-CN" w:bidi="ar"/>
        </w:rPr>
        <w:t>17</w:t>
      </w:r>
      <w:r>
        <w:rPr>
          <w:rFonts w:hint="eastAsia" w:ascii="仿宋" w:hAnsi="仿宋" w:eastAsia="仿宋" w:cs="仿宋"/>
          <w:sz w:val="24"/>
          <w:szCs w:val="24"/>
          <w:lang w:eastAsia="zh-CN" w:bidi="ar"/>
        </w:rPr>
        <w:t>日09时30</w:t>
      </w:r>
      <w:bookmarkStart w:id="11" w:name="_GoBack"/>
      <w:bookmarkEnd w:id="11"/>
      <w:r>
        <w:rPr>
          <w:rFonts w:hint="eastAsia" w:ascii="仿宋" w:hAnsi="仿宋" w:eastAsia="仿宋" w:cs="仿宋"/>
          <w:sz w:val="24"/>
          <w:szCs w:val="24"/>
          <w:lang w:eastAsia="zh-CN" w:bidi="ar"/>
        </w:rPr>
        <w:t>分</w:t>
      </w:r>
      <w:r>
        <w:rPr>
          <w:rFonts w:hint="eastAsia" w:ascii="仿宋" w:hAnsi="仿宋" w:eastAsia="仿宋" w:cs="仿宋"/>
          <w:bCs/>
          <w:sz w:val="24"/>
          <w:szCs w:val="24"/>
          <w:lang w:bidi="ar"/>
        </w:rPr>
        <w:t>（北京时间）</w:t>
      </w:r>
      <w:r>
        <w:rPr>
          <w:rFonts w:hint="eastAsia" w:ascii="仿宋" w:hAnsi="仿宋" w:eastAsia="仿宋" w:cs="仿宋"/>
          <w:iCs/>
          <w:sz w:val="24"/>
          <w:szCs w:val="24"/>
          <w:lang w:bidi="ar"/>
        </w:rPr>
        <w:t>。</w:t>
      </w:r>
    </w:p>
    <w:p w14:paraId="7F7ADF25">
      <w:pPr>
        <w:spacing w:line="360" w:lineRule="auto"/>
        <w:ind w:firstLine="480" w:firstLineChars="200"/>
        <w:rPr>
          <w:rFonts w:ascii="仿宋" w:hAnsi="仿宋" w:eastAsia="仿宋" w:cs="仿宋"/>
          <w:sz w:val="24"/>
          <w:szCs w:val="24"/>
          <w:lang w:val="zh-TW" w:bidi="ar"/>
        </w:rPr>
      </w:pPr>
      <w:r>
        <w:rPr>
          <w:rFonts w:hint="eastAsia" w:ascii="仿宋" w:hAnsi="仿宋" w:eastAsia="仿宋" w:cs="仿宋"/>
          <w:sz w:val="24"/>
          <w:szCs w:val="24"/>
          <w:lang w:bidi="ar"/>
        </w:rPr>
        <w:t>地点：北京市政府采购电子交易平台提交电子投标文件，北京国际贸易有限公司（北京市朝阳区建国门外大街甲3号）</w:t>
      </w:r>
      <w:r>
        <w:rPr>
          <w:rFonts w:hint="eastAsia" w:ascii="仿宋" w:hAnsi="仿宋" w:eastAsia="仿宋" w:cs="仿宋"/>
          <w:sz w:val="24"/>
          <w:szCs w:val="24"/>
          <w:lang w:val="en-US" w:eastAsia="zh-CN" w:bidi="ar"/>
        </w:rPr>
        <w:t>南</w:t>
      </w:r>
      <w:r>
        <w:rPr>
          <w:rFonts w:hint="eastAsia" w:ascii="仿宋" w:hAnsi="仿宋" w:eastAsia="仿宋" w:cs="仿宋"/>
          <w:sz w:val="24"/>
          <w:szCs w:val="24"/>
          <w:lang w:bidi="ar"/>
        </w:rPr>
        <w:t>楼1层第</w:t>
      </w:r>
      <w:r>
        <w:rPr>
          <w:rFonts w:hint="eastAsia" w:ascii="仿宋" w:hAnsi="仿宋" w:eastAsia="仿宋" w:cs="仿宋"/>
          <w:sz w:val="24"/>
          <w:szCs w:val="24"/>
          <w:lang w:val="en-US" w:eastAsia="zh-CN" w:bidi="ar"/>
        </w:rPr>
        <w:t>5评</w:t>
      </w:r>
      <w:r>
        <w:rPr>
          <w:rFonts w:hint="eastAsia" w:ascii="仿宋" w:hAnsi="仿宋" w:eastAsia="仿宋" w:cs="仿宋"/>
          <w:sz w:val="24"/>
          <w:szCs w:val="24"/>
          <w:lang w:bidi="ar"/>
        </w:rPr>
        <w:t>标室，提交纸质投标文件。</w:t>
      </w:r>
    </w:p>
    <w:p w14:paraId="089C4282">
      <w:pPr>
        <w:widowControl w:val="0"/>
        <w:autoSpaceDE w:val="0"/>
        <w:autoSpaceDN w:val="0"/>
        <w:spacing w:before="36"/>
        <w:rPr>
          <w:rFonts w:ascii="仿宋" w:hAnsi="仿宋" w:eastAsia="仿宋" w:cs="仿宋"/>
          <w:sz w:val="24"/>
          <w:szCs w:val="24"/>
          <w:lang w:val="en-US" w:eastAsia="zh-CN" w:bidi="ar-SA"/>
        </w:rPr>
      </w:pPr>
    </w:p>
    <w:p w14:paraId="1F3139E9">
      <w:pPr>
        <w:widowControl w:val="0"/>
        <w:autoSpaceDE w:val="0"/>
        <w:autoSpaceDN w:val="0"/>
        <w:ind w:left="701"/>
        <w:outlineLvl w:val="7"/>
        <w:rPr>
          <w:rFonts w:ascii="仿宋" w:hAnsi="仿宋" w:eastAsia="仿宋" w:cs="仿宋"/>
          <w:b/>
          <w:bCs/>
          <w:sz w:val="24"/>
          <w:szCs w:val="24"/>
          <w:lang w:val="en-US" w:eastAsia="zh-CN" w:bidi="ar-SA"/>
        </w:rPr>
      </w:pPr>
      <w:bookmarkStart w:id="9" w:name="五、公告期限"/>
      <w:bookmarkEnd w:id="9"/>
      <w:r>
        <w:rPr>
          <w:rFonts w:hint="eastAsia" w:ascii="仿宋" w:hAnsi="仿宋" w:eastAsia="仿宋" w:cs="仿宋"/>
          <w:b/>
          <w:bCs/>
          <w:sz w:val="24"/>
          <w:szCs w:val="24"/>
          <w:lang w:val="en-US" w:eastAsia="zh-CN" w:bidi="ar-SA"/>
        </w:rPr>
        <w:t>五、公告期限</w:t>
      </w:r>
    </w:p>
    <w:p w14:paraId="512AC1E1">
      <w:pPr>
        <w:widowControl w:val="0"/>
        <w:autoSpaceDE w:val="0"/>
        <w:autoSpaceDN w:val="0"/>
        <w:spacing w:before="159"/>
        <w:ind w:left="1181"/>
        <w:rPr>
          <w:rFonts w:ascii="仿宋" w:hAnsi="仿宋" w:eastAsia="仿宋" w:cs="仿宋"/>
          <w:sz w:val="24"/>
          <w:szCs w:val="24"/>
          <w:lang w:val="en-US" w:eastAsia="zh-CN" w:bidi="ar-SA"/>
        </w:rPr>
      </w:pPr>
      <w:r>
        <w:rPr>
          <w:rFonts w:hint="eastAsia" w:ascii="仿宋" w:hAnsi="仿宋" w:eastAsia="仿宋" w:cs="仿宋"/>
          <w:sz w:val="24"/>
          <w:szCs w:val="24"/>
          <w:lang w:val="en-US" w:eastAsia="zh-CN" w:bidi="ar-SA"/>
        </w:rPr>
        <w:t>自本公告发布之日起 5 个工作日。</w:t>
      </w:r>
    </w:p>
    <w:p w14:paraId="50AEFF0A">
      <w:pPr>
        <w:widowControl w:val="0"/>
        <w:autoSpaceDE w:val="0"/>
        <w:autoSpaceDN w:val="0"/>
        <w:spacing w:before="246"/>
        <w:rPr>
          <w:rFonts w:ascii="仿宋" w:hAnsi="仿宋" w:eastAsia="仿宋" w:cs="仿宋"/>
          <w:sz w:val="24"/>
          <w:szCs w:val="24"/>
          <w:lang w:val="en-US" w:eastAsia="zh-CN" w:bidi="ar-SA"/>
        </w:rPr>
      </w:pPr>
    </w:p>
    <w:p w14:paraId="4CAB8FB3">
      <w:pPr>
        <w:widowControl w:val="0"/>
        <w:autoSpaceDE w:val="0"/>
        <w:autoSpaceDN w:val="0"/>
        <w:ind w:left="701"/>
        <w:outlineLvl w:val="7"/>
        <w:rPr>
          <w:rFonts w:ascii="仿宋" w:hAnsi="仿宋" w:eastAsia="仿宋" w:cs="仿宋"/>
          <w:b/>
          <w:bCs/>
          <w:sz w:val="24"/>
          <w:szCs w:val="24"/>
          <w:lang w:val="en-US" w:eastAsia="zh-CN" w:bidi="ar-SA"/>
        </w:rPr>
      </w:pPr>
      <w:bookmarkStart w:id="10" w:name="六、其他补充事宜"/>
      <w:bookmarkEnd w:id="10"/>
      <w:r>
        <w:rPr>
          <w:rFonts w:hint="eastAsia" w:ascii="仿宋" w:hAnsi="仿宋" w:eastAsia="仿宋" w:cs="仿宋"/>
          <w:b/>
          <w:bCs/>
          <w:sz w:val="24"/>
          <w:szCs w:val="24"/>
          <w:lang w:val="en-US" w:eastAsia="zh-CN" w:bidi="ar-SA"/>
        </w:rPr>
        <w:t>六、其他补充事宜</w:t>
      </w:r>
    </w:p>
    <w:p w14:paraId="7B7B2DE0">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1.本项目需要落实的政府采购政策：</w:t>
      </w:r>
      <w:r>
        <w:rPr>
          <w:rFonts w:hint="eastAsia" w:ascii="仿宋" w:hAnsi="仿宋" w:eastAsia="仿宋" w:cs="仿宋"/>
          <w:sz w:val="24"/>
          <w:szCs w:val="24"/>
          <w:lang w:bidi="ar"/>
        </w:rPr>
        <w:t>促进中小企业发展政策、监狱企业扶持政策、促进残疾人就业政府采购政策、鼓励节能、环保政策等。政府采购政策具体落实情况详见招标文件。</w:t>
      </w:r>
      <w:r>
        <w:rPr>
          <w:rFonts w:hint="eastAsia" w:ascii="仿宋" w:hAnsi="仿宋" w:eastAsia="仿宋" w:cs="仿宋"/>
          <w:sz w:val="24"/>
          <w:szCs w:val="24"/>
        </w:rPr>
        <w:t xml:space="preserve"> </w:t>
      </w:r>
    </w:p>
    <w:p w14:paraId="365A6C0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2.本次招标供应商必须以包为单位进行投标响应，评标和合同授予也以包为单位。</w:t>
      </w:r>
    </w:p>
    <w:p w14:paraId="03F41B0B">
      <w:pPr>
        <w:widowControl/>
        <w:adjustRightInd w:val="0"/>
        <w:snapToGrid w:val="0"/>
        <w:spacing w:line="360" w:lineRule="auto"/>
        <w:ind w:firstLine="480" w:firstLineChars="200"/>
        <w:jc w:val="left"/>
        <w:rPr>
          <w:rFonts w:ascii="仿宋" w:hAnsi="仿宋" w:eastAsia="仿宋" w:cs="仿宋"/>
          <w:bCs/>
          <w:sz w:val="24"/>
          <w:szCs w:val="24"/>
          <w:lang w:bidi="ar"/>
        </w:rPr>
      </w:pPr>
      <w:r>
        <w:rPr>
          <w:rFonts w:hint="eastAsia" w:ascii="仿宋" w:hAnsi="仿宋" w:eastAsia="仿宋" w:cs="仿宋"/>
          <w:sz w:val="24"/>
          <w:szCs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szCs w:val="24"/>
          <w:lang w:bidi="ar"/>
        </w:rPr>
        <w:t>CA数字证书</w:t>
      </w:r>
      <w:r>
        <w:rPr>
          <w:rFonts w:hint="eastAsia" w:ascii="仿宋" w:hAnsi="仿宋" w:eastAsia="仿宋" w:cs="仿宋"/>
          <w:sz w:val="24"/>
          <w:szCs w:val="24"/>
          <w:lang w:bidi="ar"/>
        </w:rPr>
        <w:t>或电子营业执照</w:t>
      </w:r>
      <w:r>
        <w:rPr>
          <w:rFonts w:hint="eastAsia" w:ascii="仿宋" w:hAnsi="仿宋" w:eastAsia="仿宋" w:cs="仿宋"/>
          <w:bCs/>
          <w:sz w:val="24"/>
          <w:szCs w:val="24"/>
          <w:lang w:bidi="ar"/>
        </w:rPr>
        <w:t>情况确认是否符合本项目电子化采购流程要求。</w:t>
      </w:r>
    </w:p>
    <w:p w14:paraId="20F9C239">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CA数字证书服务热线 010-58511086</w:t>
      </w:r>
    </w:p>
    <w:p w14:paraId="09A2D78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电子营业执照服务热线 400-699-7000</w:t>
      </w:r>
    </w:p>
    <w:p w14:paraId="5EFA46F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技术支持服务热线    010-86483801</w:t>
      </w:r>
    </w:p>
    <w:p w14:paraId="7A81D520">
      <w:pPr>
        <w:widowControl/>
        <w:adjustRightInd w:val="0"/>
        <w:snapToGrid w:val="0"/>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3.1办理CA数字证书或电子营业执照</w:t>
      </w:r>
    </w:p>
    <w:p w14:paraId="63642D8D">
      <w:pPr>
        <w:widowControl/>
        <w:adjustRightInd w:val="0"/>
        <w:snapToGrid w:val="0"/>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供应商登录北京市政府采购电子交易平台查阅 “用户指南”—“操作指南”—“市场主体CA办理操作流程指引”/“电子营业执照使用指南”，按照程序要求办理。</w:t>
      </w:r>
    </w:p>
    <w:p w14:paraId="7BFBE714">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3.2注册</w:t>
      </w:r>
    </w:p>
    <w:p w14:paraId="4CE9DD2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供应商登录北京市政府采购电子交易平台“用户指南”—“操作指南”—“市场主体注册入库操作流程指引”进行自助注册绑定。</w:t>
      </w:r>
    </w:p>
    <w:p w14:paraId="31A24B73">
      <w:pPr>
        <w:widowControl/>
        <w:adjustRightInd w:val="0"/>
        <w:snapToGrid w:val="0"/>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3.3驱动、客户端下载</w:t>
      </w:r>
    </w:p>
    <w:p w14:paraId="0DF75806">
      <w:pPr>
        <w:widowControl/>
        <w:adjustRightInd w:val="0"/>
        <w:snapToGrid w:val="0"/>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供应商登录北京市政府采购电子交易平台“用户指南”—“工具下载”—“招标采购系统文件驱动安装包”下载相关驱动。</w:t>
      </w:r>
    </w:p>
    <w:p w14:paraId="18D8B3AF">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供应商登录北京市政府采购电子交易平台“用户指南”—“工具下载”—“投标文件编制工具”下载相关客户端。</w:t>
      </w:r>
    </w:p>
    <w:p w14:paraId="3AAA906D">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3.4 获取电子招标文件</w:t>
      </w:r>
    </w:p>
    <w:p w14:paraId="3FC5DCA5">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供应商使用CA数字证书或电子营业执照登录北京市政府采购电子交易平台获取电子招标文件。</w:t>
      </w:r>
    </w:p>
    <w:p w14:paraId="594168E9">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C2EBD5B">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3.5编制电子投标文件</w:t>
      </w:r>
    </w:p>
    <w:p w14:paraId="1B496D7B">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供应商应使用电子投标客户端编制电子投标文件并进行线上投标，供应商电子投标文件需要加密并加盖电子签章</w:t>
      </w:r>
      <w:r>
        <w:rPr>
          <w:rFonts w:hint="eastAsia" w:ascii="仿宋" w:hAnsi="仿宋" w:eastAsia="仿宋" w:cs="仿宋"/>
          <w:bCs/>
          <w:sz w:val="24"/>
          <w:szCs w:val="24"/>
          <w:lang w:bidi="ar"/>
        </w:rPr>
        <w:t>，如无法按照要求在电子投标文件中加盖电子签章和加密，请及时通过技术支持服务热线联系技术人员</w:t>
      </w:r>
      <w:r>
        <w:rPr>
          <w:rFonts w:hint="eastAsia" w:ascii="仿宋" w:hAnsi="仿宋" w:eastAsia="仿宋" w:cs="仿宋"/>
          <w:sz w:val="24"/>
          <w:szCs w:val="24"/>
          <w:lang w:bidi="ar"/>
        </w:rPr>
        <w:t>。</w:t>
      </w:r>
    </w:p>
    <w:p w14:paraId="00DDC340">
      <w:pPr>
        <w:widowControl/>
        <w:spacing w:line="360" w:lineRule="auto"/>
        <w:ind w:firstLine="480" w:firstLineChars="200"/>
        <w:jc w:val="left"/>
        <w:rPr>
          <w:rFonts w:ascii="仿宋" w:hAnsi="仿宋" w:eastAsia="仿宋" w:cs="仿宋"/>
          <w:sz w:val="24"/>
          <w:szCs w:val="24"/>
          <w:lang w:val="zh-TW" w:bidi="ar"/>
        </w:rPr>
      </w:pPr>
      <w:r>
        <w:rPr>
          <w:rFonts w:hint="eastAsia" w:ascii="仿宋" w:hAnsi="仿宋" w:eastAsia="仿宋" w:cs="仿宋"/>
          <w:sz w:val="24"/>
          <w:szCs w:val="24"/>
          <w:lang w:val="zh-TW" w:eastAsia="zh-TW" w:bidi="ar"/>
        </w:rPr>
        <w:t>3.6</w:t>
      </w:r>
      <w:r>
        <w:rPr>
          <w:rFonts w:hint="eastAsia" w:ascii="仿宋" w:hAnsi="仿宋" w:eastAsia="仿宋" w:cs="仿宋"/>
          <w:sz w:val="24"/>
          <w:szCs w:val="24"/>
          <w:lang w:val="zh-TW" w:bidi="ar"/>
        </w:rPr>
        <w:t>提交电子投标文件</w:t>
      </w:r>
    </w:p>
    <w:p w14:paraId="4629805B">
      <w:pPr>
        <w:widowControl/>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供应商应于投标截止时间前在北京市政府采购电子交易平台提交电子投标文件，上传电子投标文件过程中请保持与互联网的连接畅通。</w:t>
      </w:r>
    </w:p>
    <w:p w14:paraId="776ED4FB">
      <w:pPr>
        <w:widowControl/>
        <w:spacing w:line="360" w:lineRule="auto"/>
        <w:ind w:firstLine="480" w:firstLineChars="200"/>
        <w:jc w:val="left"/>
        <w:rPr>
          <w:rFonts w:ascii="仿宋" w:hAnsi="仿宋" w:eastAsia="仿宋" w:cs="仿宋"/>
          <w:sz w:val="24"/>
          <w:szCs w:val="24"/>
          <w:lang w:eastAsia="zh-TW" w:bidi="ar"/>
        </w:rPr>
      </w:pPr>
      <w:r>
        <w:rPr>
          <w:rFonts w:hint="eastAsia" w:ascii="仿宋" w:hAnsi="仿宋" w:eastAsia="仿宋" w:cs="仿宋"/>
          <w:sz w:val="24"/>
          <w:szCs w:val="24"/>
          <w:lang w:val="zh-TW" w:bidi="ar"/>
        </w:rPr>
        <w:t>3.</w:t>
      </w:r>
      <w:r>
        <w:rPr>
          <w:rFonts w:hint="eastAsia" w:ascii="仿宋" w:hAnsi="仿宋" w:eastAsia="仿宋" w:cs="仿宋"/>
          <w:sz w:val="24"/>
          <w:szCs w:val="24"/>
          <w:lang w:val="zh-TW" w:eastAsia="zh-TW" w:bidi="ar"/>
        </w:rPr>
        <w:t>7</w:t>
      </w:r>
      <w:r>
        <w:rPr>
          <w:rFonts w:hint="eastAsia" w:ascii="仿宋" w:hAnsi="仿宋" w:eastAsia="仿宋" w:cs="仿宋"/>
          <w:sz w:val="24"/>
          <w:szCs w:val="24"/>
          <w:lang w:val="zh-TW" w:bidi="ar"/>
        </w:rPr>
        <w:t>电子开标</w:t>
      </w:r>
    </w:p>
    <w:p w14:paraId="0D1DA5E1">
      <w:pPr>
        <w:spacing w:line="360" w:lineRule="auto"/>
        <w:ind w:firstLine="480" w:firstLineChars="200"/>
        <w:rPr>
          <w:rFonts w:ascii="仿宋" w:hAnsi="仿宋" w:eastAsia="仿宋" w:cs="仿宋"/>
          <w:sz w:val="24"/>
          <w:szCs w:val="24"/>
          <w:lang w:eastAsia="zh-TW"/>
        </w:rPr>
      </w:pPr>
      <w:r>
        <w:rPr>
          <w:rFonts w:hint="eastAsia" w:ascii="仿宋" w:hAnsi="仿宋" w:eastAsia="仿宋" w:cs="仿宋"/>
          <w:sz w:val="24"/>
          <w:szCs w:val="24"/>
          <w:lang w:val="zh-TW" w:bidi="ar"/>
        </w:rPr>
        <w:t>供应商在开标地点</w:t>
      </w:r>
      <w:r>
        <w:rPr>
          <w:rFonts w:hint="eastAsia" w:ascii="仿宋" w:hAnsi="仿宋" w:eastAsia="仿宋" w:cs="仿宋"/>
          <w:b/>
          <w:bCs/>
          <w:sz w:val="24"/>
          <w:szCs w:val="24"/>
          <w:lang w:val="zh-TW" w:bidi="ar"/>
        </w:rPr>
        <w:t>自行携带设备</w:t>
      </w:r>
      <w:r>
        <w:rPr>
          <w:rFonts w:hint="eastAsia" w:ascii="仿宋" w:hAnsi="仿宋" w:eastAsia="仿宋" w:cs="仿宋"/>
          <w:sz w:val="24"/>
          <w:szCs w:val="24"/>
          <w:lang w:val="zh-TW" w:bidi="ar"/>
        </w:rPr>
        <w:t>使用</w:t>
      </w:r>
      <w:r>
        <w:rPr>
          <w:rFonts w:hint="eastAsia" w:ascii="仿宋" w:hAnsi="仿宋" w:eastAsia="仿宋" w:cs="仿宋"/>
          <w:sz w:val="24"/>
          <w:szCs w:val="24"/>
          <w:lang w:bidi="ar"/>
        </w:rPr>
        <w:t>CA数字证书或电子营业执照</w:t>
      </w:r>
      <w:r>
        <w:rPr>
          <w:rFonts w:hint="eastAsia" w:ascii="仿宋" w:hAnsi="仿宋" w:eastAsia="仿宋" w:cs="仿宋"/>
          <w:sz w:val="24"/>
          <w:szCs w:val="24"/>
          <w:lang w:val="zh-TW" w:bidi="ar"/>
        </w:rPr>
        <w:t>登录</w:t>
      </w:r>
      <w:r>
        <w:rPr>
          <w:rFonts w:hint="eastAsia" w:ascii="仿宋" w:hAnsi="仿宋" w:eastAsia="仿宋" w:cs="仿宋"/>
          <w:sz w:val="24"/>
          <w:szCs w:val="24"/>
          <w:lang w:bidi="ar"/>
        </w:rPr>
        <w:t>北京市政府采购电子交易平台进行电子开标</w:t>
      </w:r>
      <w:r>
        <w:rPr>
          <w:rFonts w:hint="eastAsia" w:ascii="仿宋" w:hAnsi="仿宋" w:eastAsia="仿宋" w:cs="仿宋"/>
          <w:sz w:val="24"/>
          <w:szCs w:val="24"/>
          <w:lang w:val="zh-TW" w:bidi="ar"/>
        </w:rPr>
        <w:t>。</w:t>
      </w:r>
    </w:p>
    <w:p w14:paraId="68B876F6">
      <w:pPr>
        <w:spacing w:line="360" w:lineRule="auto"/>
        <w:ind w:firstLine="482" w:firstLineChars="200"/>
        <w:rPr>
          <w:rFonts w:ascii="仿宋" w:hAnsi="仿宋" w:eastAsia="仿宋" w:cs="仿宋"/>
          <w:b/>
          <w:bCs/>
          <w:sz w:val="24"/>
          <w:szCs w:val="24"/>
        </w:rPr>
      </w:pPr>
      <w:r>
        <w:rPr>
          <w:rFonts w:hint="eastAsia" w:ascii="仿宋" w:hAnsi="仿宋" w:eastAsia="仿宋" w:cs="仿宋"/>
          <w:b/>
          <w:bCs/>
          <w:sz w:val="24"/>
          <w:szCs w:val="24"/>
        </w:rPr>
        <w:t>4 投标保证金需响应政策要求：投标人应以出具保函（保险）形式提交投标保证金，投标人无法出具保函（保险），确需银行转账、支票等方式缴纳投标保证金的，应向代理机构提供情况说明函（格式自拟）。</w:t>
      </w:r>
    </w:p>
    <w:p w14:paraId="3239F053">
      <w:pPr>
        <w:pStyle w:val="4"/>
        <w:pageBreakBefore w:val="0"/>
        <w:kinsoku/>
        <w:wordWrap/>
        <w:overflowPunct/>
        <w:topLinePunct w:val="0"/>
        <w:bidi w:val="0"/>
        <w:spacing w:before="0" w:after="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rPr>
        <w:t>七、对本次招标提出询问，请按以下方式联系。</w:t>
      </w:r>
      <w:bookmarkEnd w:id="2"/>
      <w:bookmarkEnd w:id="3"/>
      <w:bookmarkEnd w:id="4"/>
      <w:bookmarkEnd w:id="5"/>
    </w:p>
    <w:p w14:paraId="1C1726FC">
      <w:pPr>
        <w:autoSpaceDE w:val="0"/>
        <w:autoSpaceDN w:val="0"/>
        <w:spacing w:after="0" w:line="360" w:lineRule="auto"/>
        <w:ind w:left="0" w:leftChars="0" w:firstLine="422" w:firstLineChars="175"/>
        <w:jc w:val="both"/>
        <w:rPr>
          <w:rFonts w:ascii="仿宋" w:hAnsi="仿宋" w:eastAsia="仿宋" w:cs="仿宋"/>
          <w:b/>
          <w:kern w:val="0"/>
          <w:sz w:val="24"/>
          <w:szCs w:val="24"/>
        </w:rPr>
      </w:pPr>
      <w:r>
        <w:rPr>
          <w:rFonts w:hint="eastAsia" w:ascii="仿宋" w:hAnsi="仿宋" w:eastAsia="仿宋" w:cs="仿宋"/>
          <w:b/>
          <w:kern w:val="0"/>
          <w:sz w:val="24"/>
          <w:szCs w:val="24"/>
          <w:lang w:bidi="ar"/>
        </w:rPr>
        <w:t>1.采购人信息</w:t>
      </w:r>
    </w:p>
    <w:p w14:paraId="3F3F60BF">
      <w:pPr>
        <w:widowControl w:val="0"/>
        <w:autoSpaceDE w:val="0"/>
        <w:autoSpaceDN w:val="0"/>
        <w:spacing w:after="0" w:line="360" w:lineRule="auto"/>
        <w:ind w:left="0" w:leftChars="0" w:firstLine="420" w:firstLineChars="175"/>
        <w:jc w:val="both"/>
        <w:rPr>
          <w:rFonts w:ascii="仿宋" w:hAnsi="仿宋" w:eastAsia="仿宋" w:cs="仿宋"/>
          <w:sz w:val="24"/>
          <w:szCs w:val="24"/>
          <w:lang w:val="en-US" w:eastAsia="zh-CN" w:bidi="ar-SA"/>
        </w:rPr>
      </w:pPr>
      <w:r>
        <w:rPr>
          <w:rFonts w:hint="eastAsia" w:ascii="仿宋" w:hAnsi="仿宋" w:eastAsia="仿宋" w:cs="仿宋"/>
          <w:sz w:val="24"/>
          <w:szCs w:val="24"/>
          <w:lang w:val="en-US" w:eastAsia="zh-CN" w:bidi="ar"/>
        </w:rPr>
        <w:t xml:space="preserve">名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称：北京市隆福医院</w:t>
      </w:r>
    </w:p>
    <w:p w14:paraId="7D6F58FF">
      <w:pPr>
        <w:widowControl w:val="0"/>
        <w:autoSpaceDE w:val="0"/>
        <w:autoSpaceDN w:val="0"/>
        <w:spacing w:after="0" w:line="360" w:lineRule="auto"/>
        <w:ind w:left="0" w:leftChars="0" w:firstLine="420" w:firstLineChars="175"/>
        <w:jc w:val="both"/>
        <w:rPr>
          <w:rFonts w:ascii="仿宋" w:hAnsi="仿宋" w:eastAsia="仿宋" w:cs="仿宋"/>
          <w:spacing w:val="10"/>
          <w:sz w:val="24"/>
          <w:szCs w:val="24"/>
          <w:u w:val="single"/>
          <w:lang w:val="en-US" w:eastAsia="zh-CN" w:bidi="ar-SA"/>
        </w:rPr>
      </w:pPr>
      <w:r>
        <w:rPr>
          <w:rFonts w:hint="eastAsia" w:ascii="仿宋" w:hAnsi="仿宋" w:eastAsia="仿宋" w:cs="仿宋"/>
          <w:sz w:val="24"/>
          <w:szCs w:val="24"/>
          <w:lang w:val="en-US" w:eastAsia="zh-CN" w:bidi="ar"/>
        </w:rPr>
        <w:t xml:space="preserve">地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址：</w:t>
      </w:r>
      <w:r>
        <w:rPr>
          <w:rFonts w:hint="eastAsia" w:ascii="仿宋" w:hAnsi="仿宋" w:eastAsia="仿宋" w:cs="仿宋"/>
          <w:sz w:val="24"/>
          <w:szCs w:val="22"/>
          <w:lang w:val="en-US" w:eastAsia="zh-CN" w:bidi="ar-SA"/>
        </w:rPr>
        <w:t>北京市东城区美术馆东街18号</w:t>
      </w:r>
    </w:p>
    <w:p w14:paraId="33B63822">
      <w:pPr>
        <w:widowControl w:val="0"/>
        <w:autoSpaceDE w:val="0"/>
        <w:autoSpaceDN w:val="0"/>
        <w:spacing w:after="0" w:line="360" w:lineRule="auto"/>
        <w:ind w:left="0" w:leftChars="0" w:firstLine="416" w:firstLineChars="175"/>
        <w:jc w:val="both"/>
        <w:rPr>
          <w:rFonts w:ascii="仿宋" w:hAnsi="仿宋" w:eastAsia="仿宋" w:cs="仿宋"/>
          <w:sz w:val="24"/>
          <w:szCs w:val="24"/>
          <w:lang w:val="en-US" w:eastAsia="zh-CN" w:bidi="ar-SA"/>
        </w:rPr>
      </w:pPr>
      <w:r>
        <w:rPr>
          <w:rFonts w:hint="eastAsia" w:ascii="仿宋" w:hAnsi="仿宋" w:eastAsia="仿宋" w:cs="仿宋"/>
          <w:spacing w:val="-1"/>
          <w:sz w:val="24"/>
          <w:szCs w:val="24"/>
          <w:lang w:val="en-US" w:eastAsia="zh-CN" w:bidi="ar"/>
        </w:rPr>
        <w:t>联</w:t>
      </w:r>
      <w:r>
        <w:rPr>
          <w:rFonts w:hint="eastAsia" w:ascii="仿宋" w:hAnsi="仿宋" w:eastAsia="仿宋" w:cs="仿宋"/>
          <w:sz w:val="24"/>
          <w:szCs w:val="24"/>
          <w:lang w:val="en-US" w:eastAsia="zh-CN" w:bidi="ar"/>
        </w:rPr>
        <w:t>系方式：吴桂喜87947386</w:t>
      </w:r>
    </w:p>
    <w:p w14:paraId="70942FD0">
      <w:pPr>
        <w:widowControl w:val="0"/>
        <w:autoSpaceDE w:val="0"/>
        <w:autoSpaceDN w:val="0"/>
        <w:spacing w:after="0" w:line="360" w:lineRule="auto"/>
        <w:ind w:left="0" w:leftChars="0" w:firstLine="422" w:firstLineChars="175"/>
        <w:jc w:val="both"/>
        <w:rPr>
          <w:rFonts w:ascii="仿宋" w:hAnsi="仿宋" w:eastAsia="仿宋" w:cs="仿宋"/>
          <w:b/>
          <w:sz w:val="24"/>
          <w:szCs w:val="24"/>
          <w:lang w:val="en-US" w:eastAsia="zh-CN" w:bidi="ar-SA"/>
        </w:rPr>
      </w:pPr>
      <w:r>
        <w:rPr>
          <w:rFonts w:hint="eastAsia" w:ascii="仿宋" w:hAnsi="仿宋" w:eastAsia="仿宋" w:cs="仿宋"/>
          <w:b/>
          <w:sz w:val="24"/>
          <w:szCs w:val="24"/>
          <w:lang w:val="en-US" w:eastAsia="zh-CN" w:bidi="ar"/>
        </w:rPr>
        <w:t>2.采购代理机构信息</w:t>
      </w:r>
    </w:p>
    <w:p w14:paraId="7FFB38FE">
      <w:pPr>
        <w:widowControl w:val="0"/>
        <w:autoSpaceDE w:val="0"/>
        <w:autoSpaceDN w:val="0"/>
        <w:spacing w:after="0" w:line="360" w:lineRule="auto"/>
        <w:ind w:left="0" w:leftChars="0" w:firstLine="420" w:firstLineChars="175"/>
        <w:jc w:val="both"/>
        <w:rPr>
          <w:rFonts w:ascii="仿宋" w:hAnsi="仿宋" w:eastAsia="仿宋" w:cs="仿宋"/>
          <w:sz w:val="24"/>
          <w:szCs w:val="24"/>
          <w:u w:val="single"/>
          <w:lang w:val="en-US" w:eastAsia="zh-CN" w:bidi="ar-SA"/>
        </w:rPr>
      </w:pPr>
      <w:r>
        <w:rPr>
          <w:rFonts w:hint="eastAsia" w:ascii="仿宋" w:hAnsi="仿宋" w:eastAsia="仿宋" w:cs="仿宋"/>
          <w:sz w:val="24"/>
          <w:szCs w:val="24"/>
          <w:lang w:val="en-US" w:eastAsia="zh-CN" w:bidi="ar"/>
        </w:rPr>
        <w:t xml:space="preserve">名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称：北京国际贸易有限公司</w:t>
      </w:r>
    </w:p>
    <w:p w14:paraId="63C660FB">
      <w:pPr>
        <w:widowControl w:val="0"/>
        <w:autoSpaceDE w:val="0"/>
        <w:autoSpaceDN w:val="0"/>
        <w:spacing w:after="0" w:line="360" w:lineRule="auto"/>
        <w:ind w:left="0" w:leftChars="0" w:firstLine="420" w:firstLineChars="175"/>
        <w:jc w:val="both"/>
        <w:rPr>
          <w:rFonts w:ascii="仿宋" w:hAnsi="仿宋" w:eastAsia="仿宋" w:cs="仿宋"/>
          <w:spacing w:val="10"/>
          <w:sz w:val="24"/>
          <w:szCs w:val="24"/>
          <w:u w:val="single"/>
          <w:lang w:val="en-US" w:eastAsia="zh-CN" w:bidi="ar-SA"/>
        </w:rPr>
      </w:pPr>
      <w:r>
        <w:rPr>
          <w:rFonts w:hint="eastAsia" w:ascii="仿宋" w:hAnsi="仿宋" w:eastAsia="仿宋" w:cs="仿宋"/>
          <w:sz w:val="24"/>
          <w:szCs w:val="24"/>
          <w:lang w:val="en-US" w:eastAsia="zh-CN" w:bidi="ar"/>
        </w:rPr>
        <w:t xml:space="preserve">地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址：北京市朝阳区建国门外大街甲3号</w:t>
      </w:r>
    </w:p>
    <w:p w14:paraId="4C836F00">
      <w:pPr>
        <w:widowControl w:val="0"/>
        <w:autoSpaceDE w:val="0"/>
        <w:autoSpaceDN w:val="0"/>
        <w:spacing w:after="0" w:line="360" w:lineRule="auto"/>
        <w:ind w:left="0" w:leftChars="0" w:firstLine="416" w:firstLineChars="175"/>
        <w:jc w:val="both"/>
        <w:rPr>
          <w:rFonts w:ascii="仿宋" w:hAnsi="仿宋" w:eastAsia="仿宋" w:cs="仿宋"/>
          <w:sz w:val="24"/>
          <w:szCs w:val="24"/>
          <w:lang w:val="en-US" w:eastAsia="zh-CN" w:bidi="ar-SA"/>
        </w:rPr>
      </w:pPr>
      <w:r>
        <w:rPr>
          <w:rFonts w:hint="eastAsia" w:ascii="仿宋" w:hAnsi="仿宋" w:eastAsia="仿宋" w:cs="仿宋"/>
          <w:spacing w:val="-1"/>
          <w:sz w:val="24"/>
          <w:szCs w:val="24"/>
          <w:lang w:val="en-US" w:eastAsia="zh-CN" w:bidi="ar"/>
        </w:rPr>
        <w:t>联</w:t>
      </w:r>
      <w:r>
        <w:rPr>
          <w:rFonts w:hint="eastAsia" w:ascii="仿宋" w:hAnsi="仿宋" w:eastAsia="仿宋" w:cs="仿宋"/>
          <w:sz w:val="24"/>
          <w:szCs w:val="24"/>
          <w:lang w:val="en-US" w:eastAsia="zh-CN" w:bidi="ar"/>
        </w:rPr>
        <w:t>系方式：010-85343327、010-85343459</w:t>
      </w:r>
    </w:p>
    <w:p w14:paraId="69462977">
      <w:pPr>
        <w:autoSpaceDE w:val="0"/>
        <w:autoSpaceDN w:val="0"/>
        <w:spacing w:after="0" w:line="360" w:lineRule="auto"/>
        <w:ind w:left="0" w:leftChars="0" w:firstLine="422" w:firstLineChars="175"/>
        <w:jc w:val="both"/>
        <w:rPr>
          <w:rFonts w:ascii="仿宋" w:hAnsi="仿宋" w:eastAsia="仿宋" w:cs="仿宋"/>
          <w:b/>
          <w:kern w:val="0"/>
          <w:sz w:val="24"/>
          <w:szCs w:val="24"/>
        </w:rPr>
      </w:pPr>
      <w:r>
        <w:rPr>
          <w:rFonts w:hint="eastAsia" w:ascii="仿宋" w:hAnsi="仿宋" w:eastAsia="仿宋" w:cs="仿宋"/>
          <w:b/>
          <w:kern w:val="0"/>
          <w:sz w:val="24"/>
          <w:szCs w:val="24"/>
          <w:lang w:bidi="ar"/>
        </w:rPr>
        <w:t>3.项目联系方式</w:t>
      </w:r>
    </w:p>
    <w:p w14:paraId="43B1AB99">
      <w:pPr>
        <w:widowControl w:val="0"/>
        <w:autoSpaceDE w:val="0"/>
        <w:autoSpaceDN w:val="0"/>
        <w:spacing w:after="0" w:line="360" w:lineRule="auto"/>
        <w:ind w:left="0" w:leftChars="0" w:firstLine="416" w:firstLineChars="175"/>
        <w:rPr>
          <w:rFonts w:ascii="仿宋" w:hAnsi="仿宋" w:eastAsia="仿宋" w:cs="仿宋"/>
          <w:sz w:val="24"/>
          <w:szCs w:val="24"/>
          <w:lang w:val="en-US" w:eastAsia="zh-CN" w:bidi="ar"/>
        </w:rPr>
      </w:pPr>
      <w:r>
        <w:rPr>
          <w:rFonts w:hint="eastAsia" w:ascii="仿宋" w:hAnsi="仿宋" w:eastAsia="仿宋" w:cs="仿宋"/>
          <w:spacing w:val="-1"/>
          <w:sz w:val="24"/>
          <w:szCs w:val="24"/>
          <w:lang w:val="en-US" w:eastAsia="zh-CN" w:bidi="ar"/>
        </w:rPr>
        <w:t>项</w:t>
      </w:r>
      <w:r>
        <w:rPr>
          <w:rFonts w:hint="eastAsia" w:ascii="仿宋" w:hAnsi="仿宋" w:eastAsia="仿宋" w:cs="仿宋"/>
          <w:sz w:val="24"/>
          <w:szCs w:val="24"/>
          <w:lang w:val="en-US" w:eastAsia="zh-CN" w:bidi="ar"/>
        </w:rPr>
        <w:t>目联系人：张昊赟睿、臧妍、梁潇</w:t>
      </w:r>
    </w:p>
    <w:p w14:paraId="797945BE">
      <w:pPr>
        <w:pStyle w:val="2"/>
        <w:ind w:left="0" w:leftChars="0" w:firstLine="416" w:firstLineChars="175"/>
      </w:pPr>
      <w:r>
        <w:rPr>
          <w:rFonts w:hint="eastAsia" w:ascii="仿宋" w:hAnsi="仿宋" w:eastAsia="仿宋" w:cs="仿宋"/>
          <w:spacing w:val="-1"/>
          <w:sz w:val="24"/>
          <w:szCs w:val="24"/>
          <w:lang w:val="en-US" w:eastAsia="zh-CN" w:bidi="ar"/>
        </w:rPr>
        <w:t>电话：010-85343327、010-85343459</w:t>
      </w:r>
    </w:p>
    <w:sectPr>
      <w:pgSz w:w="11906" w:h="16838"/>
      <w:pgMar w:top="1440" w:right="1080" w:bottom="1440" w:left="1080"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swiss"/>
    <w:pitch w:val="default"/>
    <w:sig w:usb0="800002BF" w:usb1="38CF7CFA" w:usb2="00000016" w:usb3="00000000" w:csb0="00040001" w:csb1="00000000"/>
  </w:font>
  <w:font w:name="Tahoma">
    <w:panose1 w:val="020B0604030504040204"/>
    <w:charset w:val="01"/>
    <w:family w:val="modern"/>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M2M0ZGY5NDk3Mzg2N2RiNTQ3ZDNjOTdhNTIzNTYifQ=="/>
  </w:docVars>
  <w:rsids>
    <w:rsidRoot w:val="5C69757C"/>
    <w:rsid w:val="00095692"/>
    <w:rsid w:val="000D4266"/>
    <w:rsid w:val="001F11DA"/>
    <w:rsid w:val="00281732"/>
    <w:rsid w:val="002A6799"/>
    <w:rsid w:val="002D09EB"/>
    <w:rsid w:val="003963B2"/>
    <w:rsid w:val="007D2CF9"/>
    <w:rsid w:val="00823A0C"/>
    <w:rsid w:val="008963CA"/>
    <w:rsid w:val="00950BC8"/>
    <w:rsid w:val="009C0570"/>
    <w:rsid w:val="00A92EA3"/>
    <w:rsid w:val="00CC2941"/>
    <w:rsid w:val="00F40829"/>
    <w:rsid w:val="013A1C28"/>
    <w:rsid w:val="01831B08"/>
    <w:rsid w:val="01EC5634"/>
    <w:rsid w:val="03187320"/>
    <w:rsid w:val="032719B6"/>
    <w:rsid w:val="03A37F04"/>
    <w:rsid w:val="03A85B56"/>
    <w:rsid w:val="03F36EDF"/>
    <w:rsid w:val="06474F59"/>
    <w:rsid w:val="079B4433"/>
    <w:rsid w:val="08E25C34"/>
    <w:rsid w:val="08E77E2B"/>
    <w:rsid w:val="09401B9D"/>
    <w:rsid w:val="09480E5B"/>
    <w:rsid w:val="094820F7"/>
    <w:rsid w:val="0A4A63EE"/>
    <w:rsid w:val="0A9F3009"/>
    <w:rsid w:val="0AF218C6"/>
    <w:rsid w:val="0B642BEF"/>
    <w:rsid w:val="0BBB53FF"/>
    <w:rsid w:val="0C6040A9"/>
    <w:rsid w:val="0CAD6E8C"/>
    <w:rsid w:val="0E0B286D"/>
    <w:rsid w:val="0F8E7E05"/>
    <w:rsid w:val="0FCA5AF5"/>
    <w:rsid w:val="103E71C0"/>
    <w:rsid w:val="11FF5A95"/>
    <w:rsid w:val="1286389E"/>
    <w:rsid w:val="12A51AA6"/>
    <w:rsid w:val="13830737"/>
    <w:rsid w:val="13AE23AF"/>
    <w:rsid w:val="150565A1"/>
    <w:rsid w:val="150E4CCD"/>
    <w:rsid w:val="1555358D"/>
    <w:rsid w:val="161263DD"/>
    <w:rsid w:val="184D326B"/>
    <w:rsid w:val="197F7788"/>
    <w:rsid w:val="19F03C9C"/>
    <w:rsid w:val="1B0442B0"/>
    <w:rsid w:val="1D166248"/>
    <w:rsid w:val="1EAF2075"/>
    <w:rsid w:val="1F7E39FA"/>
    <w:rsid w:val="1F810161"/>
    <w:rsid w:val="204B5703"/>
    <w:rsid w:val="20EA1E77"/>
    <w:rsid w:val="213F5D1D"/>
    <w:rsid w:val="218E591C"/>
    <w:rsid w:val="21B14BD7"/>
    <w:rsid w:val="22180A9B"/>
    <w:rsid w:val="226D27AC"/>
    <w:rsid w:val="25DE6EB0"/>
    <w:rsid w:val="261925D4"/>
    <w:rsid w:val="26D406C1"/>
    <w:rsid w:val="26F30F76"/>
    <w:rsid w:val="272C6B52"/>
    <w:rsid w:val="27401BB2"/>
    <w:rsid w:val="295E67A8"/>
    <w:rsid w:val="29931E31"/>
    <w:rsid w:val="2BD21BCD"/>
    <w:rsid w:val="2C960832"/>
    <w:rsid w:val="2D9B36E0"/>
    <w:rsid w:val="2ED7557E"/>
    <w:rsid w:val="2F843BA6"/>
    <w:rsid w:val="309940C3"/>
    <w:rsid w:val="30B04BC2"/>
    <w:rsid w:val="331517B2"/>
    <w:rsid w:val="33313F09"/>
    <w:rsid w:val="33716EF1"/>
    <w:rsid w:val="339E175A"/>
    <w:rsid w:val="33A1236A"/>
    <w:rsid w:val="36151C5B"/>
    <w:rsid w:val="3925655A"/>
    <w:rsid w:val="3A632749"/>
    <w:rsid w:val="3AF343F2"/>
    <w:rsid w:val="3B736697"/>
    <w:rsid w:val="3BBC30CA"/>
    <w:rsid w:val="3C976F5E"/>
    <w:rsid w:val="3D274F5C"/>
    <w:rsid w:val="3D7344A5"/>
    <w:rsid w:val="3DAE34FC"/>
    <w:rsid w:val="3DC76F84"/>
    <w:rsid w:val="3DC810EA"/>
    <w:rsid w:val="3E6A24DC"/>
    <w:rsid w:val="3FC30352"/>
    <w:rsid w:val="40FD2E2B"/>
    <w:rsid w:val="427E210D"/>
    <w:rsid w:val="42CD0A84"/>
    <w:rsid w:val="42DB2B4C"/>
    <w:rsid w:val="43CA6B8D"/>
    <w:rsid w:val="43FE2345"/>
    <w:rsid w:val="441912F9"/>
    <w:rsid w:val="4427077C"/>
    <w:rsid w:val="458E5BBD"/>
    <w:rsid w:val="45DE3CAE"/>
    <w:rsid w:val="46AF6585"/>
    <w:rsid w:val="47CC6664"/>
    <w:rsid w:val="4826706B"/>
    <w:rsid w:val="4B4713B1"/>
    <w:rsid w:val="4BB5632A"/>
    <w:rsid w:val="4BDD4D82"/>
    <w:rsid w:val="4C15654D"/>
    <w:rsid w:val="4C2B32AD"/>
    <w:rsid w:val="4C6F0B7D"/>
    <w:rsid w:val="4CAB781B"/>
    <w:rsid w:val="4DB56D8D"/>
    <w:rsid w:val="4E3C38DE"/>
    <w:rsid w:val="4E550E94"/>
    <w:rsid w:val="4ED34435"/>
    <w:rsid w:val="4EFB34CE"/>
    <w:rsid w:val="4FA95F96"/>
    <w:rsid w:val="503F6A79"/>
    <w:rsid w:val="50CF7E7E"/>
    <w:rsid w:val="52245352"/>
    <w:rsid w:val="53237473"/>
    <w:rsid w:val="54CA68AA"/>
    <w:rsid w:val="55197A31"/>
    <w:rsid w:val="553A45E0"/>
    <w:rsid w:val="55B12019"/>
    <w:rsid w:val="55B25E9C"/>
    <w:rsid w:val="561F09D2"/>
    <w:rsid w:val="56E11498"/>
    <w:rsid w:val="57237983"/>
    <w:rsid w:val="57254392"/>
    <w:rsid w:val="576E486A"/>
    <w:rsid w:val="57885129"/>
    <w:rsid w:val="5C69757C"/>
    <w:rsid w:val="5C8445D7"/>
    <w:rsid w:val="5DFF18C5"/>
    <w:rsid w:val="5F1D0656"/>
    <w:rsid w:val="643D1F77"/>
    <w:rsid w:val="64616169"/>
    <w:rsid w:val="64D7377C"/>
    <w:rsid w:val="672F3F11"/>
    <w:rsid w:val="684F5FF4"/>
    <w:rsid w:val="68DF504F"/>
    <w:rsid w:val="68E02922"/>
    <w:rsid w:val="693D3E56"/>
    <w:rsid w:val="6B6C3642"/>
    <w:rsid w:val="6C434FAE"/>
    <w:rsid w:val="6C523F43"/>
    <w:rsid w:val="6E1A13AA"/>
    <w:rsid w:val="6E9D0B64"/>
    <w:rsid w:val="6FF96343"/>
    <w:rsid w:val="702F0F56"/>
    <w:rsid w:val="70CD0908"/>
    <w:rsid w:val="710B4E43"/>
    <w:rsid w:val="728F63AB"/>
    <w:rsid w:val="73723423"/>
    <w:rsid w:val="73E4432F"/>
    <w:rsid w:val="7415488A"/>
    <w:rsid w:val="74685029"/>
    <w:rsid w:val="74814704"/>
    <w:rsid w:val="749E6FE1"/>
    <w:rsid w:val="74BE53A9"/>
    <w:rsid w:val="75147D98"/>
    <w:rsid w:val="761C172F"/>
    <w:rsid w:val="7982359C"/>
    <w:rsid w:val="79942BCB"/>
    <w:rsid w:val="79E60B0D"/>
    <w:rsid w:val="7A0138B5"/>
    <w:rsid w:val="7A4C70CE"/>
    <w:rsid w:val="7A821B87"/>
    <w:rsid w:val="7AAB0B66"/>
    <w:rsid w:val="7B6F2B92"/>
    <w:rsid w:val="7CFF45A2"/>
    <w:rsid w:val="7D202627"/>
    <w:rsid w:val="7DAE0B2D"/>
    <w:rsid w:val="7E132774"/>
    <w:rsid w:val="7E6B3474"/>
    <w:rsid w:val="7F1969C6"/>
    <w:rsid w:val="7F262143"/>
    <w:rsid w:val="7F4C5240"/>
    <w:rsid w:val="7FEC5E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annotation text"/>
    <w:basedOn w:val="1"/>
    <w:unhideWhenUsed/>
    <w:qFormat/>
    <w:uiPriority w:val="0"/>
    <w:pPr>
      <w:jc w:val="left"/>
    </w:pPr>
  </w:style>
  <w:style w:type="paragraph" w:styleId="7">
    <w:name w:val="Body Text"/>
    <w:basedOn w:val="1"/>
    <w:next w:val="2"/>
    <w:qFormat/>
    <w:uiPriority w:val="0"/>
    <w:pPr>
      <w:spacing w:after="120"/>
    </w:pPr>
    <w:rPr>
      <w:szCs w:val="24"/>
    </w:rPr>
  </w:style>
  <w:style w:type="paragraph" w:styleId="8">
    <w:name w:val="Plain Text"/>
    <w:basedOn w:val="1"/>
    <w:next w:val="1"/>
    <w:qFormat/>
    <w:uiPriority w:val="0"/>
    <w:rPr>
      <w:rFonts w:ascii="宋体" w:hAnsi="Courier New" w:eastAsiaTheme="minorEastAsia" w:cstheme="minorBidi"/>
      <w:szCs w:val="22"/>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jc w:val="left"/>
    </w:pPr>
    <w:rPr>
      <w:kern w:val="0"/>
      <w:sz w:val="24"/>
    </w:r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页眉 字符"/>
    <w:basedOn w:val="14"/>
    <w:link w:val="10"/>
    <w:qFormat/>
    <w:uiPriority w:val="0"/>
    <w:rPr>
      <w:kern w:val="2"/>
      <w:sz w:val="18"/>
      <w:szCs w:val="18"/>
    </w:rPr>
  </w:style>
  <w:style w:type="character" w:customStyle="1" w:styleId="22">
    <w:name w:val="页脚 字符"/>
    <w:basedOn w:val="14"/>
    <w:link w:val="9"/>
    <w:qFormat/>
    <w:uiPriority w:val="0"/>
    <w:rPr>
      <w:kern w:val="2"/>
      <w:sz w:val="18"/>
      <w:szCs w:val="18"/>
    </w:rPr>
  </w:style>
  <w:style w:type="character" w:customStyle="1" w:styleId="23">
    <w:name w:val="未处理的提及1"/>
    <w:basedOn w:val="14"/>
    <w:unhideWhenUsed/>
    <w:qFormat/>
    <w:uiPriority w:val="99"/>
    <w:rPr>
      <w:color w:val="605E5C"/>
      <w:shd w:val="clear" w:color="auto" w:fill="E1DFDD"/>
    </w:rPr>
  </w:style>
  <w:style w:type="paragraph" w:customStyle="1" w:styleId="24">
    <w:name w:val="Table Paragraph"/>
    <w:basedOn w:val="1"/>
    <w:qFormat/>
    <w:uiPriority w:val="1"/>
  </w:style>
  <w:style w:type="paragraph" w:customStyle="1" w:styleId="25">
    <w:name w:val="列出段落1"/>
    <w:basedOn w:val="1"/>
    <w:qFormat/>
    <w:uiPriority w:val="1"/>
    <w:pPr>
      <w:spacing w:before="134"/>
      <w:ind w:left="1196" w:hanging="720"/>
    </w:pPr>
    <w:rPr>
      <w:sz w:val="20"/>
    </w:rPr>
  </w:style>
  <w:style w:type="character" w:customStyle="1" w:styleId="26">
    <w:name w:val="font51"/>
    <w:basedOn w:val="14"/>
    <w:qFormat/>
    <w:uiPriority w:val="0"/>
    <w:rPr>
      <w:rFonts w:hint="eastAsia" w:ascii="仿宋" w:hAnsi="仿宋" w:eastAsia="仿宋" w:cs="仿宋"/>
      <w:b/>
      <w:color w:val="000000"/>
      <w:sz w:val="24"/>
      <w:szCs w:val="24"/>
      <w:u w:val="none"/>
    </w:rPr>
  </w:style>
  <w:style w:type="character" w:customStyle="1" w:styleId="27">
    <w:name w:val="15"/>
    <w:basedOn w:val="14"/>
    <w:qFormat/>
    <w:uiPriority w:val="0"/>
    <w:rPr>
      <w:rFonts w:hint="default" w:ascii="Times New Roman" w:hAnsi="Times New Roman" w:cs="Times New Roman"/>
    </w:rPr>
  </w:style>
  <w:style w:type="character" w:customStyle="1" w:styleId="28">
    <w:name w:val="10"/>
    <w:basedOn w:val="14"/>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2502</Words>
  <Characters>2907</Characters>
  <Lines>1</Lines>
  <Paragraphs>1</Paragraphs>
  <TotalTime>0</TotalTime>
  <ScaleCrop>false</ScaleCrop>
  <LinksUpToDate>false</LinksUpToDate>
  <CharactersWithSpaces>2939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ZHYR</cp:lastModifiedBy>
  <cp:lastPrinted>2025-02-27T03:49:00Z</cp:lastPrinted>
  <dcterms:modified xsi:type="dcterms:W3CDTF">2026-10-27T04:38:56Z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4DA840311BBE4C5CB0AE12A01D21C0E5</vt:lpwstr>
  </property>
  <property fmtid="{D5CDD505-2E9C-101B-9397-08002B2CF9AE}" pid="4" name="KSOTemplateDocerSaveRecord">
    <vt:lpwstr>eyJoZGlkIjoiMjU5NmUxMDM0NmE0ZTI1ZWYxZGM3MTYyZmE4MDE0ZGQiLCJ1c2VySWQiOiI0MzU0Njc3NTAifQ==</vt:lpwstr>
  </property>
</Properties>
</file>