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165D9">
      <w:pPr>
        <w:spacing w:line="244" w:lineRule="auto"/>
        <w:rPr>
          <w:rFonts w:hint="eastAsia" w:ascii="宋体" w:hAnsi="宋体" w:eastAsia="宋体" w:cs="宋体"/>
          <w:color w:val="auto"/>
          <w:sz w:val="21"/>
          <w:highlight w:val="none"/>
        </w:rPr>
      </w:pPr>
    </w:p>
    <w:p w14:paraId="4E15A6D5">
      <w:pPr>
        <w:spacing w:line="244" w:lineRule="auto"/>
        <w:rPr>
          <w:rFonts w:hint="eastAsia" w:ascii="宋体" w:hAnsi="宋体" w:eastAsia="宋体" w:cs="宋体"/>
          <w:color w:val="auto"/>
          <w:sz w:val="21"/>
          <w:highlight w:val="none"/>
        </w:rPr>
      </w:pPr>
    </w:p>
    <w:p w14:paraId="2D1CD415">
      <w:pPr>
        <w:spacing w:line="244" w:lineRule="auto"/>
        <w:rPr>
          <w:rFonts w:hint="eastAsia" w:ascii="宋体" w:hAnsi="宋体" w:eastAsia="宋体" w:cs="宋体"/>
          <w:color w:val="auto"/>
          <w:sz w:val="21"/>
          <w:highlight w:val="none"/>
        </w:rPr>
      </w:pPr>
    </w:p>
    <w:p w14:paraId="4992F322">
      <w:pPr>
        <w:spacing w:line="244" w:lineRule="auto"/>
        <w:rPr>
          <w:rFonts w:hint="eastAsia" w:ascii="宋体" w:hAnsi="宋体" w:eastAsia="宋体" w:cs="宋体"/>
          <w:color w:val="auto"/>
          <w:sz w:val="21"/>
          <w:highlight w:val="none"/>
        </w:rPr>
      </w:pPr>
    </w:p>
    <w:p w14:paraId="78A2CB31">
      <w:pPr>
        <w:spacing w:line="244" w:lineRule="auto"/>
        <w:rPr>
          <w:rFonts w:hint="eastAsia" w:ascii="宋体" w:hAnsi="宋体" w:eastAsia="宋体" w:cs="宋体"/>
          <w:color w:val="auto"/>
          <w:sz w:val="21"/>
          <w:highlight w:val="none"/>
        </w:rPr>
      </w:pPr>
    </w:p>
    <w:p w14:paraId="146701A6">
      <w:pPr>
        <w:spacing w:line="244" w:lineRule="auto"/>
        <w:rPr>
          <w:rFonts w:hint="eastAsia" w:ascii="宋体" w:hAnsi="宋体" w:eastAsia="宋体" w:cs="宋体"/>
          <w:color w:val="auto"/>
          <w:sz w:val="21"/>
          <w:highlight w:val="none"/>
        </w:rPr>
      </w:pPr>
    </w:p>
    <w:p w14:paraId="2BEBDD18">
      <w:pPr>
        <w:spacing w:line="244" w:lineRule="auto"/>
        <w:rPr>
          <w:rFonts w:hint="eastAsia" w:ascii="宋体" w:hAnsi="宋体" w:eastAsia="宋体" w:cs="宋体"/>
          <w:color w:val="auto"/>
          <w:sz w:val="21"/>
          <w:highlight w:val="none"/>
        </w:rPr>
      </w:pPr>
    </w:p>
    <w:p w14:paraId="1B286312">
      <w:pPr>
        <w:spacing w:line="244" w:lineRule="auto"/>
        <w:rPr>
          <w:rFonts w:hint="eastAsia" w:ascii="宋体" w:hAnsi="宋体" w:eastAsia="宋体" w:cs="宋体"/>
          <w:color w:val="auto"/>
          <w:sz w:val="21"/>
          <w:highlight w:val="none"/>
        </w:rPr>
      </w:pPr>
    </w:p>
    <w:p w14:paraId="00FA83D4">
      <w:pPr>
        <w:spacing w:before="216" w:line="480" w:lineRule="auto"/>
        <w:ind w:left="0" w:leftChars="0" w:firstLine="0" w:firstLineChars="0"/>
        <w:jc w:val="center"/>
        <w:outlineLvl w:val="0"/>
        <w:rPr>
          <w:rFonts w:hint="eastAsia" w:ascii="宋体" w:hAnsi="宋体" w:eastAsia="宋体" w:cs="宋体"/>
          <w:color w:val="auto"/>
          <w:sz w:val="84"/>
          <w:szCs w:val="84"/>
          <w:highlight w:val="none"/>
        </w:rPr>
      </w:pPr>
      <w:bookmarkStart w:id="0" w:name="_Toc1692"/>
      <w:bookmarkStart w:id="1" w:name="_Toc4767"/>
      <w:bookmarkStart w:id="2" w:name="_Toc7441"/>
      <w:bookmarkStart w:id="3" w:name="_Toc897"/>
      <w:bookmarkStart w:id="4" w:name="_Toc2139"/>
      <w:r>
        <w:rPr>
          <w:rFonts w:hint="eastAsia" w:ascii="宋体" w:hAnsi="宋体" w:eastAsia="宋体" w:cs="宋体"/>
          <w:b/>
          <w:bCs/>
          <w:color w:val="auto"/>
          <w:spacing w:val="5"/>
          <w:sz w:val="84"/>
          <w:szCs w:val="84"/>
          <w:highlight w:val="none"/>
        </w:rPr>
        <w:t>招</w:t>
      </w:r>
      <w:r>
        <w:rPr>
          <w:rFonts w:hint="eastAsia" w:ascii="宋体" w:hAnsi="宋体" w:eastAsia="宋体" w:cs="宋体"/>
          <w:b/>
          <w:bCs/>
          <w:color w:val="auto"/>
          <w:spacing w:val="5"/>
          <w:sz w:val="84"/>
          <w:szCs w:val="84"/>
          <w:highlight w:val="none"/>
          <w:lang w:val="en-US" w:eastAsia="zh-CN"/>
        </w:rPr>
        <w:t xml:space="preserve"> </w:t>
      </w:r>
      <w:r>
        <w:rPr>
          <w:rFonts w:hint="eastAsia" w:ascii="宋体" w:hAnsi="宋体" w:eastAsia="宋体" w:cs="宋体"/>
          <w:b/>
          <w:bCs/>
          <w:color w:val="auto"/>
          <w:spacing w:val="5"/>
          <w:sz w:val="84"/>
          <w:szCs w:val="84"/>
          <w:highlight w:val="none"/>
        </w:rPr>
        <w:t>标</w:t>
      </w:r>
      <w:r>
        <w:rPr>
          <w:rFonts w:hint="eastAsia" w:ascii="宋体" w:hAnsi="宋体" w:eastAsia="宋体" w:cs="宋体"/>
          <w:b/>
          <w:bCs/>
          <w:color w:val="auto"/>
          <w:spacing w:val="5"/>
          <w:sz w:val="84"/>
          <w:szCs w:val="84"/>
          <w:highlight w:val="none"/>
          <w:lang w:val="en-US" w:eastAsia="zh-CN"/>
        </w:rPr>
        <w:t xml:space="preserve"> </w:t>
      </w:r>
      <w:r>
        <w:rPr>
          <w:rFonts w:hint="eastAsia" w:ascii="宋体" w:hAnsi="宋体" w:eastAsia="宋体" w:cs="宋体"/>
          <w:b/>
          <w:bCs/>
          <w:color w:val="auto"/>
          <w:spacing w:val="5"/>
          <w:sz w:val="84"/>
          <w:szCs w:val="84"/>
          <w:highlight w:val="none"/>
        </w:rPr>
        <w:t>文</w:t>
      </w:r>
      <w:r>
        <w:rPr>
          <w:rFonts w:hint="eastAsia" w:ascii="宋体" w:hAnsi="宋体" w:eastAsia="宋体" w:cs="宋体"/>
          <w:b/>
          <w:bCs/>
          <w:color w:val="auto"/>
          <w:spacing w:val="5"/>
          <w:sz w:val="84"/>
          <w:szCs w:val="84"/>
          <w:highlight w:val="none"/>
          <w:lang w:val="en-US" w:eastAsia="zh-CN"/>
        </w:rPr>
        <w:t xml:space="preserve"> </w:t>
      </w:r>
      <w:r>
        <w:rPr>
          <w:rFonts w:hint="eastAsia" w:ascii="宋体" w:hAnsi="宋体" w:eastAsia="宋体" w:cs="宋体"/>
          <w:b/>
          <w:bCs/>
          <w:color w:val="auto"/>
          <w:spacing w:val="5"/>
          <w:sz w:val="84"/>
          <w:szCs w:val="84"/>
          <w:highlight w:val="none"/>
        </w:rPr>
        <w:t>件</w:t>
      </w:r>
      <w:bookmarkEnd w:id="0"/>
      <w:bookmarkEnd w:id="1"/>
      <w:bookmarkEnd w:id="2"/>
      <w:bookmarkEnd w:id="3"/>
      <w:bookmarkEnd w:id="4"/>
    </w:p>
    <w:p w14:paraId="72C9EA11">
      <w:pPr>
        <w:spacing w:line="480" w:lineRule="auto"/>
        <w:rPr>
          <w:rFonts w:hint="eastAsia" w:ascii="宋体" w:hAnsi="宋体" w:eastAsia="宋体" w:cs="宋体"/>
          <w:color w:val="auto"/>
          <w:sz w:val="21"/>
          <w:highlight w:val="none"/>
        </w:rPr>
      </w:pPr>
    </w:p>
    <w:p w14:paraId="6C4E1FFF">
      <w:pPr>
        <w:spacing w:line="304" w:lineRule="auto"/>
        <w:rPr>
          <w:rFonts w:hint="eastAsia" w:ascii="宋体" w:hAnsi="宋体" w:eastAsia="宋体" w:cs="宋体"/>
          <w:color w:val="auto"/>
          <w:sz w:val="21"/>
          <w:highlight w:val="none"/>
        </w:rPr>
      </w:pPr>
    </w:p>
    <w:p w14:paraId="3388D3BF">
      <w:pPr>
        <w:spacing w:line="304" w:lineRule="auto"/>
        <w:rPr>
          <w:rFonts w:hint="eastAsia" w:ascii="宋体" w:hAnsi="宋体" w:eastAsia="宋体" w:cs="宋体"/>
          <w:color w:val="auto"/>
          <w:sz w:val="21"/>
          <w:highlight w:val="none"/>
        </w:rPr>
      </w:pPr>
    </w:p>
    <w:p w14:paraId="5D4D0056">
      <w:pPr>
        <w:spacing w:before="128" w:line="234" w:lineRule="auto"/>
        <w:ind w:left="853"/>
        <w:jc w:val="center"/>
        <w:rPr>
          <w:rFonts w:hint="eastAsia" w:ascii="宋体" w:hAnsi="宋体" w:eastAsia="宋体" w:cs="宋体"/>
          <w:color w:val="auto"/>
          <w:spacing w:val="6"/>
          <w:sz w:val="32"/>
          <w:szCs w:val="32"/>
          <w:highlight w:val="none"/>
          <w:lang w:val="en-US" w:eastAsia="zh-CN"/>
        </w:rPr>
      </w:pPr>
      <w:r>
        <w:rPr>
          <w:rFonts w:hint="eastAsia" w:ascii="宋体" w:hAnsi="宋体" w:eastAsia="宋体" w:cs="宋体"/>
          <w:color w:val="auto"/>
          <w:spacing w:val="6"/>
          <w:sz w:val="32"/>
          <w:szCs w:val="32"/>
          <w:highlight w:val="none"/>
        </w:rPr>
        <w:t>项目名称：石景山区经济运行平台（三期）</w:t>
      </w:r>
      <w:r>
        <w:rPr>
          <w:rFonts w:hint="eastAsia" w:ascii="宋体" w:hAnsi="宋体" w:eastAsia="宋体" w:cs="宋体"/>
          <w:color w:val="auto"/>
          <w:spacing w:val="6"/>
          <w:sz w:val="32"/>
          <w:szCs w:val="32"/>
          <w:highlight w:val="none"/>
          <w:lang w:eastAsia="zh-CN"/>
        </w:rPr>
        <w:t>支撑软件开发服务采购</w:t>
      </w:r>
      <w:r>
        <w:rPr>
          <w:rFonts w:hint="eastAsia" w:ascii="宋体" w:hAnsi="宋体" w:eastAsia="宋体" w:cs="宋体"/>
          <w:color w:val="auto"/>
          <w:spacing w:val="6"/>
          <w:sz w:val="32"/>
          <w:szCs w:val="32"/>
          <w:highlight w:val="none"/>
          <w:lang w:val="en-US" w:eastAsia="zh-CN"/>
        </w:rPr>
        <w:t>项目</w:t>
      </w:r>
    </w:p>
    <w:p w14:paraId="0614FC1B">
      <w:pPr>
        <w:spacing w:before="279" w:line="358" w:lineRule="auto"/>
        <w:ind w:left="853" w:right="135" w:rightChars="0"/>
        <w:rPr>
          <w:rFonts w:hint="default" w:ascii="宋体" w:hAnsi="宋体" w:eastAsia="宋体" w:cs="宋体"/>
          <w:color w:val="auto"/>
          <w:spacing w:val="5"/>
          <w:sz w:val="32"/>
          <w:szCs w:val="32"/>
          <w:highlight w:val="none"/>
          <w:lang w:val="en-US" w:eastAsia="zh-CN"/>
        </w:rPr>
      </w:pPr>
      <w:r>
        <w:rPr>
          <w:rFonts w:hint="eastAsia" w:ascii="宋体" w:hAnsi="宋体" w:eastAsia="宋体" w:cs="宋体"/>
          <w:color w:val="auto"/>
          <w:spacing w:val="1"/>
          <w:sz w:val="32"/>
          <w:szCs w:val="32"/>
          <w:highlight w:val="none"/>
        </w:rPr>
        <w:t>项目编号/包号：</w:t>
      </w:r>
      <w:r>
        <w:rPr>
          <w:rFonts w:hint="eastAsia" w:ascii="宋体" w:hAnsi="宋体" w:eastAsia="宋体" w:cs="宋体"/>
          <w:color w:val="auto"/>
          <w:spacing w:val="5"/>
          <w:sz w:val="32"/>
          <w:szCs w:val="32"/>
          <w:highlight w:val="none"/>
        </w:rPr>
        <w:t xml:space="preserve"> </w:t>
      </w:r>
      <w:r>
        <w:rPr>
          <w:rFonts w:hint="eastAsia" w:ascii="宋体" w:hAnsi="宋体" w:eastAsia="宋体" w:cs="宋体"/>
          <w:color w:val="auto"/>
          <w:spacing w:val="5"/>
          <w:sz w:val="32"/>
          <w:szCs w:val="32"/>
          <w:highlight w:val="none"/>
          <w:lang w:val="en-US" w:eastAsia="zh-CN"/>
        </w:rPr>
        <w:t>11010726210200018793-XM001</w:t>
      </w:r>
    </w:p>
    <w:p w14:paraId="06F6D2A7">
      <w:pPr>
        <w:spacing w:before="279" w:line="358" w:lineRule="auto"/>
        <w:ind w:left="853" w:right="-65" w:rightChars="0"/>
        <w:outlineLvl w:val="9"/>
        <w:rPr>
          <w:rFonts w:hint="eastAsia" w:ascii="宋体" w:hAnsi="宋体" w:eastAsia="宋体" w:cs="宋体"/>
          <w:color w:val="auto"/>
          <w:sz w:val="32"/>
          <w:szCs w:val="32"/>
          <w:highlight w:val="none"/>
        </w:rPr>
      </w:pPr>
      <w:bookmarkStart w:id="5" w:name="_Toc24092"/>
      <w:bookmarkStart w:id="6" w:name="_Toc32408"/>
      <w:bookmarkStart w:id="7" w:name="_Toc16771"/>
      <w:bookmarkStart w:id="8" w:name="_Toc15753"/>
      <w:bookmarkStart w:id="9" w:name="_Toc16342"/>
      <w:r>
        <w:rPr>
          <w:rFonts w:hint="eastAsia" w:ascii="宋体" w:hAnsi="宋体" w:eastAsia="宋体" w:cs="宋体"/>
          <w:color w:val="auto"/>
          <w:spacing w:val="2"/>
          <w:sz w:val="32"/>
          <w:szCs w:val="32"/>
          <w:highlight w:val="none"/>
        </w:rPr>
        <w:t>采</w:t>
      </w:r>
      <w:r>
        <w:rPr>
          <w:rFonts w:hint="eastAsia" w:ascii="宋体" w:hAnsi="宋体" w:eastAsia="宋体" w:cs="宋体"/>
          <w:color w:val="auto"/>
          <w:spacing w:val="9"/>
          <w:sz w:val="32"/>
          <w:szCs w:val="32"/>
          <w:highlight w:val="none"/>
        </w:rPr>
        <w:t xml:space="preserve">  </w:t>
      </w:r>
      <w:r>
        <w:rPr>
          <w:rFonts w:hint="eastAsia" w:ascii="宋体" w:hAnsi="宋体" w:eastAsia="宋体" w:cs="宋体"/>
          <w:color w:val="auto"/>
          <w:spacing w:val="2"/>
          <w:sz w:val="32"/>
          <w:szCs w:val="32"/>
          <w:highlight w:val="none"/>
        </w:rPr>
        <w:t>购  人：北京市石景山区政务服务和数据管理局</w:t>
      </w:r>
      <w:bookmarkEnd w:id="5"/>
      <w:bookmarkEnd w:id="6"/>
      <w:bookmarkEnd w:id="7"/>
      <w:bookmarkEnd w:id="8"/>
      <w:bookmarkEnd w:id="9"/>
    </w:p>
    <w:p w14:paraId="145F98CE">
      <w:pPr>
        <w:spacing w:before="35" w:line="233" w:lineRule="auto"/>
        <w:ind w:left="853"/>
        <w:rPr>
          <w:rFonts w:hint="eastAsia" w:ascii="宋体" w:hAnsi="宋体" w:eastAsia="宋体" w:cs="宋体"/>
          <w:color w:val="auto"/>
          <w:sz w:val="21"/>
          <w:highlight w:val="none"/>
        </w:rPr>
        <w:sectPr>
          <w:headerReference r:id="rId5" w:type="default"/>
          <w:footerReference r:id="rId6" w:type="default"/>
          <w:pgSz w:w="11907" w:h="16840"/>
          <w:pgMar w:top="1149" w:right="1131" w:bottom="624" w:left="1701" w:header="875" w:footer="0" w:gutter="0"/>
          <w:pgNumType w:fmt="decimal"/>
          <w:cols w:space="720" w:num="1"/>
        </w:sectPr>
      </w:pPr>
      <w:r>
        <w:rPr>
          <w:rFonts w:hint="eastAsia" w:ascii="宋体" w:hAnsi="宋体" w:eastAsia="宋体" w:cs="宋体"/>
          <w:color w:val="auto"/>
          <w:spacing w:val="7"/>
          <w:sz w:val="32"/>
          <w:szCs w:val="32"/>
          <w:highlight w:val="none"/>
        </w:rPr>
        <w:t>采购代理机构：中国通信建设集团设计院有限公司</w:t>
      </w:r>
    </w:p>
    <w:p w14:paraId="1805D0DC">
      <w:pPr>
        <w:spacing w:line="274" w:lineRule="auto"/>
        <w:rPr>
          <w:rFonts w:hint="eastAsia" w:ascii="宋体" w:hAnsi="宋体" w:eastAsia="宋体" w:cs="宋体"/>
          <w:color w:val="auto"/>
          <w:sz w:val="21"/>
          <w:highlight w:val="none"/>
        </w:rPr>
      </w:pPr>
    </w:p>
    <w:p w14:paraId="2948A0BA">
      <w:pPr>
        <w:spacing w:line="274" w:lineRule="auto"/>
        <w:rPr>
          <w:rFonts w:hint="eastAsia" w:ascii="宋体" w:hAnsi="宋体" w:eastAsia="宋体" w:cs="宋体"/>
          <w:color w:val="auto"/>
          <w:sz w:val="21"/>
          <w:highlight w:val="none"/>
        </w:rPr>
      </w:pPr>
    </w:p>
    <w:p w14:paraId="203E38F8">
      <w:pPr>
        <w:pStyle w:val="2"/>
        <w:spacing w:before="329" w:line="235" w:lineRule="auto"/>
        <w:ind w:left="0" w:leftChars="0" w:firstLine="0" w:firstLineChars="0"/>
        <w:jc w:val="center"/>
        <w:outlineLvl w:val="0"/>
        <w:rPr>
          <w:rFonts w:hint="eastAsia" w:ascii="宋体" w:hAnsi="宋体" w:eastAsia="宋体" w:cs="宋体"/>
          <w:color w:val="auto"/>
          <w:sz w:val="35"/>
          <w:szCs w:val="35"/>
          <w:highlight w:val="none"/>
        </w:rPr>
      </w:pPr>
      <w:bookmarkStart w:id="10" w:name="_Toc6621"/>
      <w:bookmarkStart w:id="11" w:name="_Toc12948"/>
      <w:bookmarkStart w:id="12" w:name="_Toc32032"/>
      <w:bookmarkStart w:id="13" w:name="_Toc31303"/>
      <w:bookmarkStart w:id="14" w:name="_Toc249"/>
      <w:r>
        <w:rPr>
          <w:rFonts w:hint="eastAsia" w:ascii="宋体" w:hAnsi="宋体" w:eastAsia="宋体" w:cs="宋体"/>
          <w:b/>
          <w:bCs/>
          <w:color w:val="auto"/>
          <w:spacing w:val="-37"/>
          <w:sz w:val="35"/>
          <w:szCs w:val="35"/>
          <w:highlight w:val="none"/>
        </w:rPr>
        <w:t>目</w:t>
      </w:r>
      <w:r>
        <w:rPr>
          <w:rFonts w:hint="eastAsia" w:ascii="宋体" w:hAnsi="宋体" w:eastAsia="宋体" w:cs="宋体"/>
          <w:color w:val="auto"/>
          <w:spacing w:val="4"/>
          <w:sz w:val="35"/>
          <w:szCs w:val="35"/>
          <w:highlight w:val="none"/>
        </w:rPr>
        <w:t xml:space="preserve">            </w:t>
      </w:r>
      <w:r>
        <w:rPr>
          <w:rFonts w:hint="eastAsia" w:ascii="宋体" w:hAnsi="宋体" w:eastAsia="宋体" w:cs="宋体"/>
          <w:b/>
          <w:bCs/>
          <w:color w:val="auto"/>
          <w:spacing w:val="-37"/>
          <w:sz w:val="35"/>
          <w:szCs w:val="35"/>
          <w:highlight w:val="none"/>
        </w:rPr>
        <w:t>录</w:t>
      </w:r>
      <w:bookmarkEnd w:id="10"/>
      <w:bookmarkEnd w:id="11"/>
      <w:bookmarkEnd w:id="12"/>
      <w:bookmarkEnd w:id="13"/>
      <w:bookmarkEnd w:id="14"/>
    </w:p>
    <w:p w14:paraId="445EF015">
      <w:pPr>
        <w:rPr>
          <w:rFonts w:hint="eastAsia" w:ascii="宋体" w:hAnsi="宋体" w:eastAsia="宋体" w:cs="宋体"/>
          <w:color w:val="auto"/>
          <w:sz w:val="21"/>
          <w:highlight w:val="none"/>
        </w:rPr>
      </w:pPr>
    </w:p>
    <w:p w14:paraId="66EB727C">
      <w:pPr>
        <w:rPr>
          <w:rFonts w:hint="eastAsia" w:ascii="宋体" w:hAnsi="宋体" w:eastAsia="宋体" w:cs="宋体"/>
          <w:color w:val="auto"/>
          <w:sz w:val="21"/>
          <w:highlight w:val="none"/>
        </w:rPr>
      </w:pPr>
    </w:p>
    <w:p w14:paraId="62FE589C">
      <w:pPr>
        <w:rPr>
          <w:rFonts w:hint="eastAsia" w:ascii="宋体" w:hAnsi="宋体" w:eastAsia="宋体" w:cs="宋体"/>
          <w:color w:val="auto"/>
          <w:sz w:val="21"/>
          <w:highlight w:val="none"/>
        </w:rPr>
      </w:pPr>
    </w:p>
    <w:p w14:paraId="2B3346B0">
      <w:pPr>
        <w:rPr>
          <w:rFonts w:hint="eastAsia" w:ascii="宋体" w:hAnsi="宋体" w:eastAsia="宋体" w:cs="宋体"/>
          <w:color w:val="auto"/>
          <w:sz w:val="21"/>
          <w:highlight w:val="none"/>
        </w:rPr>
      </w:pPr>
    </w:p>
    <w:p w14:paraId="13FA4276">
      <w:pPr>
        <w:spacing w:line="241" w:lineRule="auto"/>
        <w:rPr>
          <w:rFonts w:hint="eastAsia" w:ascii="宋体" w:hAnsi="宋体" w:eastAsia="宋体" w:cs="宋体"/>
          <w:color w:val="auto"/>
          <w:sz w:val="21"/>
          <w:highlight w:val="none"/>
        </w:rPr>
      </w:pPr>
    </w:p>
    <w:sdt>
      <w:sdtPr>
        <w:rPr>
          <w:rFonts w:ascii="宋体" w:hAnsi="宋体" w:eastAsia="宋体" w:cs="Arial"/>
          <w:snapToGrid w:val="0"/>
          <w:color w:val="auto"/>
          <w:kern w:val="0"/>
          <w:sz w:val="21"/>
          <w:szCs w:val="21"/>
          <w:highlight w:val="none"/>
          <w:lang w:val="en-US" w:eastAsia="en-US" w:bidi="ar-SA"/>
        </w:rPr>
        <w:id w:val="147478302"/>
        <w15:color w:val="DBDBDB"/>
        <w:docPartObj>
          <w:docPartGallery w:val="Table of Contents"/>
          <w:docPartUnique/>
        </w:docPartObj>
      </w:sdtPr>
      <w:sdtEndPr>
        <w:rPr>
          <w:rFonts w:ascii="宋体" w:hAnsi="宋体" w:eastAsia="宋体" w:cs="Arial"/>
          <w:snapToGrid w:val="0"/>
          <w:color w:val="auto"/>
          <w:kern w:val="0"/>
          <w:sz w:val="21"/>
          <w:szCs w:val="21"/>
          <w:highlight w:val="none"/>
          <w:lang w:val="en-US" w:eastAsia="en-US" w:bidi="ar-SA"/>
        </w:rPr>
      </w:sdtEndPr>
      <w:sdtContent>
        <w:p w14:paraId="225C6221">
          <w:pPr>
            <w:spacing w:before="0" w:beforeLines="0" w:after="0" w:afterLines="0" w:line="240" w:lineRule="auto"/>
            <w:ind w:left="0" w:leftChars="0" w:right="0" w:rightChars="0" w:firstLine="0" w:firstLineChars="0"/>
            <w:jc w:val="center"/>
            <w:rPr>
              <w:color w:val="auto"/>
              <w:highlight w:val="none"/>
            </w:rPr>
          </w:pPr>
        </w:p>
        <w:p w14:paraId="1492B424">
          <w:pPr>
            <w:pStyle w:val="11"/>
            <w:tabs>
              <w:tab w:val="right" w:leader="dot" w:pos="9075"/>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44D66C87">
          <w:pPr>
            <w:pStyle w:val="11"/>
            <w:tabs>
              <w:tab w:val="right" w:leader="dot" w:pos="907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第一章</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投标邀请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_Toc8985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EE2A6B0">
          <w:pPr>
            <w:pStyle w:val="11"/>
            <w:tabs>
              <w:tab w:val="right" w:leader="dot" w:pos="907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_Toc5693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第二章</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_Toc5693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AB748B">
          <w:pPr>
            <w:pStyle w:val="11"/>
            <w:tabs>
              <w:tab w:val="right" w:leader="dot" w:pos="907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_Toc5349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第三章</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资格审查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_Toc5349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D7B0EE">
          <w:pPr>
            <w:pStyle w:val="11"/>
            <w:tabs>
              <w:tab w:val="right" w:leader="dot" w:pos="907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第四章</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评标程序</w:t>
          </w:r>
          <w:r>
            <w:rPr>
              <w:rFonts w:hint="eastAsia" w:ascii="宋体" w:hAnsi="宋体" w:eastAsia="宋体" w:cs="宋体"/>
              <w:color w:val="auto"/>
              <w:spacing w:val="-39"/>
              <w:sz w:val="24"/>
              <w:szCs w:val="24"/>
              <w:highlight w:val="none"/>
            </w:rPr>
            <w:t xml:space="preserve"> </w:t>
          </w:r>
          <w:r>
            <w:rPr>
              <w:rFonts w:hint="eastAsia" w:ascii="宋体" w:hAnsi="宋体" w:eastAsia="宋体" w:cs="宋体"/>
              <w:bCs/>
              <w:color w:val="auto"/>
              <w:spacing w:val="4"/>
              <w:sz w:val="24"/>
              <w:szCs w:val="24"/>
              <w:highlight w:val="none"/>
            </w:rPr>
            <w:t>、评标方法和评标标准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_Toc24097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E1B02E">
          <w:pPr>
            <w:pStyle w:val="11"/>
            <w:tabs>
              <w:tab w:val="right" w:leader="dot" w:pos="907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第五章</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CA1C52">
          <w:pPr>
            <w:pStyle w:val="11"/>
            <w:tabs>
              <w:tab w:val="right" w:leader="dot" w:pos="907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第六章</w:t>
          </w:r>
          <w:r>
            <w:rPr>
              <w:rFonts w:hint="eastAsia" w:ascii="宋体" w:hAnsi="宋体" w:eastAsia="宋体" w:cs="宋体"/>
              <w:color w:val="auto"/>
              <w:spacing w:val="5"/>
              <w:sz w:val="24"/>
              <w:szCs w:val="24"/>
              <w:highlight w:val="none"/>
            </w:rPr>
            <w:t xml:space="preserve">      </w:t>
          </w:r>
          <w:r>
            <w:rPr>
              <w:rFonts w:hint="eastAsia" w:ascii="宋体" w:hAnsi="宋体" w:eastAsia="宋体" w:cs="宋体"/>
              <w:bCs/>
              <w:color w:val="auto"/>
              <w:spacing w:val="5"/>
              <w:sz w:val="24"/>
              <w:szCs w:val="24"/>
              <w:highlight w:val="none"/>
            </w:rPr>
            <w:t>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_Toc9721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86643A1">
          <w:pPr>
            <w:pStyle w:val="11"/>
            <w:tabs>
              <w:tab w:val="right" w:leader="dot" w:pos="907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第七章</w:t>
          </w:r>
          <w:r>
            <w:rPr>
              <w:rFonts w:hint="eastAsia" w:ascii="宋体" w:hAnsi="宋体" w:eastAsia="宋体" w:cs="宋体"/>
              <w:color w:val="auto"/>
              <w:spacing w:val="5"/>
              <w:sz w:val="24"/>
              <w:szCs w:val="24"/>
              <w:highlight w:val="none"/>
            </w:rPr>
            <w:t xml:space="preserve">      </w:t>
          </w:r>
          <w:r>
            <w:rPr>
              <w:rFonts w:hint="eastAsia" w:ascii="宋体" w:hAnsi="宋体" w:eastAsia="宋体" w:cs="宋体"/>
              <w:bCs/>
              <w:color w:val="auto"/>
              <w:spacing w:val="5"/>
              <w:sz w:val="24"/>
              <w:szCs w:val="24"/>
              <w:highlight w:val="none"/>
            </w:rPr>
            <w:t>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6DE3AB">
          <w:pPr>
            <w:rPr>
              <w:color w:val="auto"/>
              <w:highlight w:val="none"/>
            </w:rPr>
          </w:pPr>
          <w:r>
            <w:rPr>
              <w:color w:val="auto"/>
              <w:highlight w:val="none"/>
            </w:rPr>
            <w:fldChar w:fldCharType="end"/>
          </w:r>
        </w:p>
      </w:sdtContent>
    </w:sdt>
    <w:p w14:paraId="5E137A9F">
      <w:pPr>
        <w:rPr>
          <w:color w:val="auto"/>
          <w:highlight w:val="none"/>
        </w:rPr>
      </w:pPr>
    </w:p>
    <w:p w14:paraId="448FD624">
      <w:pPr>
        <w:rPr>
          <w:color w:val="auto"/>
          <w:highlight w:val="none"/>
        </w:rPr>
      </w:pPr>
    </w:p>
    <w:p w14:paraId="6C5E31A8">
      <w:pPr>
        <w:spacing w:line="298" w:lineRule="auto"/>
        <w:rPr>
          <w:rFonts w:hint="eastAsia" w:ascii="宋体" w:hAnsi="宋体" w:eastAsia="宋体" w:cs="宋体"/>
          <w:color w:val="auto"/>
          <w:sz w:val="21"/>
          <w:highlight w:val="none"/>
        </w:rPr>
      </w:pPr>
    </w:p>
    <w:p w14:paraId="0A0B3957">
      <w:pPr>
        <w:spacing w:line="299" w:lineRule="auto"/>
        <w:rPr>
          <w:rFonts w:hint="eastAsia" w:ascii="宋体" w:hAnsi="宋体" w:eastAsia="宋体" w:cs="宋体"/>
          <w:color w:val="auto"/>
          <w:sz w:val="21"/>
          <w:highlight w:val="none"/>
        </w:rPr>
      </w:pPr>
    </w:p>
    <w:p w14:paraId="7438CA59">
      <w:pPr>
        <w:spacing w:line="299" w:lineRule="auto"/>
        <w:rPr>
          <w:rFonts w:hint="eastAsia" w:ascii="宋体" w:hAnsi="宋体" w:eastAsia="宋体" w:cs="宋体"/>
          <w:color w:val="auto"/>
          <w:sz w:val="21"/>
          <w:highlight w:val="none"/>
        </w:rPr>
      </w:pPr>
    </w:p>
    <w:p w14:paraId="3249795D">
      <w:pPr>
        <w:pStyle w:val="2"/>
        <w:spacing w:before="194" w:line="291" w:lineRule="auto"/>
        <w:ind w:left="116" w:right="57" w:firstLine="498"/>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注：采购文件条款中以“■”形式标记的内容适用于本项目</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 ”形式标记的内容不适用于本项目。</w:t>
      </w:r>
    </w:p>
    <w:p w14:paraId="0761765D">
      <w:pPr>
        <w:pStyle w:val="2"/>
        <w:spacing w:before="194" w:line="291" w:lineRule="auto"/>
        <w:ind w:left="116" w:right="57" w:firstLine="498"/>
        <w:rPr>
          <w:rFonts w:hint="eastAsia" w:ascii="宋体" w:hAnsi="宋体" w:eastAsia="宋体" w:cs="宋体"/>
          <w:color w:val="auto"/>
          <w:spacing w:val="-1"/>
          <w:sz w:val="24"/>
          <w:szCs w:val="24"/>
          <w:highlight w:val="none"/>
        </w:rPr>
        <w:sectPr>
          <w:pgSz w:w="11907" w:h="16840"/>
          <w:pgMar w:top="1149" w:right="1131" w:bottom="0" w:left="1701" w:header="875" w:footer="0" w:gutter="0"/>
          <w:pgNumType w:fmt="decimal"/>
          <w:cols w:space="720" w:num="1"/>
        </w:sectPr>
      </w:pPr>
    </w:p>
    <w:p w14:paraId="6FF73E04">
      <w:pPr>
        <w:pStyle w:val="2"/>
        <w:spacing w:before="328" w:line="232" w:lineRule="auto"/>
        <w:ind w:left="-200" w:leftChars="0" w:firstLine="0" w:firstLineChars="0"/>
        <w:jc w:val="center"/>
        <w:outlineLvl w:val="0"/>
        <w:rPr>
          <w:rFonts w:hint="eastAsia" w:ascii="宋体" w:hAnsi="宋体" w:eastAsia="宋体" w:cs="宋体"/>
          <w:color w:val="auto"/>
          <w:sz w:val="35"/>
          <w:szCs w:val="35"/>
          <w:highlight w:val="none"/>
        </w:rPr>
      </w:pPr>
      <w:bookmarkStart w:id="15" w:name="bookmark1"/>
      <w:bookmarkEnd w:id="15"/>
      <w:bookmarkStart w:id="16" w:name="_Toc5895"/>
      <w:bookmarkStart w:id="17" w:name="_Toc815"/>
      <w:bookmarkStart w:id="18" w:name="_Toc12601"/>
      <w:bookmarkStart w:id="19" w:name="_Toc8985"/>
      <w:r>
        <w:rPr>
          <w:rFonts w:hint="eastAsia" w:ascii="宋体" w:hAnsi="宋体" w:eastAsia="宋体" w:cs="宋体"/>
          <w:b/>
          <w:bCs/>
          <w:color w:val="auto"/>
          <w:spacing w:val="4"/>
          <w:sz w:val="35"/>
          <w:szCs w:val="35"/>
          <w:highlight w:val="none"/>
        </w:rPr>
        <w:t>第一章</w:t>
      </w:r>
      <w:r>
        <w:rPr>
          <w:rFonts w:hint="eastAsia" w:ascii="宋体" w:hAnsi="宋体" w:eastAsia="宋体" w:cs="宋体"/>
          <w:color w:val="auto"/>
          <w:spacing w:val="4"/>
          <w:sz w:val="35"/>
          <w:szCs w:val="35"/>
          <w:highlight w:val="none"/>
        </w:rPr>
        <w:t xml:space="preserve">      </w:t>
      </w:r>
      <w:r>
        <w:rPr>
          <w:rFonts w:hint="eastAsia" w:ascii="宋体" w:hAnsi="宋体" w:eastAsia="宋体" w:cs="宋体"/>
          <w:b/>
          <w:bCs/>
          <w:color w:val="auto"/>
          <w:spacing w:val="4"/>
          <w:sz w:val="35"/>
          <w:szCs w:val="35"/>
          <w:highlight w:val="none"/>
        </w:rPr>
        <w:t>投标邀请</w:t>
      </w:r>
      <w:bookmarkEnd w:id="16"/>
      <w:bookmarkEnd w:id="17"/>
      <w:bookmarkEnd w:id="18"/>
      <w:bookmarkEnd w:id="19"/>
    </w:p>
    <w:p w14:paraId="2721F593">
      <w:pPr>
        <w:spacing w:line="244" w:lineRule="auto"/>
        <w:rPr>
          <w:rFonts w:hint="eastAsia" w:ascii="宋体" w:hAnsi="宋体" w:eastAsia="宋体" w:cs="宋体"/>
          <w:color w:val="auto"/>
          <w:sz w:val="21"/>
          <w:highlight w:val="none"/>
        </w:rPr>
      </w:pPr>
    </w:p>
    <w:p w14:paraId="34588F4A">
      <w:pPr>
        <w:spacing w:line="244" w:lineRule="auto"/>
        <w:rPr>
          <w:rFonts w:hint="eastAsia" w:ascii="宋体" w:hAnsi="宋体" w:eastAsia="宋体" w:cs="宋体"/>
          <w:color w:val="auto"/>
          <w:sz w:val="21"/>
          <w:highlight w:val="none"/>
        </w:rPr>
      </w:pPr>
    </w:p>
    <w:p w14:paraId="0425C1A8">
      <w:pPr>
        <w:spacing w:line="244" w:lineRule="auto"/>
        <w:rPr>
          <w:rFonts w:hint="eastAsia" w:ascii="宋体" w:hAnsi="宋体" w:eastAsia="宋体" w:cs="宋体"/>
          <w:color w:val="auto"/>
          <w:sz w:val="21"/>
          <w:highlight w:val="none"/>
        </w:rPr>
      </w:pPr>
    </w:p>
    <w:p w14:paraId="5C49E767">
      <w:pPr>
        <w:pStyle w:val="2"/>
        <w:spacing w:before="88" w:line="228" w:lineRule="auto"/>
        <w:ind w:left="118"/>
        <w:jc w:val="both"/>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一</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6"/>
          <w:sz w:val="24"/>
          <w:szCs w:val="24"/>
          <w:highlight w:val="none"/>
        </w:rPr>
        <w:t>、项目基本情况</w:t>
      </w:r>
    </w:p>
    <w:p w14:paraId="31B71D26">
      <w:pPr>
        <w:pStyle w:val="2"/>
        <w:spacing w:before="185" w:line="229" w:lineRule="auto"/>
        <w:ind w:left="610"/>
        <w:jc w:val="both"/>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u w:val="single"/>
        </w:rPr>
        <w:t xml:space="preserve">  </w:t>
      </w:r>
    </w:p>
    <w:p w14:paraId="7AD69022">
      <w:pPr>
        <w:pStyle w:val="2"/>
        <w:spacing w:before="185" w:line="229" w:lineRule="auto"/>
        <w:ind w:left="610"/>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u w:val="single" w:color="auto"/>
        </w:rPr>
        <w:t>石景山区经济运行平台（三期）</w:t>
      </w:r>
    </w:p>
    <w:p w14:paraId="6ACFDDD5">
      <w:pPr>
        <w:pStyle w:val="2"/>
        <w:spacing w:before="185" w:line="229" w:lineRule="auto"/>
        <w:ind w:left="610"/>
        <w:jc w:val="both"/>
        <w:outlineLvl w:val="2"/>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3.项目预算金额：</w:t>
      </w:r>
      <w:r>
        <w:rPr>
          <w:rFonts w:hint="eastAsia" w:ascii="宋体" w:hAnsi="宋体" w:eastAsia="宋体" w:cs="宋体"/>
          <w:color w:val="auto"/>
          <w:sz w:val="24"/>
          <w:szCs w:val="24"/>
          <w:highlight w:val="none"/>
          <w:u w:val="single"/>
        </w:rPr>
        <w:t xml:space="preserve"> 659</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38984 </w:t>
      </w:r>
      <w:r>
        <w:rPr>
          <w:rFonts w:hint="eastAsia" w:ascii="宋体" w:hAnsi="宋体" w:eastAsia="宋体" w:cs="宋体"/>
          <w:color w:val="auto"/>
          <w:sz w:val="24"/>
          <w:szCs w:val="24"/>
          <w:highlight w:val="none"/>
        </w:rPr>
        <w:t>万元 、项目最高限价（如有）：</w:t>
      </w:r>
      <w:r>
        <w:rPr>
          <w:rFonts w:hint="eastAsia" w:ascii="宋体" w:hAnsi="宋体" w:eastAsia="宋体" w:cs="宋体"/>
          <w:bCs/>
          <w:sz w:val="24"/>
          <w:highlight w:val="none"/>
          <w:u w:val="single"/>
        </w:rPr>
        <w:t>659.38984</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万元</w:t>
      </w:r>
    </w:p>
    <w:p w14:paraId="28695E60">
      <w:pPr>
        <w:pStyle w:val="2"/>
        <w:spacing w:before="185" w:line="342" w:lineRule="auto"/>
        <w:ind w:left="605" w:right="6" w:rightChars="0" w:firstLine="6"/>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4.采购需求：</w:t>
      </w:r>
    </w:p>
    <w:tbl>
      <w:tblPr>
        <w:tblStyle w:val="22"/>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701"/>
        <w:gridCol w:w="845"/>
        <w:gridCol w:w="4430"/>
      </w:tblGrid>
      <w:tr w14:paraId="10755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707" w:type="dxa"/>
            <w:vAlign w:val="top"/>
          </w:tcPr>
          <w:p w14:paraId="507839C0">
            <w:pPr>
              <w:pStyle w:val="23"/>
              <w:spacing w:line="268" w:lineRule="auto"/>
              <w:jc w:val="both"/>
              <w:rPr>
                <w:rFonts w:hint="eastAsia" w:ascii="宋体" w:hAnsi="宋体" w:eastAsia="宋体" w:cs="宋体"/>
                <w:color w:val="auto"/>
                <w:sz w:val="24"/>
                <w:szCs w:val="24"/>
                <w:highlight w:val="none"/>
              </w:rPr>
            </w:pPr>
          </w:p>
          <w:p w14:paraId="420F47BE">
            <w:pPr>
              <w:spacing w:before="74" w:line="238" w:lineRule="auto"/>
              <w:ind w:left="142"/>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包号</w:t>
            </w:r>
          </w:p>
        </w:tc>
        <w:tc>
          <w:tcPr>
            <w:tcW w:w="1557" w:type="dxa"/>
            <w:vAlign w:val="top"/>
          </w:tcPr>
          <w:p w14:paraId="50F7DF55">
            <w:pPr>
              <w:pStyle w:val="23"/>
              <w:spacing w:line="268" w:lineRule="auto"/>
              <w:jc w:val="both"/>
              <w:rPr>
                <w:rFonts w:hint="eastAsia" w:ascii="宋体" w:hAnsi="宋体" w:eastAsia="宋体" w:cs="宋体"/>
                <w:color w:val="auto"/>
                <w:sz w:val="24"/>
                <w:szCs w:val="24"/>
                <w:highlight w:val="none"/>
              </w:rPr>
            </w:pPr>
          </w:p>
          <w:p w14:paraId="4A72FD2E">
            <w:pPr>
              <w:spacing w:before="74" w:line="2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标的名称</w:t>
            </w:r>
          </w:p>
        </w:tc>
        <w:tc>
          <w:tcPr>
            <w:tcW w:w="1701" w:type="dxa"/>
            <w:vAlign w:val="center"/>
          </w:tcPr>
          <w:p w14:paraId="2855B64F">
            <w:pPr>
              <w:spacing w:before="37" w:line="238" w:lineRule="auto"/>
              <w:ind w:right="17" w:rightChars="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采购包预算金额（万元）</w:t>
            </w:r>
          </w:p>
        </w:tc>
        <w:tc>
          <w:tcPr>
            <w:tcW w:w="845" w:type="dxa"/>
            <w:vAlign w:val="top"/>
          </w:tcPr>
          <w:p w14:paraId="7C9454CA">
            <w:pPr>
              <w:pStyle w:val="23"/>
              <w:spacing w:line="268" w:lineRule="auto"/>
              <w:jc w:val="both"/>
              <w:rPr>
                <w:rFonts w:hint="eastAsia" w:ascii="宋体" w:hAnsi="宋体" w:eastAsia="宋体" w:cs="宋体"/>
                <w:color w:val="auto"/>
                <w:sz w:val="24"/>
                <w:szCs w:val="24"/>
                <w:highlight w:val="none"/>
              </w:rPr>
            </w:pPr>
          </w:p>
          <w:p w14:paraId="26BCE242">
            <w:pPr>
              <w:spacing w:before="74" w:line="2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数量</w:t>
            </w:r>
          </w:p>
        </w:tc>
        <w:tc>
          <w:tcPr>
            <w:tcW w:w="4430" w:type="dxa"/>
            <w:vAlign w:val="top"/>
          </w:tcPr>
          <w:p w14:paraId="11C61189">
            <w:pPr>
              <w:pStyle w:val="23"/>
              <w:spacing w:line="268" w:lineRule="auto"/>
              <w:jc w:val="both"/>
              <w:rPr>
                <w:rFonts w:hint="eastAsia" w:ascii="宋体" w:hAnsi="宋体" w:eastAsia="宋体" w:cs="宋体"/>
                <w:color w:val="auto"/>
                <w:sz w:val="24"/>
                <w:szCs w:val="24"/>
                <w:highlight w:val="none"/>
              </w:rPr>
            </w:pPr>
          </w:p>
          <w:p w14:paraId="64A6C1FB">
            <w:pPr>
              <w:spacing w:before="73" w:line="235" w:lineRule="auto"/>
              <w:ind w:left="988"/>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简要技术需求或服务要求</w:t>
            </w:r>
          </w:p>
        </w:tc>
      </w:tr>
      <w:tr w14:paraId="4D079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076FED54">
            <w:pPr>
              <w:pStyle w:val="23"/>
              <w:spacing w:before="141" w:line="209" w:lineRule="auto"/>
              <w:ind w:left="232"/>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01</w:t>
            </w:r>
          </w:p>
        </w:tc>
        <w:tc>
          <w:tcPr>
            <w:tcW w:w="1557" w:type="dxa"/>
            <w:vAlign w:val="center"/>
          </w:tcPr>
          <w:p w14:paraId="41A72D27">
            <w:pPr>
              <w:pStyle w:val="2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平台建设与开发服务</w:t>
            </w:r>
          </w:p>
        </w:tc>
        <w:tc>
          <w:tcPr>
            <w:tcW w:w="1701" w:type="dxa"/>
            <w:vAlign w:val="center"/>
          </w:tcPr>
          <w:p w14:paraId="7843B21A">
            <w:pPr>
              <w:pStyle w:val="23"/>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646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6756</w:t>
            </w:r>
          </w:p>
        </w:tc>
        <w:tc>
          <w:tcPr>
            <w:tcW w:w="845" w:type="dxa"/>
            <w:vAlign w:val="center"/>
          </w:tcPr>
          <w:p w14:paraId="1A692F65">
            <w:pPr>
              <w:pStyle w:val="23"/>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w:t>
            </w:r>
          </w:p>
        </w:tc>
        <w:tc>
          <w:tcPr>
            <w:tcW w:w="4430" w:type="dxa"/>
            <w:vAlign w:val="top"/>
          </w:tcPr>
          <w:p w14:paraId="6D982C44">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石景山区经济运行平台（三期）</w:t>
            </w:r>
            <w:r>
              <w:rPr>
                <w:rFonts w:hint="eastAsia" w:ascii="宋体" w:hAnsi="宋体" w:eastAsia="宋体" w:cs="宋体"/>
                <w:color w:val="auto"/>
                <w:sz w:val="24"/>
                <w:szCs w:val="24"/>
                <w:highlight w:val="none"/>
                <w:lang w:val="en-US" w:eastAsia="zh-CN"/>
              </w:rPr>
              <w:t>项目建设提供开发服务</w:t>
            </w:r>
            <w:r>
              <w:rPr>
                <w:rFonts w:hint="eastAsia" w:ascii="宋体" w:hAnsi="宋体" w:eastAsia="宋体" w:cs="宋体"/>
                <w:color w:val="auto"/>
                <w:sz w:val="24"/>
                <w:szCs w:val="24"/>
                <w:highlight w:val="none"/>
              </w:rPr>
              <w:t>（具体详见招标文件第五章采购需求）。</w:t>
            </w:r>
          </w:p>
        </w:tc>
      </w:tr>
      <w:tr w14:paraId="23ACA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27151461">
            <w:pPr>
              <w:pStyle w:val="23"/>
              <w:spacing w:before="141" w:line="209" w:lineRule="auto"/>
              <w:ind w:left="232"/>
              <w:jc w:val="center"/>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02</w:t>
            </w:r>
          </w:p>
        </w:tc>
        <w:tc>
          <w:tcPr>
            <w:tcW w:w="1557" w:type="dxa"/>
            <w:vAlign w:val="center"/>
          </w:tcPr>
          <w:p w14:paraId="04444C78">
            <w:pPr>
              <w:pStyle w:val="2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监理</w:t>
            </w:r>
            <w:r>
              <w:rPr>
                <w:rFonts w:hint="eastAsia" w:ascii="宋体" w:hAnsi="宋体" w:eastAsia="宋体" w:cs="宋体"/>
                <w:color w:val="auto"/>
                <w:sz w:val="24"/>
                <w:szCs w:val="24"/>
                <w:highlight w:val="none"/>
                <w:lang w:val="en-US" w:eastAsia="zh-CN"/>
              </w:rPr>
              <w:t>服务</w:t>
            </w:r>
          </w:p>
        </w:tc>
        <w:tc>
          <w:tcPr>
            <w:tcW w:w="1701" w:type="dxa"/>
            <w:vAlign w:val="center"/>
          </w:tcPr>
          <w:p w14:paraId="5723298E">
            <w:pPr>
              <w:pStyle w:val="2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71424</w:t>
            </w:r>
          </w:p>
        </w:tc>
        <w:tc>
          <w:tcPr>
            <w:tcW w:w="845" w:type="dxa"/>
            <w:vAlign w:val="center"/>
          </w:tcPr>
          <w:p w14:paraId="732019E7">
            <w:pPr>
              <w:pStyle w:val="2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430" w:type="dxa"/>
            <w:vAlign w:val="top"/>
          </w:tcPr>
          <w:p w14:paraId="07811B7A">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覆盖项目建设全过程，包括项目建设、试运行及项目验收等阶段监理服务。</w:t>
            </w:r>
          </w:p>
        </w:tc>
      </w:tr>
    </w:tbl>
    <w:p w14:paraId="0746EE2F">
      <w:pPr>
        <w:pStyle w:val="2"/>
        <w:spacing w:before="38" w:line="227" w:lineRule="auto"/>
        <w:ind w:left="11" w:leftChars="0" w:firstLine="600" w:firstLineChars="250"/>
        <w:jc w:val="both"/>
        <w:rPr>
          <w:rFonts w:hint="eastAsia" w:ascii="宋体" w:hAnsi="宋体" w:eastAsia="宋体" w:cs="宋体"/>
          <w:color w:val="auto"/>
          <w:sz w:val="24"/>
          <w:szCs w:val="24"/>
          <w:highlight w:val="none"/>
        </w:rPr>
      </w:pPr>
    </w:p>
    <w:p w14:paraId="19F89067">
      <w:pPr>
        <w:pStyle w:val="2"/>
        <w:spacing w:before="185" w:line="342" w:lineRule="auto"/>
        <w:ind w:left="605" w:right="6" w:rightChars="0" w:firstLine="6"/>
        <w:jc w:val="both"/>
        <w:outlineLvl w:val="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5.合同履行期限：</w:t>
      </w:r>
      <w:r>
        <w:rPr>
          <w:rFonts w:hint="eastAsia" w:ascii="宋体" w:hAnsi="宋体" w:eastAsia="宋体" w:cs="宋体"/>
          <w:color w:val="auto"/>
          <w:spacing w:val="2"/>
          <w:sz w:val="24"/>
          <w:szCs w:val="24"/>
          <w:highlight w:val="none"/>
          <w:u w:val="single"/>
        </w:rPr>
        <w:t>自合同签订生效后开始至双方合同义务完全履行后截止。</w:t>
      </w:r>
    </w:p>
    <w:p w14:paraId="562E9286">
      <w:pPr>
        <w:pStyle w:val="2"/>
        <w:spacing w:before="185" w:line="342" w:lineRule="auto"/>
        <w:ind w:left="605" w:right="6" w:rightChars="0" w:firstLine="6"/>
        <w:jc w:val="both"/>
        <w:outlineLvl w:val="2"/>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rPr>
        <w:t xml:space="preserve">6.本项目是否接受联合体投标：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是  ■否。</w:t>
      </w:r>
    </w:p>
    <w:p w14:paraId="11689DCF">
      <w:pPr>
        <w:pStyle w:val="2"/>
        <w:spacing w:before="88" w:line="227" w:lineRule="auto"/>
        <w:ind w:left="118"/>
        <w:jc w:val="both"/>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二</w:t>
      </w:r>
      <w:r>
        <w:rPr>
          <w:rFonts w:hint="eastAsia" w:ascii="宋体" w:hAnsi="宋体" w:eastAsia="宋体" w:cs="宋体"/>
          <w:color w:val="auto"/>
          <w:spacing w:val="-25"/>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申请人的资格要求（须同时满足）</w:t>
      </w:r>
    </w:p>
    <w:p w14:paraId="7C950AC2">
      <w:pPr>
        <w:pStyle w:val="2"/>
        <w:spacing w:before="185" w:line="342" w:lineRule="auto"/>
        <w:ind w:left="605" w:right="6" w:rightChars="0" w:firstLine="6"/>
        <w:jc w:val="both"/>
        <w:outlineLvl w:val="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1.满足《中华人民共和国政府采购法》第二十二条规定</w:t>
      </w:r>
    </w:p>
    <w:p w14:paraId="5A04A6E8">
      <w:pPr>
        <w:pStyle w:val="2"/>
        <w:spacing w:before="185" w:line="342" w:lineRule="auto"/>
        <w:ind w:left="605" w:right="6" w:rightChars="0" w:firstLine="6"/>
        <w:jc w:val="both"/>
        <w:outlineLvl w:val="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2.落实政府采购政策需满足的资格要求：</w:t>
      </w:r>
    </w:p>
    <w:p w14:paraId="49BB242F">
      <w:pPr>
        <w:pStyle w:val="2"/>
        <w:spacing w:before="23" w:line="227" w:lineRule="auto"/>
        <w:ind w:left="61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  中小企业政策</w:t>
      </w:r>
    </w:p>
    <w:p w14:paraId="56876904">
      <w:pPr>
        <w:pStyle w:val="2"/>
        <w:spacing w:before="190" w:line="222" w:lineRule="auto"/>
        <w:ind w:left="61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sym w:font="Wingdings 2" w:char="00A3"/>
      </w:r>
      <w:r>
        <w:rPr>
          <w:rFonts w:hint="eastAsia" w:ascii="宋体" w:hAnsi="宋体" w:eastAsia="宋体" w:cs="宋体"/>
          <w:color w:val="auto"/>
          <w:spacing w:val="2"/>
          <w:sz w:val="24"/>
          <w:szCs w:val="24"/>
          <w:highlight w:val="none"/>
        </w:rPr>
        <w:t>本项目不专门面向中小企业预留采购份额。</w:t>
      </w:r>
    </w:p>
    <w:p w14:paraId="02D4E7B4">
      <w:pPr>
        <w:pStyle w:val="2"/>
        <w:spacing w:before="194" w:line="291" w:lineRule="auto"/>
        <w:ind w:left="116" w:right="57" w:firstLine="49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5"/>
          <w:sz w:val="24"/>
          <w:szCs w:val="24"/>
          <w:highlight w:val="none"/>
        </w:rPr>
        <w:t xml:space="preserve">本项目专门面向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5"/>
          <w:sz w:val="24"/>
          <w:szCs w:val="24"/>
          <w:highlight w:val="none"/>
        </w:rPr>
        <w:t>中小  □小微企业采购</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5"/>
          <w:sz w:val="24"/>
          <w:szCs w:val="24"/>
          <w:highlight w:val="none"/>
        </w:rPr>
        <w:t>即</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5"/>
          <w:sz w:val="24"/>
          <w:szCs w:val="24"/>
          <w:highlight w:val="none"/>
        </w:rPr>
        <w:t>提供的货物全部由符合政策</w:t>
      </w:r>
      <w:r>
        <w:rPr>
          <w:rFonts w:hint="eastAsia" w:ascii="宋体" w:hAnsi="宋体" w:eastAsia="宋体" w:cs="宋体"/>
          <w:color w:val="auto"/>
          <w:sz w:val="24"/>
          <w:szCs w:val="24"/>
          <w:highlight w:val="none"/>
        </w:rPr>
        <w:t>要求的中小/小微企业制造</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z w:val="24"/>
          <w:szCs w:val="24"/>
          <w:highlight w:val="none"/>
        </w:rPr>
        <w:t>服务全部由符合政策要求的中小/小微企业</w:t>
      </w:r>
      <w:r>
        <w:rPr>
          <w:rFonts w:hint="eastAsia" w:ascii="宋体" w:hAnsi="宋体" w:eastAsia="宋体" w:cs="宋体"/>
          <w:color w:val="auto"/>
          <w:spacing w:val="-1"/>
          <w:sz w:val="24"/>
          <w:szCs w:val="24"/>
          <w:highlight w:val="none"/>
        </w:rPr>
        <w:t>承接。</w:t>
      </w:r>
    </w:p>
    <w:p w14:paraId="2EF05E51">
      <w:pPr>
        <w:pStyle w:val="2"/>
        <w:spacing w:before="189" w:line="289" w:lineRule="auto"/>
        <w:ind w:left="121" w:right="60"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sym w:font="Wingdings 2" w:char="00A3"/>
      </w:r>
      <w:r>
        <w:rPr>
          <w:rFonts w:hint="eastAsia" w:ascii="宋体" w:hAnsi="宋体" w:eastAsia="宋体" w:cs="宋体"/>
          <w:color w:val="auto"/>
          <w:spacing w:val="1"/>
          <w:sz w:val="24"/>
          <w:szCs w:val="24"/>
          <w:highlight w:val="none"/>
        </w:rPr>
        <w:t>本项目预留部分采购项目预算专门面向中小企业采购</w:t>
      </w:r>
      <w:r>
        <w:rPr>
          <w:rFonts w:hint="eastAsia" w:ascii="宋体" w:hAnsi="宋体" w:eastAsia="宋体" w:cs="宋体"/>
          <w:color w:val="auto"/>
          <w:sz w:val="24"/>
          <w:szCs w:val="24"/>
          <w:highlight w:val="none"/>
        </w:rPr>
        <w:t>。对于预留份额，提供的货</w:t>
      </w:r>
      <w:r>
        <w:rPr>
          <w:rFonts w:hint="eastAsia" w:ascii="宋体" w:hAnsi="宋体" w:eastAsia="宋体" w:cs="宋体"/>
          <w:color w:val="auto"/>
          <w:spacing w:val="-2"/>
          <w:sz w:val="24"/>
          <w:szCs w:val="24"/>
          <w:highlight w:val="none"/>
        </w:rPr>
        <w:t>物由符合政策要求的中小企业制造、服务由符合政策要求的中小企业承接。预留份额通</w:t>
      </w:r>
      <w:r>
        <w:rPr>
          <w:rFonts w:hint="eastAsia" w:ascii="宋体" w:hAnsi="宋体" w:eastAsia="宋体" w:cs="宋体"/>
          <w:color w:val="auto"/>
          <w:sz w:val="24"/>
          <w:szCs w:val="24"/>
          <w:highlight w:val="none"/>
        </w:rPr>
        <w:t>过以下措施进行：</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31D3C4A8">
      <w:pPr>
        <w:pStyle w:val="2"/>
        <w:spacing w:before="185" w:line="342" w:lineRule="auto"/>
        <w:ind w:left="605" w:right="6" w:rightChars="0" w:firstLine="6"/>
        <w:jc w:val="both"/>
        <w:outlineLvl w:val="2"/>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rPr>
        <w:t>3.本项目的特定资格要求：</w:t>
      </w:r>
    </w:p>
    <w:p w14:paraId="4013DA5B">
      <w:pPr>
        <w:pStyle w:val="2"/>
        <w:spacing w:before="23" w:line="227" w:lineRule="auto"/>
        <w:ind w:left="610"/>
        <w:jc w:val="both"/>
        <w:outlineLvl w:val="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 xml:space="preserve">3.1 </w:t>
      </w:r>
      <w:r>
        <w:rPr>
          <w:rFonts w:hint="eastAsia" w:ascii="宋体" w:hAnsi="宋体" w:eastAsia="宋体" w:cs="宋体"/>
          <w:color w:val="auto"/>
          <w:spacing w:val="1"/>
          <w:sz w:val="24"/>
          <w:szCs w:val="24"/>
          <w:highlight w:val="none"/>
        </w:rPr>
        <w:t>本项目是否属于政府购买服务：</w:t>
      </w:r>
    </w:p>
    <w:p w14:paraId="6E07D528">
      <w:pPr>
        <w:pStyle w:val="2"/>
        <w:spacing w:before="190" w:line="222" w:lineRule="auto"/>
        <w:ind w:left="615"/>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■否</w:t>
      </w:r>
    </w:p>
    <w:p w14:paraId="552DA84A">
      <w:pPr>
        <w:pStyle w:val="2"/>
        <w:spacing w:before="189" w:line="289" w:lineRule="auto"/>
        <w:ind w:left="121" w:right="60" w:firstLine="493"/>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sym w:font="Wingdings 2" w:char="00A3"/>
      </w:r>
      <w:r>
        <w:rPr>
          <w:rFonts w:hint="eastAsia" w:ascii="宋体" w:hAnsi="宋体" w:eastAsia="宋体" w:cs="宋体"/>
          <w:color w:val="auto"/>
          <w:spacing w:val="-1"/>
          <w:sz w:val="24"/>
          <w:szCs w:val="24"/>
          <w:highlight w:val="none"/>
        </w:rPr>
        <w:t>是</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公益一类事业单位、使用事业编制且由财政拨款保障的群团组织，不得作为承接主体；</w:t>
      </w:r>
    </w:p>
    <w:p w14:paraId="362E8F24">
      <w:pPr>
        <w:pStyle w:val="2"/>
        <w:spacing w:before="23" w:line="227" w:lineRule="auto"/>
        <w:ind w:left="640" w:leftChars="0" w:firstLine="0" w:firstLineChars="0"/>
        <w:jc w:val="both"/>
        <w:outlineLvl w:val="3"/>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3.2 其他特定资格要求：</w:t>
      </w:r>
    </w:p>
    <w:p w14:paraId="239101F2">
      <w:pPr>
        <w:pStyle w:val="2"/>
        <w:spacing w:before="189" w:line="289" w:lineRule="auto"/>
        <w:ind w:left="121" w:right="60" w:firstLine="493"/>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01包 无。</w:t>
      </w:r>
    </w:p>
    <w:p w14:paraId="72F03B84">
      <w:pPr>
        <w:pStyle w:val="2"/>
        <w:spacing w:before="189" w:line="289" w:lineRule="auto"/>
        <w:ind w:left="121" w:right="60" w:firstLine="493" w:firstLineChars="0"/>
        <w:jc w:val="both"/>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02包 无</w:t>
      </w:r>
    </w:p>
    <w:p w14:paraId="4BF4C429">
      <w:pPr>
        <w:pStyle w:val="2"/>
        <w:spacing w:before="88" w:line="228" w:lineRule="auto"/>
        <w:ind w:left="22"/>
        <w:jc w:val="both"/>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三</w:t>
      </w:r>
      <w:r>
        <w:rPr>
          <w:rFonts w:hint="eastAsia" w:ascii="宋体" w:hAnsi="宋体" w:eastAsia="宋体" w:cs="宋体"/>
          <w:color w:val="auto"/>
          <w:spacing w:val="-28"/>
          <w:sz w:val="24"/>
          <w:szCs w:val="24"/>
          <w:highlight w:val="none"/>
        </w:rPr>
        <w:t xml:space="preserve"> </w:t>
      </w:r>
      <w:r>
        <w:rPr>
          <w:rFonts w:hint="eastAsia" w:ascii="宋体" w:hAnsi="宋体" w:eastAsia="宋体" w:cs="宋体"/>
          <w:b/>
          <w:bCs/>
          <w:color w:val="auto"/>
          <w:spacing w:val="-7"/>
          <w:sz w:val="24"/>
          <w:szCs w:val="24"/>
          <w:highlight w:val="none"/>
        </w:rPr>
        <w:t>、获取招标文件</w:t>
      </w:r>
    </w:p>
    <w:p w14:paraId="59AF5922">
      <w:pPr>
        <w:pStyle w:val="2"/>
        <w:spacing w:before="189" w:line="346" w:lineRule="auto"/>
        <w:ind w:left="34" w:right="68" w:firstLine="484"/>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1.时间：</w:t>
      </w:r>
      <w:r>
        <w:rPr>
          <w:rFonts w:hint="eastAsia" w:ascii="宋体" w:hAnsi="宋体" w:eastAsia="宋体" w:cs="宋体"/>
          <w:color w:val="auto"/>
          <w:spacing w:val="-4"/>
          <w:sz w:val="24"/>
          <w:szCs w:val="24"/>
          <w:highlight w:val="none"/>
          <w:u w:val="single" w:color="auto"/>
          <w:lang w:val="en-US" w:eastAsia="zh-CN"/>
        </w:rPr>
        <w:t>2026</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2</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color="auto"/>
          <w:lang w:val="en-US" w:eastAsia="zh-CN"/>
        </w:rPr>
        <w:t xml:space="preserve"> 14 </w:t>
      </w:r>
      <w:r>
        <w:rPr>
          <w:rFonts w:hint="eastAsia" w:ascii="宋体" w:hAnsi="宋体" w:eastAsia="宋体" w:cs="宋体"/>
          <w:color w:val="auto"/>
          <w:spacing w:val="-4"/>
          <w:sz w:val="24"/>
          <w:szCs w:val="24"/>
          <w:highlight w:val="none"/>
        </w:rPr>
        <w:t xml:space="preserve"> 日至</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z w:val="24"/>
          <w:szCs w:val="24"/>
          <w:highlight w:val="none"/>
          <w:u w:val="single" w:color="auto"/>
          <w:lang w:val="en-US" w:eastAsia="zh-CN"/>
        </w:rPr>
        <w:t>2026</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2</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27</w:t>
      </w:r>
      <w:r>
        <w:rPr>
          <w:rFonts w:hint="eastAsia" w:ascii="宋体" w:hAnsi="宋体" w:eastAsia="宋体" w:cs="宋体"/>
          <w:color w:val="auto"/>
          <w:spacing w:val="-4"/>
          <w:sz w:val="24"/>
          <w:szCs w:val="24"/>
          <w:highlight w:val="none"/>
        </w:rPr>
        <w:t xml:space="preserve"> 日，每天上午</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8:30</w:t>
      </w:r>
      <w:r>
        <w:rPr>
          <w:rFonts w:hint="eastAsia" w:ascii="宋体" w:hAnsi="宋体" w:eastAsia="宋体" w:cs="宋体"/>
          <w:color w:val="auto"/>
          <w:spacing w:val="-4"/>
          <w:sz w:val="24"/>
          <w:szCs w:val="24"/>
          <w:highlight w:val="none"/>
        </w:rPr>
        <w:t>至</w:t>
      </w:r>
      <w:r>
        <w:rPr>
          <w:rFonts w:hint="eastAsia" w:ascii="宋体" w:hAnsi="宋体" w:eastAsia="宋体" w:cs="宋体"/>
          <w:color w:val="auto"/>
          <w:spacing w:val="20"/>
          <w:sz w:val="24"/>
          <w:szCs w:val="24"/>
          <w:highlight w:val="none"/>
          <w:u w:val="single" w:color="auto"/>
          <w:lang w:val="en-US" w:eastAsia="zh-CN"/>
        </w:rPr>
        <w:t>11:30</w:t>
      </w:r>
      <w:r>
        <w:rPr>
          <w:rFonts w:hint="eastAsia" w:ascii="宋体" w:hAnsi="宋体" w:eastAsia="宋体" w:cs="宋体"/>
          <w:color w:val="auto"/>
          <w:spacing w:val="-4"/>
          <w:sz w:val="24"/>
          <w:szCs w:val="24"/>
          <w:highlight w:val="none"/>
        </w:rPr>
        <w:t>，下午</w:t>
      </w:r>
      <w:r>
        <w:rPr>
          <w:rFonts w:hint="eastAsia" w:ascii="宋体" w:hAnsi="宋体" w:eastAsia="宋体" w:cs="宋体"/>
          <w:color w:val="auto"/>
          <w:spacing w:val="20"/>
          <w:sz w:val="24"/>
          <w:szCs w:val="24"/>
          <w:highlight w:val="none"/>
          <w:u w:val="single" w:color="auto"/>
          <w:lang w:val="en-US" w:eastAsia="zh-CN"/>
        </w:rPr>
        <w:t>13:30</w:t>
      </w:r>
      <w:r>
        <w:rPr>
          <w:rFonts w:hint="eastAsia" w:ascii="宋体" w:hAnsi="宋体" w:eastAsia="宋体" w:cs="宋体"/>
          <w:color w:val="auto"/>
          <w:spacing w:val="-4"/>
          <w:sz w:val="24"/>
          <w:szCs w:val="24"/>
          <w:highlight w:val="none"/>
        </w:rPr>
        <w:t>至</w:t>
      </w:r>
      <w:r>
        <w:rPr>
          <w:rFonts w:hint="eastAsia" w:ascii="宋体" w:hAnsi="宋体" w:eastAsia="宋体" w:cs="宋体"/>
          <w:color w:val="auto"/>
          <w:spacing w:val="20"/>
          <w:sz w:val="24"/>
          <w:szCs w:val="24"/>
          <w:highlight w:val="none"/>
          <w:u w:val="single" w:color="auto"/>
          <w:lang w:val="en-US" w:eastAsia="zh-CN"/>
        </w:rPr>
        <w:t>16:30</w:t>
      </w:r>
      <w:r>
        <w:rPr>
          <w:rFonts w:hint="eastAsia" w:ascii="宋体" w:hAnsi="宋体" w:eastAsia="宋体" w:cs="宋体"/>
          <w:color w:val="auto"/>
          <w:spacing w:val="-4"/>
          <w:sz w:val="24"/>
          <w:szCs w:val="24"/>
          <w:highlight w:val="none"/>
        </w:rPr>
        <w:t>（北京时</w:t>
      </w:r>
      <w:r>
        <w:rPr>
          <w:rFonts w:hint="eastAsia" w:ascii="宋体" w:hAnsi="宋体" w:eastAsia="宋体" w:cs="宋体"/>
          <w:color w:val="auto"/>
          <w:spacing w:val="-12"/>
          <w:sz w:val="24"/>
          <w:szCs w:val="24"/>
          <w:highlight w:val="none"/>
        </w:rPr>
        <w:t>间，法定节假日除外）。</w:t>
      </w:r>
    </w:p>
    <w:p w14:paraId="62791861">
      <w:pPr>
        <w:pStyle w:val="2"/>
        <w:spacing w:before="27" w:line="225" w:lineRule="auto"/>
        <w:ind w:left="510"/>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2.地点：北京市政府采购电子交易平台</w:t>
      </w:r>
    </w:p>
    <w:p w14:paraId="4DAFC6C5">
      <w:pPr>
        <w:pStyle w:val="2"/>
        <w:spacing w:before="191" w:line="351" w:lineRule="auto"/>
        <w:ind w:left="36" w:right="70" w:firstLine="47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3.方式：供应商使用</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数字证书或电子营业执照登录北京市政府采购电子交易平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5"/>
          <w:sz w:val="24"/>
          <w:szCs w:val="24"/>
          <w:highlight w:val="none"/>
        </w:rPr>
        <w:t>台</w:t>
      </w:r>
      <w:r>
        <w:rPr>
          <w:rFonts w:hint="eastAsia" w:ascii="宋体" w:hAnsi="宋体" w:eastAsia="宋体" w:cs="宋体"/>
          <w:color w:val="auto"/>
          <w:spacing w:val="-20"/>
          <w:sz w:val="24"/>
          <w:szCs w:val="24"/>
          <w:highlight w:val="none"/>
        </w:rPr>
        <w:t>（http://zbcg-bjzc.zhongcy.com/bjczj-portal-site/index.html#/home）</w:t>
      </w:r>
      <w:r>
        <w:rPr>
          <w:rFonts w:hint="eastAsia" w:ascii="宋体" w:hAnsi="宋体" w:eastAsia="宋体" w:cs="宋体"/>
          <w:color w:val="auto"/>
          <w:spacing w:val="14"/>
          <w:sz w:val="24"/>
          <w:szCs w:val="24"/>
          <w:highlight w:val="none"/>
        </w:rPr>
        <w:t>获取</w:t>
      </w:r>
      <w:r>
        <w:rPr>
          <w:rFonts w:hint="eastAsia" w:ascii="宋体" w:hAnsi="宋体" w:eastAsia="宋体" w:cs="宋体"/>
          <w:color w:val="auto"/>
          <w:spacing w:val="-3"/>
          <w:sz w:val="24"/>
          <w:szCs w:val="24"/>
          <w:highlight w:val="none"/>
        </w:rPr>
        <w:t>电子版招标文件。</w:t>
      </w:r>
    </w:p>
    <w:p w14:paraId="453CA838">
      <w:pPr>
        <w:pStyle w:val="2"/>
        <w:spacing w:before="19" w:line="229" w:lineRule="auto"/>
        <w:ind w:left="504"/>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4.售价</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：0 元。</w:t>
      </w:r>
    </w:p>
    <w:p w14:paraId="25194747">
      <w:pPr>
        <w:spacing w:line="256" w:lineRule="auto"/>
        <w:jc w:val="both"/>
        <w:rPr>
          <w:rFonts w:hint="eastAsia" w:ascii="宋体" w:hAnsi="宋体" w:eastAsia="宋体" w:cs="宋体"/>
          <w:color w:val="auto"/>
          <w:sz w:val="21"/>
          <w:highlight w:val="none"/>
        </w:rPr>
      </w:pPr>
    </w:p>
    <w:p w14:paraId="086932BC">
      <w:pPr>
        <w:pStyle w:val="2"/>
        <w:spacing w:before="89" w:line="225" w:lineRule="auto"/>
        <w:ind w:left="43"/>
        <w:jc w:val="both"/>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四</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6"/>
          <w:sz w:val="24"/>
          <w:szCs w:val="24"/>
          <w:highlight w:val="none"/>
        </w:rPr>
        <w:t>、提交投标文件截止时间</w:t>
      </w:r>
      <w:r>
        <w:rPr>
          <w:rFonts w:hint="eastAsia" w:ascii="宋体" w:hAnsi="宋体" w:eastAsia="宋体" w:cs="宋体"/>
          <w:color w:val="auto"/>
          <w:spacing w:val="-31"/>
          <w:sz w:val="24"/>
          <w:szCs w:val="24"/>
          <w:highlight w:val="none"/>
        </w:rPr>
        <w:t xml:space="preserve"> </w:t>
      </w:r>
      <w:r>
        <w:rPr>
          <w:rFonts w:hint="eastAsia" w:ascii="宋体" w:hAnsi="宋体" w:eastAsia="宋体" w:cs="宋体"/>
          <w:b/>
          <w:bCs/>
          <w:color w:val="auto"/>
          <w:spacing w:val="-6"/>
          <w:sz w:val="24"/>
          <w:szCs w:val="24"/>
          <w:highlight w:val="none"/>
        </w:rPr>
        <w:t>、开标时间和地点</w:t>
      </w:r>
    </w:p>
    <w:p w14:paraId="2BDB86C3">
      <w:pPr>
        <w:pStyle w:val="2"/>
        <w:spacing w:before="191" w:line="351" w:lineRule="auto"/>
        <w:ind w:left="36" w:right="70" w:firstLine="474"/>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投标截止时间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开标时间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2026</w:t>
      </w:r>
      <w:r>
        <w:rPr>
          <w:rFonts w:hint="eastAsia" w:ascii="宋体" w:hAnsi="宋体" w:eastAsia="宋体" w:cs="宋体"/>
          <w:color w:val="auto"/>
          <w:spacing w:val="1"/>
          <w:sz w:val="24"/>
          <w:szCs w:val="24"/>
          <w:highlight w:val="none"/>
          <w:u w:val="single"/>
        </w:rPr>
        <w:t>年</w:t>
      </w:r>
      <w:r>
        <w:rPr>
          <w:rFonts w:hint="eastAsia" w:ascii="宋体" w:hAnsi="宋体" w:eastAsia="宋体" w:cs="宋体"/>
          <w:color w:val="auto"/>
          <w:spacing w:val="1"/>
          <w:sz w:val="24"/>
          <w:szCs w:val="24"/>
          <w:highlight w:val="none"/>
          <w:u w:val="single"/>
          <w:lang w:val="en-US" w:eastAsia="zh-CN"/>
        </w:rPr>
        <w:t xml:space="preserve"> 3 </w:t>
      </w:r>
      <w:r>
        <w:rPr>
          <w:rFonts w:hint="eastAsia" w:ascii="宋体" w:hAnsi="宋体" w:eastAsia="宋体" w:cs="宋体"/>
          <w:color w:val="auto"/>
          <w:spacing w:val="1"/>
          <w:sz w:val="24"/>
          <w:szCs w:val="24"/>
          <w:highlight w:val="none"/>
          <w:u w:val="single"/>
        </w:rPr>
        <w:t>月</w:t>
      </w:r>
      <w:r>
        <w:rPr>
          <w:rFonts w:hint="eastAsia" w:ascii="宋体" w:hAnsi="宋体" w:eastAsia="宋体" w:cs="宋体"/>
          <w:color w:val="auto"/>
          <w:spacing w:val="1"/>
          <w:sz w:val="24"/>
          <w:szCs w:val="24"/>
          <w:highlight w:val="none"/>
          <w:u w:val="single"/>
          <w:lang w:val="en-US" w:eastAsia="zh-CN"/>
        </w:rPr>
        <w:t xml:space="preserve">06 </w:t>
      </w:r>
      <w:r>
        <w:rPr>
          <w:rFonts w:hint="eastAsia" w:ascii="宋体" w:hAnsi="宋体" w:eastAsia="宋体" w:cs="宋体"/>
          <w:color w:val="auto"/>
          <w:spacing w:val="1"/>
          <w:sz w:val="24"/>
          <w:szCs w:val="24"/>
          <w:highlight w:val="none"/>
          <w:u w:val="single"/>
        </w:rPr>
        <w:t>日</w:t>
      </w:r>
      <w:r>
        <w:rPr>
          <w:rFonts w:hint="eastAsia" w:ascii="宋体" w:hAnsi="宋体" w:eastAsia="宋体" w:cs="宋体"/>
          <w:color w:val="auto"/>
          <w:spacing w:val="1"/>
          <w:sz w:val="24"/>
          <w:szCs w:val="24"/>
          <w:highlight w:val="none"/>
          <w:u w:val="single"/>
          <w:lang w:val="en-US" w:eastAsia="zh-CN"/>
        </w:rPr>
        <w:t>9</w:t>
      </w:r>
      <w:r>
        <w:rPr>
          <w:rFonts w:hint="eastAsia" w:ascii="宋体" w:hAnsi="宋体" w:eastAsia="宋体" w:cs="宋体"/>
          <w:color w:val="auto"/>
          <w:spacing w:val="1"/>
          <w:sz w:val="24"/>
          <w:szCs w:val="24"/>
          <w:highlight w:val="none"/>
          <w:u w:val="single"/>
        </w:rPr>
        <w:t>点</w:t>
      </w:r>
      <w:r>
        <w:rPr>
          <w:rFonts w:hint="eastAsia" w:ascii="宋体" w:hAnsi="宋体" w:eastAsia="宋体" w:cs="宋体"/>
          <w:color w:val="auto"/>
          <w:spacing w:val="1"/>
          <w:sz w:val="24"/>
          <w:szCs w:val="24"/>
          <w:highlight w:val="none"/>
          <w:u w:val="single"/>
          <w:lang w:val="en-US" w:eastAsia="zh-CN"/>
        </w:rPr>
        <w:t>30</w:t>
      </w:r>
      <w:r>
        <w:rPr>
          <w:rFonts w:hint="eastAsia" w:ascii="宋体" w:hAnsi="宋体" w:eastAsia="宋体" w:cs="宋体"/>
          <w:color w:val="auto"/>
          <w:spacing w:val="1"/>
          <w:sz w:val="24"/>
          <w:szCs w:val="24"/>
          <w:highlight w:val="none"/>
          <w:u w:val="single"/>
        </w:rPr>
        <w:t>分（北京时间</w:t>
      </w:r>
      <w:r>
        <w:rPr>
          <w:rFonts w:hint="eastAsia" w:ascii="宋体" w:hAnsi="宋体" w:eastAsia="宋体" w:cs="宋体"/>
          <w:color w:val="auto"/>
          <w:spacing w:val="1"/>
          <w:sz w:val="24"/>
          <w:szCs w:val="24"/>
          <w:highlight w:val="none"/>
        </w:rPr>
        <w:t>）。</w:t>
      </w:r>
    </w:p>
    <w:p w14:paraId="067778AE">
      <w:pPr>
        <w:pStyle w:val="2"/>
        <w:spacing w:before="191" w:line="351" w:lineRule="auto"/>
        <w:ind w:left="36" w:right="70" w:firstLine="474"/>
        <w:jc w:val="both"/>
        <w:rPr>
          <w:rFonts w:hint="eastAsia" w:ascii="宋体" w:hAnsi="宋体" w:eastAsia="宋体" w:cs="宋体"/>
          <w:color w:val="auto"/>
          <w:spacing w:val="1"/>
          <w:sz w:val="24"/>
          <w:szCs w:val="24"/>
          <w:highlight w:val="none"/>
          <w:u w:val="none"/>
        </w:rPr>
      </w:pPr>
      <w:r>
        <w:rPr>
          <w:rFonts w:hint="eastAsia" w:ascii="宋体" w:hAnsi="宋体" w:eastAsia="宋体" w:cs="宋体"/>
          <w:color w:val="auto"/>
          <w:spacing w:val="1"/>
          <w:sz w:val="24"/>
          <w:szCs w:val="24"/>
          <w:highlight w:val="none"/>
        </w:rPr>
        <w:t>地点：</w:t>
      </w:r>
      <w:r>
        <w:rPr>
          <w:rFonts w:hint="eastAsia" w:ascii="宋体" w:hAnsi="宋体" w:eastAsia="宋体" w:cs="宋体"/>
          <w:color w:val="auto"/>
          <w:spacing w:val="1"/>
          <w:sz w:val="24"/>
          <w:szCs w:val="24"/>
          <w:highlight w:val="none"/>
          <w:u w:val="none"/>
        </w:rPr>
        <w:t>北京市政府采购电子交易平台。本项目采用远程电子开启方式，由供应商自行对电子响应文件进行解密，不接受纸质文件，无须供应商到达现场。</w:t>
      </w:r>
    </w:p>
    <w:p w14:paraId="3C60813F">
      <w:pPr>
        <w:spacing w:line="260" w:lineRule="auto"/>
        <w:jc w:val="both"/>
        <w:rPr>
          <w:rFonts w:hint="eastAsia" w:ascii="宋体" w:hAnsi="宋体" w:eastAsia="宋体" w:cs="宋体"/>
          <w:color w:val="auto"/>
          <w:sz w:val="21"/>
          <w:highlight w:val="none"/>
        </w:rPr>
      </w:pPr>
    </w:p>
    <w:p w14:paraId="6CDD4ED5">
      <w:pPr>
        <w:pStyle w:val="2"/>
        <w:spacing w:before="88" w:line="228" w:lineRule="auto"/>
        <w:ind w:left="23"/>
        <w:jc w:val="both"/>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五</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8"/>
          <w:sz w:val="24"/>
          <w:szCs w:val="24"/>
          <w:highlight w:val="none"/>
        </w:rPr>
        <w:t>、公告期限</w:t>
      </w:r>
    </w:p>
    <w:p w14:paraId="67ABD376">
      <w:pPr>
        <w:pStyle w:val="2"/>
        <w:spacing w:before="187" w:line="227" w:lineRule="auto"/>
        <w:ind w:left="543"/>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自本公告发布之日起</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4"/>
          <w:sz w:val="24"/>
          <w:szCs w:val="24"/>
          <w:highlight w:val="none"/>
        </w:rPr>
        <w:t>5 个工作日。</w:t>
      </w:r>
    </w:p>
    <w:p w14:paraId="313632E0">
      <w:pPr>
        <w:spacing w:line="258" w:lineRule="auto"/>
        <w:jc w:val="both"/>
        <w:rPr>
          <w:rFonts w:hint="eastAsia" w:ascii="宋体" w:hAnsi="宋体" w:eastAsia="宋体" w:cs="宋体"/>
          <w:color w:val="auto"/>
          <w:sz w:val="21"/>
          <w:highlight w:val="none"/>
        </w:rPr>
      </w:pPr>
    </w:p>
    <w:p w14:paraId="7C39947C">
      <w:pPr>
        <w:pStyle w:val="2"/>
        <w:spacing w:before="89" w:line="227" w:lineRule="auto"/>
        <w:ind w:left="18"/>
        <w:jc w:val="both"/>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六</w:t>
      </w:r>
      <w:r>
        <w:rPr>
          <w:rFonts w:hint="eastAsia" w:ascii="宋体" w:hAnsi="宋体" w:eastAsia="宋体" w:cs="宋体"/>
          <w:color w:val="auto"/>
          <w:spacing w:val="-31"/>
          <w:sz w:val="24"/>
          <w:szCs w:val="24"/>
          <w:highlight w:val="none"/>
        </w:rPr>
        <w:t xml:space="preserve"> </w:t>
      </w:r>
      <w:r>
        <w:rPr>
          <w:rFonts w:hint="eastAsia" w:ascii="宋体" w:hAnsi="宋体" w:eastAsia="宋体" w:cs="宋体"/>
          <w:b/>
          <w:bCs/>
          <w:color w:val="auto"/>
          <w:spacing w:val="-6"/>
          <w:sz w:val="24"/>
          <w:szCs w:val="24"/>
          <w:highlight w:val="none"/>
        </w:rPr>
        <w:t>、其他补充事宜</w:t>
      </w:r>
    </w:p>
    <w:p w14:paraId="01396CBF">
      <w:pPr>
        <w:pStyle w:val="2"/>
        <w:spacing w:before="184" w:line="349" w:lineRule="auto"/>
        <w:ind w:left="5" w:right="0" w:rightChars="0" w:firstLine="479" w:firstLineChars="0"/>
        <w:jc w:val="both"/>
        <w:outlineLvl w:val="9"/>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1.本项目需要落实的政府采购政策：</w:t>
      </w:r>
      <w:r>
        <w:rPr>
          <w:rFonts w:hint="eastAsia" w:ascii="宋体" w:hAnsi="宋体" w:eastAsia="宋体" w:cs="宋体"/>
          <w:color w:val="auto"/>
          <w:spacing w:val="4"/>
          <w:sz w:val="24"/>
          <w:szCs w:val="24"/>
          <w:highlight w:val="none"/>
          <w:u w:val="none"/>
          <w:lang w:val="en-US" w:eastAsia="zh-CN"/>
        </w:rPr>
        <w:t>节约能源、保护环境、促进中小企业及监狱企业发展、促进残疾人就业、支持乡村产业振兴，政府采购政策具体落实情况详见招标文件</w:t>
      </w:r>
      <w:r>
        <w:rPr>
          <w:rFonts w:hint="eastAsia" w:ascii="宋体" w:hAnsi="宋体" w:eastAsia="宋体" w:cs="宋体"/>
          <w:color w:val="auto"/>
          <w:spacing w:val="4"/>
          <w:sz w:val="24"/>
          <w:szCs w:val="24"/>
          <w:highlight w:val="none"/>
          <w:lang w:val="en-US" w:eastAsia="zh-CN"/>
        </w:rPr>
        <w:t>。</w:t>
      </w:r>
    </w:p>
    <w:p w14:paraId="3A7E35EA">
      <w:pPr>
        <w:pStyle w:val="2"/>
        <w:spacing w:before="191" w:line="360" w:lineRule="auto"/>
        <w:ind w:left="34" w:right="68" w:firstLine="476"/>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.本项目采用全流程电子化采购方式，请供应商认真学习北京市政府采购电子交易平台发布的相关操作手册（供应商可在交易平台下载相关手册）</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办理CA数字证书或电子营业执照</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进行北京市政府采购电子交易平台注册绑定</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并认真核实CA数字证书或电子营业执照情况确认是否符合本项目电子化采购流程要求。</w:t>
      </w:r>
    </w:p>
    <w:p w14:paraId="5C37A348">
      <w:pPr>
        <w:pStyle w:val="2"/>
        <w:spacing w:before="23" w:line="352" w:lineRule="auto"/>
        <w:ind w:left="485" w:right="35" w:firstLine="8"/>
        <w:jc w:val="both"/>
        <w:rPr>
          <w:rFonts w:hint="eastAsia" w:ascii="宋体" w:hAnsi="宋体" w:eastAsia="宋体" w:cs="宋体"/>
          <w:color w:val="auto"/>
          <w:spacing w:val="7"/>
          <w:sz w:val="24"/>
          <w:szCs w:val="24"/>
          <w:highlight w:val="none"/>
        </w:rPr>
      </w:pPr>
      <w:r>
        <w:rPr>
          <w:rFonts w:hint="eastAsia" w:ascii="宋体" w:hAnsi="宋体" w:eastAsia="宋体" w:cs="宋体"/>
          <w:color w:val="auto"/>
          <w:sz w:val="24"/>
          <w:szCs w:val="24"/>
          <w:highlight w:val="none"/>
        </w:rPr>
        <w:t>CA</w:t>
      </w:r>
      <w:r>
        <w:rPr>
          <w:rFonts w:hint="eastAsia" w:ascii="宋体" w:hAnsi="宋体" w:eastAsia="宋体" w:cs="宋体"/>
          <w:color w:val="auto"/>
          <w:spacing w:val="8"/>
          <w:sz w:val="24"/>
          <w:szCs w:val="24"/>
          <w:highlight w:val="none"/>
        </w:rPr>
        <w:t>数字证书服务热线  010-58511086</w:t>
      </w:r>
      <w:r>
        <w:rPr>
          <w:rFonts w:hint="eastAsia" w:ascii="宋体" w:hAnsi="宋体" w:eastAsia="宋体" w:cs="宋体"/>
          <w:color w:val="auto"/>
          <w:spacing w:val="7"/>
          <w:sz w:val="24"/>
          <w:szCs w:val="24"/>
          <w:highlight w:val="none"/>
        </w:rPr>
        <w:t xml:space="preserve"> </w:t>
      </w:r>
    </w:p>
    <w:p w14:paraId="35FC51C3">
      <w:pPr>
        <w:pStyle w:val="2"/>
        <w:spacing w:before="23" w:line="352" w:lineRule="auto"/>
        <w:ind w:left="485" w:right="35" w:firstLine="8"/>
        <w:jc w:val="both"/>
        <w:rPr>
          <w:rFonts w:hint="eastAsia" w:ascii="宋体" w:hAnsi="宋体" w:eastAsia="宋体" w:cs="宋体"/>
          <w:color w:val="auto"/>
          <w:spacing w:val="5"/>
          <w:sz w:val="24"/>
          <w:szCs w:val="24"/>
          <w:highlight w:val="none"/>
        </w:rPr>
      </w:pPr>
      <w:r>
        <w:rPr>
          <w:rFonts w:hint="eastAsia" w:ascii="宋体" w:hAnsi="宋体" w:eastAsia="宋体" w:cs="宋体"/>
          <w:color w:val="auto"/>
          <w:spacing w:val="8"/>
          <w:sz w:val="24"/>
          <w:szCs w:val="24"/>
          <w:highlight w:val="none"/>
        </w:rPr>
        <w:t>电子营业执照服务热线  400-699-7000</w:t>
      </w:r>
      <w:r>
        <w:rPr>
          <w:rFonts w:hint="eastAsia" w:ascii="宋体" w:hAnsi="宋体" w:eastAsia="宋体" w:cs="宋体"/>
          <w:color w:val="auto"/>
          <w:spacing w:val="5"/>
          <w:sz w:val="24"/>
          <w:szCs w:val="24"/>
          <w:highlight w:val="none"/>
        </w:rPr>
        <w:t xml:space="preserve"> </w:t>
      </w:r>
    </w:p>
    <w:p w14:paraId="5A75C368">
      <w:pPr>
        <w:pStyle w:val="2"/>
        <w:spacing w:before="23" w:line="352" w:lineRule="auto"/>
        <w:ind w:left="485" w:right="35" w:firstLine="8"/>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9"/>
          <w:sz w:val="24"/>
          <w:szCs w:val="24"/>
          <w:highlight w:val="none"/>
        </w:rPr>
        <w:t>技术支持服务热线</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010-86483801</w:t>
      </w:r>
      <w:r>
        <w:rPr>
          <w:rFonts w:hint="eastAsia" w:ascii="宋体" w:hAnsi="宋体" w:eastAsia="宋体" w:cs="宋体"/>
          <w:color w:val="auto"/>
          <w:spacing w:val="3"/>
          <w:sz w:val="24"/>
          <w:szCs w:val="24"/>
          <w:highlight w:val="none"/>
        </w:rPr>
        <w:t xml:space="preserve">  </w:t>
      </w:r>
    </w:p>
    <w:p w14:paraId="3A15D7B7">
      <w:pPr>
        <w:pStyle w:val="2"/>
        <w:spacing w:before="23" w:line="352" w:lineRule="auto"/>
        <w:ind w:left="485" w:right="35" w:firstLine="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办理CA数字证书或电子营业执照</w:t>
      </w:r>
    </w:p>
    <w:p w14:paraId="4E38F8B2">
      <w:pPr>
        <w:pStyle w:val="2"/>
        <w:spacing w:before="21" w:line="346" w:lineRule="auto"/>
        <w:ind w:left="14" w:right="35" w:firstLine="469"/>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供应商登录北京市政府采购电子交易平台查阅“用户指南”</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3"/>
          <w:sz w:val="24"/>
          <w:szCs w:val="24"/>
          <w:highlight w:val="none"/>
        </w:rPr>
        <w:t>操作指南”</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“市场</w:t>
      </w:r>
      <w:r>
        <w:rPr>
          <w:rFonts w:hint="eastAsia" w:ascii="宋体" w:hAnsi="宋体" w:eastAsia="宋体" w:cs="宋体"/>
          <w:color w:val="auto"/>
          <w:spacing w:val="1"/>
          <w:sz w:val="24"/>
          <w:szCs w:val="24"/>
          <w:highlight w:val="none"/>
        </w:rPr>
        <w:t>主体</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办理操作流程指引”/“</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电子营业执照使用指南”，按照程序要求办理。</w:t>
      </w:r>
    </w:p>
    <w:p w14:paraId="2FEFFB74">
      <w:pPr>
        <w:pStyle w:val="2"/>
        <w:spacing w:before="27" w:line="229" w:lineRule="auto"/>
        <w:ind w:left="498"/>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.2 注册</w:t>
      </w:r>
    </w:p>
    <w:p w14:paraId="2A6DE392">
      <w:pPr>
        <w:pStyle w:val="2"/>
        <w:spacing w:before="184" w:line="349" w:lineRule="auto"/>
        <w:ind w:left="5" w:firstLine="479"/>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供应商登录北京市政府采购电子交易平台“用户指南”</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“操作指南”—</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“市场主体注</w:t>
      </w:r>
      <w:r>
        <w:rPr>
          <w:rFonts w:hint="eastAsia" w:ascii="宋体" w:hAnsi="宋体" w:eastAsia="宋体" w:cs="宋体"/>
          <w:color w:val="auto"/>
          <w:sz w:val="24"/>
          <w:szCs w:val="24"/>
          <w:highlight w:val="none"/>
        </w:rPr>
        <w:t>册入库操作流程指引”进行自助注册绑定。</w:t>
      </w:r>
    </w:p>
    <w:p w14:paraId="13D04C8C">
      <w:pPr>
        <w:pStyle w:val="2"/>
        <w:spacing w:before="19" w:line="228" w:lineRule="auto"/>
        <w:ind w:left="498"/>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.3 驱动</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、客户端下载</w:t>
      </w:r>
    </w:p>
    <w:p w14:paraId="1DC62CEE">
      <w:pPr>
        <w:pStyle w:val="2"/>
        <w:spacing w:before="188" w:line="348" w:lineRule="auto"/>
        <w:ind w:left="7" w:right="55" w:firstLine="477"/>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供应商登录北京市政府采购电子交易平台“用户指南”—</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“工具下载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“招标采</w:t>
      </w:r>
      <w:r>
        <w:rPr>
          <w:rFonts w:hint="eastAsia" w:ascii="宋体" w:hAnsi="宋体" w:eastAsia="宋体" w:cs="宋体"/>
          <w:color w:val="auto"/>
          <w:spacing w:val="2"/>
          <w:sz w:val="24"/>
          <w:szCs w:val="24"/>
          <w:highlight w:val="none"/>
        </w:rPr>
        <w:t>购系</w:t>
      </w:r>
      <w:r>
        <w:rPr>
          <w:rFonts w:hint="eastAsia" w:ascii="宋体" w:hAnsi="宋体" w:eastAsia="宋体" w:cs="宋体"/>
          <w:color w:val="auto"/>
          <w:sz w:val="24"/>
          <w:szCs w:val="24"/>
          <w:highlight w:val="none"/>
        </w:rPr>
        <w:t>统文件驱动安装包”下载相关驱动。</w:t>
      </w:r>
    </w:p>
    <w:p w14:paraId="2ACEC9B0">
      <w:pPr>
        <w:pStyle w:val="2"/>
        <w:spacing w:before="22" w:line="349" w:lineRule="auto"/>
        <w:ind w:left="6" w:firstLine="478"/>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供应商登录北京市政府采购电子交易平台“用户指南”—</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“工具下载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“投标文件编</w:t>
      </w:r>
      <w:r>
        <w:rPr>
          <w:rFonts w:hint="eastAsia" w:ascii="宋体" w:hAnsi="宋体" w:eastAsia="宋体" w:cs="宋体"/>
          <w:color w:val="auto"/>
          <w:spacing w:val="1"/>
          <w:sz w:val="24"/>
          <w:szCs w:val="24"/>
          <w:highlight w:val="none"/>
        </w:rPr>
        <w:t>制工具”下载相关客户端。</w:t>
      </w:r>
    </w:p>
    <w:p w14:paraId="4C6E8BB0">
      <w:pPr>
        <w:pStyle w:val="2"/>
        <w:spacing w:before="19" w:line="228" w:lineRule="auto"/>
        <w:ind w:left="498"/>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.4</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1"/>
          <w:sz w:val="24"/>
          <w:szCs w:val="24"/>
          <w:highlight w:val="none"/>
        </w:rPr>
        <w:t>获取电子招标文件</w:t>
      </w:r>
    </w:p>
    <w:p w14:paraId="190C478C">
      <w:pPr>
        <w:pStyle w:val="2"/>
        <w:spacing w:before="187" w:line="349" w:lineRule="auto"/>
        <w:ind w:left="7" w:right="2" w:firstLine="477"/>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供应商使用CA数字证书或电子营业执照登录北京市政府采购电子交易平台获取电</w:t>
      </w:r>
      <w:r>
        <w:rPr>
          <w:rFonts w:hint="eastAsia" w:ascii="宋体" w:hAnsi="宋体" w:eastAsia="宋体" w:cs="宋体"/>
          <w:color w:val="auto"/>
          <w:spacing w:val="-2"/>
          <w:sz w:val="24"/>
          <w:szCs w:val="24"/>
          <w:highlight w:val="none"/>
        </w:rPr>
        <w:t>子招标文件。</w:t>
      </w:r>
    </w:p>
    <w:p w14:paraId="12EAEB07">
      <w:pPr>
        <w:pStyle w:val="2"/>
        <w:spacing w:before="17" w:line="352" w:lineRule="auto"/>
        <w:ind w:left="5" w:right="1" w:firstLine="47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供应商如计划参与多个采购包的投标，应在</w:t>
      </w:r>
      <w:r>
        <w:rPr>
          <w:rFonts w:hint="eastAsia" w:ascii="宋体" w:hAnsi="宋体" w:eastAsia="宋体" w:cs="宋体"/>
          <w:color w:val="auto"/>
          <w:spacing w:val="-2"/>
          <w:sz w:val="24"/>
          <w:szCs w:val="24"/>
          <w:highlight w:val="none"/>
        </w:rPr>
        <w:t>登录北京市政府采购电子交易平台后，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在【我的项目】栏目依次选择对应采购包</w:t>
      </w: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2"/>
          <w:sz w:val="24"/>
          <w:szCs w:val="24"/>
          <w:highlight w:val="none"/>
        </w:rPr>
        <w:t>进入项目工作台招标/采购文件环</w:t>
      </w:r>
      <w:r>
        <w:rPr>
          <w:rFonts w:hint="eastAsia" w:ascii="宋体" w:hAnsi="宋体" w:eastAsia="宋体" w:cs="宋体"/>
          <w:color w:val="auto"/>
          <w:spacing w:val="1"/>
          <w:sz w:val="24"/>
          <w:szCs w:val="24"/>
          <w:highlight w:val="none"/>
        </w:rPr>
        <w:t>节分别按</w:t>
      </w:r>
      <w:r>
        <w:rPr>
          <w:rFonts w:hint="eastAsia" w:ascii="宋体" w:hAnsi="宋体" w:eastAsia="宋体" w:cs="宋体"/>
          <w:color w:val="auto"/>
          <w:spacing w:val="-1"/>
          <w:sz w:val="24"/>
          <w:szCs w:val="24"/>
          <w:highlight w:val="none"/>
        </w:rPr>
        <w:t>采购包下载招标文件电子版。未在规定期限内按上</w:t>
      </w:r>
      <w:r>
        <w:rPr>
          <w:rFonts w:hint="eastAsia" w:ascii="宋体" w:hAnsi="宋体" w:eastAsia="宋体" w:cs="宋体"/>
          <w:color w:val="auto"/>
          <w:spacing w:val="-2"/>
          <w:sz w:val="24"/>
          <w:szCs w:val="24"/>
          <w:highlight w:val="none"/>
        </w:rPr>
        <w:t>述操作获取文件的采购包，供应商无</w:t>
      </w:r>
      <w:r>
        <w:rPr>
          <w:rFonts w:hint="eastAsia" w:ascii="宋体" w:hAnsi="宋体" w:eastAsia="宋体" w:cs="宋体"/>
          <w:color w:val="auto"/>
          <w:spacing w:val="-1"/>
          <w:sz w:val="24"/>
          <w:szCs w:val="24"/>
          <w:highlight w:val="none"/>
        </w:rPr>
        <w:t>法提交相应包的电子投标文件。</w:t>
      </w:r>
    </w:p>
    <w:p w14:paraId="1382CB91">
      <w:pPr>
        <w:pStyle w:val="2"/>
        <w:spacing w:before="21" w:line="228" w:lineRule="auto"/>
        <w:ind w:left="498"/>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.5 编制电子投标文件</w:t>
      </w:r>
    </w:p>
    <w:p w14:paraId="314D0E2E">
      <w:pPr>
        <w:pStyle w:val="2"/>
        <w:spacing w:before="308" w:line="345" w:lineRule="auto"/>
        <w:ind w:left="1" w:firstLine="478" w:firstLineChars="201"/>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供应商应使用电子投标客户端编制电子投标</w:t>
      </w:r>
      <w:r>
        <w:rPr>
          <w:rFonts w:hint="eastAsia" w:ascii="宋体" w:hAnsi="宋体" w:eastAsia="宋体" w:cs="宋体"/>
          <w:color w:val="auto"/>
          <w:spacing w:val="-2"/>
          <w:sz w:val="24"/>
          <w:szCs w:val="24"/>
          <w:highlight w:val="none"/>
        </w:rPr>
        <w:t>文件并进行线上投标，供应商电子投标</w:t>
      </w:r>
      <w:r>
        <w:rPr>
          <w:rFonts w:hint="eastAsia" w:ascii="宋体" w:hAnsi="宋体" w:eastAsia="宋体" w:cs="宋体"/>
          <w:color w:val="auto"/>
          <w:spacing w:val="-3"/>
          <w:sz w:val="24"/>
          <w:szCs w:val="24"/>
          <w:highlight w:val="none"/>
        </w:rPr>
        <w:t>文件需要加密并加盖电子签章，如无法按照要求在电子投标文件中加盖电子签章和加密，</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rPr>
        <w:t>请及时通过技术支持服务热线联系技术人员。</w:t>
      </w:r>
    </w:p>
    <w:p w14:paraId="5D55B415">
      <w:pPr>
        <w:pStyle w:val="2"/>
        <w:spacing w:before="31" w:line="228" w:lineRule="auto"/>
        <w:ind w:left="498"/>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.6 提交电子投标文件</w:t>
      </w:r>
    </w:p>
    <w:p w14:paraId="0DD5A8AD">
      <w:pPr>
        <w:pStyle w:val="2"/>
        <w:spacing w:before="185" w:line="347" w:lineRule="auto"/>
        <w:ind w:left="4" w:right="192" w:firstLine="48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供应商应于投标截止时间前在北京市政府采</w:t>
      </w:r>
      <w:r>
        <w:rPr>
          <w:rFonts w:hint="eastAsia" w:ascii="宋体" w:hAnsi="宋体" w:eastAsia="宋体" w:cs="宋体"/>
          <w:color w:val="auto"/>
          <w:spacing w:val="-2"/>
          <w:sz w:val="24"/>
          <w:szCs w:val="24"/>
          <w:highlight w:val="none"/>
        </w:rPr>
        <w:t>购电子交易平台提交电子投标文件，上</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传电子投标文件过程中请保持与互联网的连接畅通。</w:t>
      </w:r>
    </w:p>
    <w:p w14:paraId="703ABF6A">
      <w:pPr>
        <w:kinsoku/>
        <w:autoSpaceDE/>
        <w:autoSpaceDN/>
        <w:adjustRightInd/>
        <w:snapToGrid/>
        <w:spacing w:line="360" w:lineRule="auto"/>
        <w:ind w:firstLine="480" w:firstLineChars="200"/>
        <w:jc w:val="left"/>
        <w:textAlignment w:val="auto"/>
        <w:rPr>
          <w:rFonts w:hint="eastAsia" w:ascii="宋体" w:hAnsi="宋体" w:eastAsia="宋体" w:cs="宋体"/>
          <w:color w:val="auto"/>
          <w:spacing w:val="-1"/>
          <w:sz w:val="24"/>
          <w:szCs w:val="24"/>
          <w:highlight w:val="none"/>
        </w:rPr>
      </w:pPr>
      <w:r>
        <w:rPr>
          <w:rFonts w:ascii="Times New Roman" w:hAnsi="Times New Roman" w:eastAsia="宋体" w:cs="Times New Roman"/>
          <w:snapToGrid/>
          <w:kern w:val="2"/>
          <w:sz w:val="24"/>
          <w:szCs w:val="24"/>
          <w:highlight w:val="none"/>
          <w:lang w:eastAsia="zh-CN" w:bidi="ar"/>
        </w:rPr>
        <w:t>供应商应于投标截止时间前在北京市政府采购电子交易平台提交电子投标文件，上传电子投标文件过程中请保持与互联网的连接畅通。</w:t>
      </w:r>
    </w:p>
    <w:p w14:paraId="50B08E1C">
      <w:pPr>
        <w:pStyle w:val="2"/>
        <w:spacing w:before="26" w:line="228" w:lineRule="auto"/>
        <w:ind w:left="49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.7</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z w:val="24"/>
          <w:szCs w:val="24"/>
          <w:highlight w:val="none"/>
        </w:rPr>
        <w:t>电子开标</w:t>
      </w:r>
    </w:p>
    <w:p w14:paraId="0C1702B3">
      <w:pPr>
        <w:pStyle w:val="2"/>
        <w:spacing w:before="185" w:line="349" w:lineRule="auto"/>
        <w:ind w:left="4" w:right="192"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供应商在开标地点使用CA数字证书或电子营业执照登录北京市政府采购电子交易平台进行电子开标。</w:t>
      </w:r>
    </w:p>
    <w:p w14:paraId="2C2EA655">
      <w:pPr>
        <w:pStyle w:val="2"/>
        <w:spacing w:before="88" w:line="226" w:lineRule="auto"/>
        <w:ind w:left="4"/>
        <w:jc w:val="both"/>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七</w:t>
      </w:r>
      <w:r>
        <w:rPr>
          <w:rFonts w:hint="eastAsia" w:ascii="宋体" w:hAnsi="宋体" w:eastAsia="宋体" w:cs="宋体"/>
          <w:color w:val="auto"/>
          <w:spacing w:val="-18"/>
          <w:sz w:val="24"/>
          <w:szCs w:val="24"/>
          <w:highlight w:val="none"/>
        </w:rPr>
        <w:t xml:space="preserve"> </w:t>
      </w:r>
      <w:r>
        <w:rPr>
          <w:rFonts w:hint="eastAsia" w:ascii="宋体" w:hAnsi="宋体" w:eastAsia="宋体" w:cs="宋体"/>
          <w:b/>
          <w:bCs/>
          <w:color w:val="auto"/>
          <w:spacing w:val="-4"/>
          <w:sz w:val="24"/>
          <w:szCs w:val="24"/>
          <w:highlight w:val="none"/>
        </w:rPr>
        <w:t>、对本次招标提出询问，请按以下方式联系。</w:t>
      </w:r>
    </w:p>
    <w:p w14:paraId="550F18F4">
      <w:pPr>
        <w:pStyle w:val="2"/>
        <w:spacing w:before="190" w:line="226" w:lineRule="auto"/>
        <w:ind w:left="805"/>
        <w:jc w:val="both"/>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1.采购人信息</w:t>
      </w:r>
    </w:p>
    <w:p w14:paraId="26E26C14">
      <w:pPr>
        <w:pStyle w:val="2"/>
        <w:spacing w:before="191" w:line="229" w:lineRule="auto"/>
        <w:ind w:left="784"/>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5"/>
          <w:sz w:val="24"/>
          <w:szCs w:val="24"/>
          <w:highlight w:val="none"/>
        </w:rPr>
        <w:t>称：</w:t>
      </w:r>
      <w:r>
        <w:rPr>
          <w:rFonts w:hint="eastAsia" w:ascii="宋体" w:hAnsi="宋体" w:eastAsia="宋体" w:cs="宋体"/>
          <w:color w:val="auto"/>
          <w:sz w:val="24"/>
          <w:szCs w:val="24"/>
          <w:highlight w:val="none"/>
          <w:u w:val="single" w:color="auto"/>
        </w:rPr>
        <w:t xml:space="preserve"> 北京市石景山区政务服务和数据管理局 </w:t>
      </w:r>
    </w:p>
    <w:p w14:paraId="175EF962">
      <w:pPr>
        <w:pStyle w:val="2"/>
        <w:spacing w:before="185" w:line="223" w:lineRule="auto"/>
        <w:ind w:left="783"/>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4"/>
          <w:sz w:val="24"/>
          <w:szCs w:val="24"/>
          <w:highlight w:val="none"/>
        </w:rPr>
        <w:t>址：</w:t>
      </w:r>
      <w:r>
        <w:rPr>
          <w:rFonts w:hint="eastAsia" w:ascii="宋体" w:hAnsi="宋体" w:eastAsia="宋体" w:cs="宋体"/>
          <w:color w:val="auto"/>
          <w:sz w:val="24"/>
          <w:szCs w:val="24"/>
          <w:highlight w:val="none"/>
          <w:u w:val="single" w:color="auto"/>
        </w:rPr>
        <w:t xml:space="preserve"> 北京市石景山区京原西街6号院3号楼1310  </w:t>
      </w:r>
    </w:p>
    <w:p w14:paraId="7D09BB9D">
      <w:pPr>
        <w:pStyle w:val="2"/>
        <w:spacing w:before="193" w:line="229" w:lineRule="auto"/>
        <w:ind w:left="7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系</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方</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式：</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color="auto"/>
          <w:lang w:eastAsia="zh-CN"/>
        </w:rPr>
        <w:t>刘老师</w:t>
      </w:r>
      <w:r>
        <w:rPr>
          <w:rFonts w:hint="eastAsia" w:ascii="宋体" w:hAnsi="宋体" w:eastAsia="宋体" w:cs="宋体"/>
          <w:color w:val="auto"/>
          <w:spacing w:val="-2"/>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010-81928829</w:t>
      </w:r>
      <w:r>
        <w:rPr>
          <w:rFonts w:hint="eastAsia" w:ascii="宋体" w:hAnsi="宋体" w:eastAsia="宋体" w:cs="宋体"/>
          <w:color w:val="auto"/>
          <w:sz w:val="24"/>
          <w:szCs w:val="24"/>
          <w:highlight w:val="none"/>
          <w:u w:val="single" w:color="auto"/>
          <w:lang w:eastAsia="zh-CN"/>
        </w:rPr>
        <w:t>，</w:t>
      </w:r>
      <w:r>
        <w:rPr>
          <w:rFonts w:hint="eastAsia" w:ascii="宋体" w:hAnsi="宋体" w:eastAsia="宋体" w:cs="宋体"/>
          <w:color w:val="auto"/>
          <w:sz w:val="24"/>
          <w:szCs w:val="24"/>
          <w:highlight w:val="none"/>
          <w:u w:val="single" w:color="auto"/>
          <w:lang w:val="en-US" w:eastAsia="zh-CN"/>
        </w:rPr>
        <w:t>金老师 010-81925752</w:t>
      </w:r>
      <w:r>
        <w:rPr>
          <w:rFonts w:hint="eastAsia" w:ascii="宋体" w:hAnsi="宋体" w:eastAsia="宋体" w:cs="宋体"/>
          <w:color w:val="auto"/>
          <w:sz w:val="24"/>
          <w:szCs w:val="24"/>
          <w:highlight w:val="none"/>
          <w:u w:val="single" w:color="auto"/>
        </w:rPr>
        <w:t xml:space="preserve"> </w:t>
      </w:r>
    </w:p>
    <w:p w14:paraId="066BA575">
      <w:pPr>
        <w:pStyle w:val="2"/>
        <w:spacing w:before="188" w:line="226" w:lineRule="auto"/>
        <w:ind w:left="797"/>
        <w:jc w:val="both"/>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2.采购代理机构信息</w:t>
      </w:r>
    </w:p>
    <w:p w14:paraId="7386CC2D">
      <w:pPr>
        <w:pStyle w:val="2"/>
        <w:spacing w:before="188" w:line="229" w:lineRule="auto"/>
        <w:ind w:left="784"/>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称：</w:t>
      </w:r>
      <w:r>
        <w:rPr>
          <w:rFonts w:hint="eastAsia" w:ascii="宋体" w:hAnsi="宋体" w:eastAsia="宋体" w:cs="宋体"/>
          <w:color w:val="auto"/>
          <w:spacing w:val="-5"/>
          <w:sz w:val="24"/>
          <w:szCs w:val="24"/>
          <w:highlight w:val="none"/>
          <w:u w:val="single" w:color="auto"/>
        </w:rPr>
        <w:t>中国通信建设集团设计院有限公司</w:t>
      </w:r>
      <w:r>
        <w:rPr>
          <w:rFonts w:hint="eastAsia" w:ascii="宋体" w:hAnsi="宋体" w:eastAsia="宋体" w:cs="宋体"/>
          <w:color w:val="auto"/>
          <w:sz w:val="24"/>
          <w:szCs w:val="24"/>
          <w:highlight w:val="none"/>
          <w:u w:val="single" w:color="auto"/>
        </w:rPr>
        <w:t xml:space="preserve">      </w:t>
      </w:r>
    </w:p>
    <w:p w14:paraId="68703F6F">
      <w:pPr>
        <w:pStyle w:val="2"/>
        <w:spacing w:before="185" w:line="223" w:lineRule="auto"/>
        <w:ind w:left="783"/>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址：</w:t>
      </w:r>
      <w:r>
        <w:rPr>
          <w:rFonts w:hint="eastAsia" w:ascii="宋体" w:hAnsi="宋体" w:eastAsia="宋体" w:cs="宋体"/>
          <w:color w:val="auto"/>
          <w:sz w:val="24"/>
          <w:szCs w:val="24"/>
          <w:highlight w:val="none"/>
          <w:u w:val="single" w:color="auto"/>
        </w:rPr>
        <w:t>北京市丰台区南方庄甲56号通建大厦</w:t>
      </w:r>
    </w:p>
    <w:p w14:paraId="4DA8CAF9">
      <w:pPr>
        <w:pStyle w:val="2"/>
        <w:spacing w:before="185" w:line="347" w:lineRule="auto"/>
        <w:ind w:left="4" w:right="192" w:firstLine="780" w:firstLineChars="328"/>
        <w:jc w:val="both"/>
        <w:rPr>
          <w:rFonts w:hint="eastAsia" w:ascii="宋体" w:hAnsi="宋体" w:eastAsia="宋体" w:cs="宋体"/>
          <w:color w:val="auto"/>
          <w:spacing w:val="-1"/>
          <w:sz w:val="24"/>
          <w:szCs w:val="24"/>
          <w:highlight w:val="none"/>
          <w:u w:val="single"/>
        </w:rPr>
      </w:pPr>
      <w:r>
        <w:rPr>
          <w:rFonts w:hint="eastAsia" w:ascii="宋体" w:hAnsi="宋体" w:eastAsia="宋体" w:cs="宋体"/>
          <w:color w:val="auto"/>
          <w:spacing w:val="-1"/>
          <w:sz w:val="24"/>
          <w:szCs w:val="24"/>
          <w:highlight w:val="none"/>
        </w:rPr>
        <w:t>联</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系</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方</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 xml:space="preserve">式： </w:t>
      </w:r>
      <w:r>
        <w:rPr>
          <w:rFonts w:hint="eastAsia" w:ascii="宋体" w:hAnsi="宋体" w:eastAsia="宋体" w:cs="宋体"/>
          <w:color w:val="auto"/>
          <w:spacing w:val="-1"/>
          <w:sz w:val="24"/>
          <w:szCs w:val="24"/>
          <w:highlight w:val="none"/>
          <w:u w:val="single"/>
          <w:lang w:val="en-US" w:eastAsia="zh-CN"/>
        </w:rPr>
        <w:t>010-59850063</w:t>
      </w:r>
    </w:p>
    <w:p w14:paraId="7D83E651">
      <w:pPr>
        <w:pStyle w:val="2"/>
        <w:spacing w:before="185" w:line="229" w:lineRule="auto"/>
        <w:ind w:left="794"/>
        <w:jc w:val="both"/>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3.项目联系方式</w:t>
      </w:r>
    </w:p>
    <w:p w14:paraId="1491DDA1">
      <w:pPr>
        <w:pStyle w:val="2"/>
        <w:spacing w:before="187" w:line="229" w:lineRule="auto"/>
        <w:ind w:left="7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项目联系人：</w:t>
      </w:r>
      <w:r>
        <w:rPr>
          <w:rFonts w:hint="eastAsia" w:ascii="宋体" w:hAnsi="宋体" w:eastAsia="宋体" w:cs="宋体"/>
          <w:color w:val="auto"/>
          <w:sz w:val="24"/>
          <w:szCs w:val="24"/>
          <w:highlight w:val="none"/>
          <w:u w:val="single" w:color="auto"/>
        </w:rPr>
        <w:t>段慧，</w:t>
      </w:r>
      <w:r>
        <w:rPr>
          <w:rFonts w:hint="eastAsia" w:ascii="宋体" w:hAnsi="宋体" w:eastAsia="宋体" w:cs="宋体"/>
          <w:color w:val="auto"/>
          <w:sz w:val="24"/>
          <w:szCs w:val="24"/>
          <w:highlight w:val="none"/>
          <w:u w:val="single" w:color="auto"/>
          <w:lang w:val="en-US" w:eastAsia="zh-CN"/>
        </w:rPr>
        <w:t>王坚，</w:t>
      </w:r>
      <w:r>
        <w:rPr>
          <w:rFonts w:hint="eastAsia" w:ascii="宋体" w:hAnsi="宋体" w:eastAsia="宋体" w:cs="宋体"/>
          <w:color w:val="auto"/>
          <w:sz w:val="24"/>
          <w:szCs w:val="24"/>
          <w:highlight w:val="none"/>
          <w:u w:val="single" w:color="auto"/>
        </w:rPr>
        <w:t xml:space="preserve">张修蕤，郭宝峰           </w:t>
      </w:r>
    </w:p>
    <w:p w14:paraId="2AD04390">
      <w:pPr>
        <w:pStyle w:val="2"/>
        <w:spacing w:before="185" w:line="229" w:lineRule="auto"/>
        <w:ind w:left="805"/>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电</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11"/>
          <w:sz w:val="24"/>
          <w:szCs w:val="24"/>
          <w:highlight w:val="none"/>
        </w:rPr>
        <w:t>话：</w:t>
      </w:r>
      <w:r>
        <w:rPr>
          <w:rFonts w:hint="eastAsia" w:ascii="宋体" w:hAnsi="宋体" w:eastAsia="宋体" w:cs="宋体"/>
          <w:color w:val="auto"/>
          <w:sz w:val="24"/>
          <w:szCs w:val="24"/>
          <w:highlight w:val="none"/>
          <w:u w:val="single" w:color="auto"/>
        </w:rPr>
        <w:t>13911468066，13161717067</w:t>
      </w:r>
      <w:r>
        <w:rPr>
          <w:rFonts w:hint="eastAsia" w:ascii="宋体" w:hAnsi="宋体" w:eastAsia="宋体" w:cs="宋体"/>
          <w:color w:val="auto"/>
          <w:sz w:val="24"/>
          <w:szCs w:val="24"/>
          <w:highlight w:val="none"/>
          <w:u w:val="single" w:color="auto"/>
          <w:lang w:eastAsia="zh-CN"/>
        </w:rPr>
        <w:t>，</w:t>
      </w:r>
      <w:r>
        <w:rPr>
          <w:rFonts w:hint="eastAsia" w:ascii="宋体" w:hAnsi="宋体" w:eastAsia="宋体" w:cs="宋体"/>
          <w:color w:val="auto"/>
          <w:sz w:val="24"/>
          <w:szCs w:val="24"/>
          <w:highlight w:val="none"/>
          <w:u w:val="single" w:color="auto"/>
        </w:rPr>
        <w:t xml:space="preserve">13811038339  </w:t>
      </w:r>
    </w:p>
    <w:p w14:paraId="5815D32F">
      <w:pPr>
        <w:spacing w:line="229" w:lineRule="auto"/>
        <w:jc w:val="both"/>
        <w:rPr>
          <w:rFonts w:hint="eastAsia" w:ascii="宋体" w:hAnsi="宋体" w:eastAsia="宋体" w:cs="宋体"/>
          <w:color w:val="auto"/>
          <w:sz w:val="24"/>
          <w:szCs w:val="24"/>
          <w:highlight w:val="none"/>
        </w:rPr>
        <w:sectPr>
          <w:headerReference r:id="rId7" w:type="default"/>
          <w:footerReference r:id="rId8" w:type="default"/>
          <w:pgSz w:w="11907" w:h="16840"/>
          <w:pgMar w:top="1149" w:right="940" w:bottom="1057" w:left="1701" w:header="875" w:footer="886" w:gutter="0"/>
          <w:pgNumType w:fmt="decimal"/>
          <w:cols w:space="720" w:num="1"/>
        </w:sectPr>
      </w:pPr>
    </w:p>
    <w:p w14:paraId="32A9A322">
      <w:pPr>
        <w:pStyle w:val="2"/>
        <w:spacing w:before="327" w:line="233" w:lineRule="auto"/>
        <w:ind w:left="0" w:leftChars="0" w:firstLine="0" w:firstLineChars="0"/>
        <w:jc w:val="center"/>
        <w:outlineLvl w:val="0"/>
        <w:rPr>
          <w:rFonts w:hint="eastAsia" w:ascii="宋体" w:hAnsi="宋体" w:eastAsia="宋体" w:cs="宋体"/>
          <w:color w:val="auto"/>
          <w:sz w:val="35"/>
          <w:szCs w:val="35"/>
          <w:highlight w:val="none"/>
        </w:rPr>
      </w:pPr>
      <w:bookmarkStart w:id="20" w:name="bookmark3"/>
      <w:bookmarkEnd w:id="20"/>
      <w:bookmarkStart w:id="21" w:name="_Toc16067"/>
      <w:bookmarkStart w:id="22" w:name="_Toc12760"/>
      <w:bookmarkStart w:id="23" w:name="_Toc5693"/>
      <w:bookmarkStart w:id="24" w:name="_Toc30284"/>
      <w:r>
        <w:rPr>
          <w:rFonts w:hint="eastAsia" w:ascii="宋体" w:hAnsi="宋体" w:eastAsia="宋体" w:cs="宋体"/>
          <w:b/>
          <w:bCs/>
          <w:color w:val="auto"/>
          <w:spacing w:val="4"/>
          <w:sz w:val="35"/>
          <w:szCs w:val="35"/>
          <w:highlight w:val="none"/>
        </w:rPr>
        <w:t>第二章</w:t>
      </w:r>
      <w:r>
        <w:rPr>
          <w:rFonts w:hint="eastAsia" w:ascii="宋体" w:hAnsi="宋体" w:eastAsia="宋体" w:cs="宋体"/>
          <w:color w:val="auto"/>
          <w:spacing w:val="4"/>
          <w:sz w:val="35"/>
          <w:szCs w:val="35"/>
          <w:highlight w:val="none"/>
        </w:rPr>
        <w:t xml:space="preserve">      </w:t>
      </w:r>
      <w:r>
        <w:rPr>
          <w:rFonts w:hint="eastAsia" w:ascii="宋体" w:hAnsi="宋体" w:eastAsia="宋体" w:cs="宋体"/>
          <w:b/>
          <w:bCs/>
          <w:color w:val="auto"/>
          <w:spacing w:val="4"/>
          <w:sz w:val="35"/>
          <w:szCs w:val="35"/>
          <w:highlight w:val="none"/>
        </w:rPr>
        <w:t>投标人须知</w:t>
      </w:r>
      <w:bookmarkEnd w:id="21"/>
      <w:bookmarkEnd w:id="22"/>
      <w:bookmarkEnd w:id="23"/>
      <w:bookmarkEnd w:id="24"/>
    </w:p>
    <w:p w14:paraId="30F063A3">
      <w:pPr>
        <w:pStyle w:val="2"/>
        <w:spacing w:before="270" w:line="228" w:lineRule="auto"/>
        <w:ind w:left="0" w:leftChars="0" w:firstLine="0" w:firstLineChars="0"/>
        <w:jc w:val="center"/>
        <w:outlineLvl w:val="1"/>
        <w:rPr>
          <w:rFonts w:hint="eastAsia" w:ascii="宋体" w:hAnsi="宋体" w:eastAsia="宋体" w:cs="宋体"/>
          <w:color w:val="auto"/>
          <w:sz w:val="28"/>
          <w:szCs w:val="28"/>
          <w:highlight w:val="none"/>
        </w:rPr>
      </w:pPr>
      <w:r>
        <w:rPr>
          <w:rFonts w:hint="eastAsia" w:ascii="宋体" w:hAnsi="宋体" w:eastAsia="宋体" w:cs="宋体"/>
          <w:b/>
          <w:bCs/>
          <w:color w:val="auto"/>
          <w:spacing w:val="-3"/>
          <w:sz w:val="28"/>
          <w:szCs w:val="28"/>
          <w:highlight w:val="none"/>
        </w:rPr>
        <w:t>投标人须知资料表</w:t>
      </w:r>
    </w:p>
    <w:p w14:paraId="73A5C5DE">
      <w:pPr>
        <w:spacing w:line="447" w:lineRule="auto"/>
        <w:rPr>
          <w:rFonts w:hint="eastAsia" w:ascii="宋体" w:hAnsi="宋体" w:eastAsia="宋体" w:cs="宋体"/>
          <w:color w:val="auto"/>
          <w:sz w:val="21"/>
          <w:highlight w:val="none"/>
        </w:rPr>
      </w:pPr>
    </w:p>
    <w:p w14:paraId="5EBBCBF5">
      <w:pPr>
        <w:pStyle w:val="2"/>
        <w:spacing w:before="88" w:line="226" w:lineRule="auto"/>
        <w:ind w:left="106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本表是对投标人须知的具体补充和修改</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3"/>
          <w:sz w:val="24"/>
          <w:szCs w:val="24"/>
          <w:highlight w:val="none"/>
        </w:rPr>
        <w:t>如有矛盾</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pacing w:val="-3"/>
          <w:sz w:val="24"/>
          <w:szCs w:val="24"/>
          <w:highlight w:val="none"/>
        </w:rPr>
        <w:t>均以本资料表为准。</w:t>
      </w:r>
    </w:p>
    <w:p w14:paraId="6F21CE4D">
      <w:pPr>
        <w:spacing w:line="150" w:lineRule="exact"/>
        <w:rPr>
          <w:rFonts w:hint="eastAsia" w:ascii="宋体" w:hAnsi="宋体" w:eastAsia="宋体" w:cs="宋体"/>
          <w:color w:val="auto"/>
          <w:highlight w:val="none"/>
        </w:rPr>
      </w:pPr>
    </w:p>
    <w:tbl>
      <w:tblPr>
        <w:tblStyle w:val="22"/>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689"/>
        <w:gridCol w:w="11"/>
        <w:gridCol w:w="7541"/>
      </w:tblGrid>
      <w:tr w14:paraId="1CC3C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vAlign w:val="top"/>
          </w:tcPr>
          <w:p w14:paraId="313DD189">
            <w:pPr>
              <w:spacing w:before="167" w:line="228" w:lineRule="auto"/>
              <w:ind w:left="138"/>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条款号</w:t>
            </w:r>
          </w:p>
        </w:tc>
        <w:tc>
          <w:tcPr>
            <w:tcW w:w="1700" w:type="dxa"/>
            <w:gridSpan w:val="2"/>
            <w:vAlign w:val="top"/>
          </w:tcPr>
          <w:p w14:paraId="7C7A5F78">
            <w:pPr>
              <w:spacing w:before="166" w:line="230" w:lineRule="auto"/>
              <w:ind w:left="61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条目</w:t>
            </w:r>
          </w:p>
        </w:tc>
        <w:tc>
          <w:tcPr>
            <w:tcW w:w="7541" w:type="dxa"/>
            <w:vAlign w:val="top"/>
          </w:tcPr>
          <w:p w14:paraId="03353261">
            <w:pPr>
              <w:spacing w:before="167" w:line="228" w:lineRule="auto"/>
              <w:ind w:left="3557"/>
              <w:rPr>
                <w:rFonts w:hint="eastAsia" w:ascii="宋体" w:hAnsi="宋体" w:eastAsia="宋体" w:cs="宋体"/>
                <w:color w:val="auto"/>
                <w:sz w:val="24"/>
                <w:szCs w:val="24"/>
                <w:highlight w:val="none"/>
              </w:rPr>
            </w:pPr>
            <w:r>
              <w:rPr>
                <w:rFonts w:hint="eastAsia" w:ascii="宋体" w:hAnsi="宋体" w:eastAsia="宋体" w:cs="宋体"/>
                <w:b/>
                <w:bCs/>
                <w:color w:val="auto"/>
                <w:spacing w:val="-18"/>
                <w:sz w:val="24"/>
                <w:szCs w:val="24"/>
                <w:highlight w:val="none"/>
              </w:rPr>
              <w:t>内容</w:t>
            </w:r>
          </w:p>
        </w:tc>
      </w:tr>
      <w:tr w14:paraId="16EDC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92" w:type="dxa"/>
            <w:vAlign w:val="top"/>
          </w:tcPr>
          <w:p w14:paraId="32E394FA">
            <w:pPr>
              <w:pStyle w:val="23"/>
              <w:spacing w:line="351" w:lineRule="auto"/>
              <w:rPr>
                <w:rFonts w:hint="eastAsia" w:ascii="宋体" w:hAnsi="宋体" w:eastAsia="宋体" w:cs="宋体"/>
                <w:color w:val="auto"/>
                <w:highlight w:val="none"/>
              </w:rPr>
            </w:pPr>
          </w:p>
          <w:p w14:paraId="34F8AAE1">
            <w:pPr>
              <w:pStyle w:val="23"/>
              <w:spacing w:before="69" w:line="201" w:lineRule="auto"/>
              <w:ind w:left="3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2.2</w:t>
            </w:r>
          </w:p>
        </w:tc>
        <w:tc>
          <w:tcPr>
            <w:tcW w:w="1700" w:type="dxa"/>
            <w:gridSpan w:val="2"/>
            <w:vAlign w:val="top"/>
          </w:tcPr>
          <w:p w14:paraId="3C9AAA48">
            <w:pPr>
              <w:pStyle w:val="23"/>
              <w:spacing w:line="297" w:lineRule="auto"/>
              <w:rPr>
                <w:rFonts w:hint="eastAsia" w:ascii="宋体" w:hAnsi="宋体" w:eastAsia="宋体" w:cs="宋体"/>
                <w:color w:val="auto"/>
                <w:highlight w:val="none"/>
              </w:rPr>
            </w:pPr>
          </w:p>
          <w:p w14:paraId="59ADDE38">
            <w:pPr>
              <w:spacing w:before="88" w:line="230" w:lineRule="auto"/>
              <w:ind w:left="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项目属性</w:t>
            </w:r>
          </w:p>
        </w:tc>
        <w:tc>
          <w:tcPr>
            <w:tcW w:w="7541" w:type="dxa"/>
            <w:vAlign w:val="top"/>
          </w:tcPr>
          <w:p w14:paraId="15F6A77B">
            <w:pPr>
              <w:pStyle w:val="23"/>
              <w:spacing w:before="42" w:line="232" w:lineRule="auto"/>
              <w:ind w:left="126" w:right="6280" w:hanging="17"/>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项目属性：</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9"/>
                <w:sz w:val="24"/>
                <w:szCs w:val="24"/>
                <w:highlight w:val="none"/>
              </w:rPr>
              <w:t>服务</w:t>
            </w:r>
          </w:p>
          <w:p w14:paraId="5B8A5CEE">
            <w:pPr>
              <w:pStyle w:val="23"/>
              <w:spacing w:before="11" w:line="206"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pacing w:val="19"/>
                <w:sz w:val="24"/>
                <w:szCs w:val="24"/>
                <w:highlight w:val="none"/>
              </w:rPr>
              <w:t>货物</w:t>
            </w:r>
          </w:p>
        </w:tc>
      </w:tr>
      <w:tr w14:paraId="60DC8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vAlign w:val="top"/>
          </w:tcPr>
          <w:p w14:paraId="5D1DFD95">
            <w:pPr>
              <w:pStyle w:val="23"/>
              <w:spacing w:line="353" w:lineRule="auto"/>
              <w:rPr>
                <w:rFonts w:hint="eastAsia" w:ascii="宋体" w:hAnsi="宋体" w:eastAsia="宋体" w:cs="宋体"/>
                <w:color w:val="auto"/>
                <w:highlight w:val="none"/>
              </w:rPr>
            </w:pPr>
          </w:p>
          <w:p w14:paraId="21C7B353">
            <w:pPr>
              <w:pStyle w:val="23"/>
              <w:spacing w:before="69" w:line="201" w:lineRule="auto"/>
              <w:ind w:left="3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2.3</w:t>
            </w:r>
          </w:p>
        </w:tc>
        <w:tc>
          <w:tcPr>
            <w:tcW w:w="1700" w:type="dxa"/>
            <w:gridSpan w:val="2"/>
            <w:vAlign w:val="top"/>
          </w:tcPr>
          <w:p w14:paraId="2DA9D06F">
            <w:pPr>
              <w:pStyle w:val="23"/>
              <w:spacing w:line="298" w:lineRule="auto"/>
              <w:rPr>
                <w:rFonts w:hint="eastAsia" w:ascii="宋体" w:hAnsi="宋体" w:eastAsia="宋体" w:cs="宋体"/>
                <w:color w:val="auto"/>
                <w:highlight w:val="none"/>
              </w:rPr>
            </w:pPr>
          </w:p>
          <w:p w14:paraId="4E92C6CA">
            <w:pPr>
              <w:spacing w:before="88" w:line="226"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科研仪器设备</w:t>
            </w:r>
          </w:p>
        </w:tc>
        <w:tc>
          <w:tcPr>
            <w:tcW w:w="7541" w:type="dxa"/>
            <w:vAlign w:val="top"/>
          </w:tcPr>
          <w:p w14:paraId="12C553F9">
            <w:pPr>
              <w:pStyle w:val="23"/>
              <w:spacing w:before="43" w:line="232" w:lineRule="auto"/>
              <w:ind w:left="126" w:right="3880" w:hanging="1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是否属于科研仪器设备采购项目：</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pacing w:val="29"/>
                <w:sz w:val="24"/>
                <w:szCs w:val="24"/>
                <w:highlight w:val="none"/>
              </w:rPr>
              <w:t>是</w:t>
            </w:r>
          </w:p>
          <w:p w14:paraId="494340CD">
            <w:pPr>
              <w:pStyle w:val="23"/>
              <w:spacing w:before="12" w:line="206"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9"/>
                <w:sz w:val="24"/>
                <w:szCs w:val="24"/>
                <w:highlight w:val="none"/>
              </w:rPr>
              <w:t>否</w:t>
            </w:r>
          </w:p>
        </w:tc>
      </w:tr>
      <w:tr w14:paraId="467A1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787EE572">
            <w:pPr>
              <w:pStyle w:val="23"/>
              <w:spacing w:line="352" w:lineRule="auto"/>
              <w:rPr>
                <w:rFonts w:hint="eastAsia" w:ascii="宋体" w:hAnsi="宋体" w:eastAsia="宋体" w:cs="宋体"/>
                <w:color w:val="auto"/>
                <w:highlight w:val="none"/>
              </w:rPr>
            </w:pPr>
          </w:p>
          <w:p w14:paraId="5A3CBD7C">
            <w:pPr>
              <w:pStyle w:val="23"/>
              <w:spacing w:before="69" w:line="201" w:lineRule="auto"/>
              <w:ind w:left="3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2.4</w:t>
            </w:r>
          </w:p>
        </w:tc>
        <w:tc>
          <w:tcPr>
            <w:tcW w:w="1700" w:type="dxa"/>
            <w:gridSpan w:val="2"/>
            <w:vAlign w:val="top"/>
          </w:tcPr>
          <w:p w14:paraId="13867CC4">
            <w:pPr>
              <w:pStyle w:val="23"/>
              <w:spacing w:line="298" w:lineRule="auto"/>
              <w:rPr>
                <w:rFonts w:hint="eastAsia" w:ascii="宋体" w:hAnsi="宋体" w:eastAsia="宋体" w:cs="宋体"/>
                <w:color w:val="auto"/>
                <w:highlight w:val="none"/>
              </w:rPr>
            </w:pPr>
          </w:p>
          <w:p w14:paraId="48CDAC0B">
            <w:pPr>
              <w:spacing w:before="88" w:line="227" w:lineRule="auto"/>
              <w:ind w:left="37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核心产品</w:t>
            </w:r>
          </w:p>
        </w:tc>
        <w:tc>
          <w:tcPr>
            <w:tcW w:w="7541" w:type="dxa"/>
            <w:vAlign w:val="top"/>
          </w:tcPr>
          <w:p w14:paraId="15068579">
            <w:pPr>
              <w:pStyle w:val="23"/>
              <w:spacing w:before="40" w:line="217"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关于核心产品本项目</w:t>
            </w:r>
            <w:r>
              <w:rPr>
                <w:rFonts w:hint="eastAsia" w:ascii="宋体" w:hAnsi="宋体" w:eastAsia="宋体" w:cs="宋体"/>
                <w:color w:val="auto"/>
                <w:spacing w:val="1"/>
                <w:sz w:val="24"/>
                <w:szCs w:val="24"/>
                <w:highlight w:val="none"/>
                <w:u w:val="none"/>
              </w:rPr>
              <w:t>_</w:t>
            </w:r>
            <w:r>
              <w:rPr>
                <w:rFonts w:hint="eastAsia" w:ascii="宋体" w:hAnsi="宋体" w:eastAsia="宋体" w:cs="宋体"/>
                <w:color w:val="auto"/>
                <w:spacing w:val="1"/>
                <w:sz w:val="24"/>
                <w:szCs w:val="24"/>
                <w:highlight w:val="none"/>
                <w:u w:val="single"/>
                <w:lang w:val="en-US" w:eastAsia="zh-CN"/>
              </w:rPr>
              <w:t>02</w:t>
            </w:r>
            <w:r>
              <w:rPr>
                <w:rFonts w:hint="eastAsia" w:ascii="宋体" w:hAnsi="宋体" w:eastAsia="宋体" w:cs="宋体"/>
                <w:color w:val="auto"/>
                <w:spacing w:val="1"/>
                <w:sz w:val="24"/>
                <w:szCs w:val="24"/>
                <w:highlight w:val="none"/>
                <w:u w:val="none"/>
              </w:rPr>
              <w:t>_</w:t>
            </w:r>
            <w:r>
              <w:rPr>
                <w:rFonts w:hint="eastAsia" w:ascii="宋体" w:hAnsi="宋体" w:eastAsia="宋体" w:cs="宋体"/>
                <w:color w:val="auto"/>
                <w:spacing w:val="1"/>
                <w:sz w:val="24"/>
                <w:szCs w:val="24"/>
                <w:highlight w:val="none"/>
              </w:rPr>
              <w:t>包不适用。</w:t>
            </w:r>
          </w:p>
          <w:p w14:paraId="28780397">
            <w:pPr>
              <w:pStyle w:val="23"/>
              <w:spacing w:before="29" w:line="217"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□本项目__包为单一产品采购项目。</w:t>
            </w:r>
          </w:p>
          <w:p w14:paraId="50B1A2B2">
            <w:pPr>
              <w:pStyle w:val="23"/>
              <w:spacing w:before="28" w:line="206"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本项目_</w:t>
            </w:r>
            <w:r>
              <w:rPr>
                <w:rFonts w:hint="eastAsia" w:ascii="宋体" w:hAnsi="宋体" w:eastAsia="宋体" w:cs="宋体"/>
                <w:color w:val="auto"/>
                <w:spacing w:val="-2"/>
                <w:sz w:val="24"/>
                <w:szCs w:val="24"/>
                <w:highlight w:val="none"/>
                <w:lang w:val="en-US" w:eastAsia="zh-CN"/>
              </w:rPr>
              <w:t>01</w:t>
            </w:r>
            <w:r>
              <w:rPr>
                <w:rFonts w:hint="eastAsia" w:ascii="宋体" w:hAnsi="宋体" w:eastAsia="宋体" w:cs="宋体"/>
                <w:color w:val="auto"/>
                <w:spacing w:val="-2"/>
                <w:sz w:val="24"/>
                <w:szCs w:val="24"/>
                <w:highlight w:val="none"/>
              </w:rPr>
              <w:t>_包为非单一产品采购项目</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2"/>
                <w:sz w:val="24"/>
                <w:szCs w:val="24"/>
                <w:highlight w:val="none"/>
              </w:rPr>
              <w:t>，核心产</w:t>
            </w:r>
            <w:r>
              <w:rPr>
                <w:rFonts w:hint="eastAsia" w:ascii="宋体" w:hAnsi="宋体" w:eastAsia="宋体" w:cs="宋体"/>
                <w:color w:val="auto"/>
                <w:spacing w:val="-3"/>
                <w:sz w:val="24"/>
                <w:szCs w:val="24"/>
                <w:highlight w:val="none"/>
              </w:rPr>
              <w:t>品为：__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3"/>
                <w:sz w:val="24"/>
                <w:szCs w:val="24"/>
                <w:highlight w:val="none"/>
              </w:rPr>
              <w:t>_。</w:t>
            </w:r>
          </w:p>
        </w:tc>
      </w:tr>
      <w:tr w14:paraId="18765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vAlign w:val="top"/>
          </w:tcPr>
          <w:p w14:paraId="0BA36C71">
            <w:pPr>
              <w:pStyle w:val="23"/>
              <w:spacing w:line="292" w:lineRule="auto"/>
              <w:rPr>
                <w:rFonts w:hint="eastAsia" w:ascii="宋体" w:hAnsi="宋体" w:eastAsia="宋体" w:cs="宋体"/>
                <w:color w:val="auto"/>
                <w:highlight w:val="none"/>
              </w:rPr>
            </w:pPr>
          </w:p>
          <w:p w14:paraId="7B8B88D8">
            <w:pPr>
              <w:pStyle w:val="23"/>
              <w:spacing w:line="293" w:lineRule="auto"/>
              <w:rPr>
                <w:rFonts w:hint="eastAsia" w:ascii="宋体" w:hAnsi="宋体" w:eastAsia="宋体" w:cs="宋体"/>
                <w:color w:val="auto"/>
                <w:highlight w:val="none"/>
              </w:rPr>
            </w:pPr>
          </w:p>
          <w:p w14:paraId="25C8244A">
            <w:pPr>
              <w:pStyle w:val="23"/>
              <w:spacing w:line="293" w:lineRule="auto"/>
              <w:rPr>
                <w:rFonts w:hint="eastAsia" w:ascii="宋体" w:hAnsi="宋体" w:eastAsia="宋体" w:cs="宋体"/>
                <w:color w:val="auto"/>
                <w:highlight w:val="none"/>
              </w:rPr>
            </w:pPr>
          </w:p>
          <w:p w14:paraId="25DF7068">
            <w:pPr>
              <w:pStyle w:val="23"/>
              <w:spacing w:before="69" w:line="201" w:lineRule="auto"/>
              <w:ind w:left="32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3.1</w:t>
            </w:r>
          </w:p>
        </w:tc>
        <w:tc>
          <w:tcPr>
            <w:tcW w:w="1700" w:type="dxa"/>
            <w:gridSpan w:val="2"/>
            <w:vAlign w:val="top"/>
          </w:tcPr>
          <w:p w14:paraId="22188187">
            <w:pPr>
              <w:pStyle w:val="23"/>
              <w:spacing w:line="298" w:lineRule="auto"/>
              <w:rPr>
                <w:rFonts w:hint="eastAsia" w:ascii="宋体" w:hAnsi="宋体" w:eastAsia="宋体" w:cs="宋体"/>
                <w:color w:val="auto"/>
                <w:highlight w:val="none"/>
              </w:rPr>
            </w:pPr>
          </w:p>
          <w:p w14:paraId="766A8DC5">
            <w:pPr>
              <w:spacing w:before="89" w:line="228" w:lineRule="auto"/>
              <w:ind w:left="37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现场考察</w:t>
            </w:r>
          </w:p>
        </w:tc>
        <w:tc>
          <w:tcPr>
            <w:tcW w:w="7541" w:type="dxa"/>
            <w:vAlign w:val="top"/>
          </w:tcPr>
          <w:p w14:paraId="0120A197">
            <w:pPr>
              <w:pStyle w:val="23"/>
              <w:spacing w:before="43" w:line="230"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4"/>
                <w:sz w:val="24"/>
                <w:szCs w:val="24"/>
                <w:highlight w:val="none"/>
              </w:rPr>
              <w:t>不组织</w:t>
            </w:r>
          </w:p>
          <w:p w14:paraId="5C557A21">
            <w:pPr>
              <w:pStyle w:val="23"/>
              <w:spacing w:before="8" w:line="217"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□组织，考察时间：</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3"/>
                <w:sz w:val="24"/>
                <w:szCs w:val="24"/>
                <w:highlight w:val="none"/>
              </w:rPr>
              <w:t>年_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3"/>
                <w:sz w:val="24"/>
                <w:szCs w:val="24"/>
                <w:highlight w:val="none"/>
              </w:rPr>
              <w:t>月__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3"/>
                <w:sz w:val="24"/>
                <w:szCs w:val="24"/>
                <w:highlight w:val="none"/>
              </w:rPr>
              <w:t>日_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3"/>
                <w:sz w:val="24"/>
                <w:szCs w:val="24"/>
                <w:highlight w:val="none"/>
              </w:rPr>
              <w:t>_点__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3"/>
                <w:sz w:val="24"/>
                <w:szCs w:val="24"/>
                <w:highlight w:val="none"/>
              </w:rPr>
              <w:t>分</w:t>
            </w:r>
          </w:p>
          <w:p w14:paraId="6388FBF8">
            <w:pPr>
              <w:spacing w:before="29" w:line="205" w:lineRule="auto"/>
              <w:ind w:left="1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考察地点：</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w:t>
            </w:r>
          </w:p>
        </w:tc>
      </w:tr>
      <w:tr w14:paraId="3DAC4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vAlign w:val="top"/>
          </w:tcPr>
          <w:p w14:paraId="406BFDBD">
            <w:pPr>
              <w:pStyle w:val="23"/>
              <w:rPr>
                <w:rFonts w:hint="eastAsia" w:ascii="宋体" w:hAnsi="宋体" w:eastAsia="宋体" w:cs="宋体"/>
                <w:color w:val="auto"/>
                <w:highlight w:val="none"/>
              </w:rPr>
            </w:pPr>
          </w:p>
        </w:tc>
        <w:tc>
          <w:tcPr>
            <w:tcW w:w="1700" w:type="dxa"/>
            <w:gridSpan w:val="2"/>
            <w:vAlign w:val="top"/>
          </w:tcPr>
          <w:p w14:paraId="6BF10BE0">
            <w:pPr>
              <w:pStyle w:val="23"/>
              <w:spacing w:line="299" w:lineRule="auto"/>
              <w:rPr>
                <w:rFonts w:hint="eastAsia" w:ascii="宋体" w:hAnsi="宋体" w:eastAsia="宋体" w:cs="宋体"/>
                <w:color w:val="auto"/>
                <w:highlight w:val="none"/>
              </w:rPr>
            </w:pPr>
          </w:p>
          <w:p w14:paraId="595BC436">
            <w:pPr>
              <w:spacing w:before="88"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开标前答疑会</w:t>
            </w:r>
          </w:p>
        </w:tc>
        <w:tc>
          <w:tcPr>
            <w:tcW w:w="7541" w:type="dxa"/>
            <w:vAlign w:val="top"/>
          </w:tcPr>
          <w:p w14:paraId="65C79DD0">
            <w:pPr>
              <w:pStyle w:val="23"/>
              <w:spacing w:before="41" w:line="231"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4"/>
                <w:sz w:val="24"/>
                <w:szCs w:val="24"/>
                <w:highlight w:val="none"/>
              </w:rPr>
              <w:t>不召开</w:t>
            </w:r>
          </w:p>
          <w:p w14:paraId="716EC310">
            <w:pPr>
              <w:pStyle w:val="23"/>
              <w:spacing w:before="9" w:line="217"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□召开 ，召开时间：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5"/>
                <w:sz w:val="24"/>
                <w:szCs w:val="24"/>
                <w:highlight w:val="none"/>
              </w:rPr>
              <w:t>年_</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5"/>
                <w:sz w:val="24"/>
                <w:szCs w:val="24"/>
                <w:highlight w:val="none"/>
              </w:rPr>
              <w:t>月_</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5"/>
                <w:sz w:val="24"/>
                <w:szCs w:val="24"/>
                <w:highlight w:val="none"/>
              </w:rPr>
              <w:t>日_</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5"/>
                <w:sz w:val="24"/>
                <w:szCs w:val="24"/>
                <w:highlight w:val="none"/>
              </w:rPr>
              <w:t>点_</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5"/>
                <w:sz w:val="24"/>
                <w:szCs w:val="24"/>
                <w:highlight w:val="none"/>
              </w:rPr>
              <w:t>分</w:t>
            </w:r>
          </w:p>
          <w:p w14:paraId="53DA3D8F">
            <w:pPr>
              <w:spacing w:before="28" w:line="205"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召开地点：</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w:t>
            </w:r>
          </w:p>
        </w:tc>
      </w:tr>
      <w:tr w14:paraId="7EAD5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9" w:hRule="atLeast"/>
        </w:trPr>
        <w:tc>
          <w:tcPr>
            <w:tcW w:w="992" w:type="dxa"/>
            <w:vAlign w:val="top"/>
          </w:tcPr>
          <w:p w14:paraId="47B6521D">
            <w:pPr>
              <w:pStyle w:val="23"/>
              <w:spacing w:line="248" w:lineRule="auto"/>
              <w:rPr>
                <w:rFonts w:hint="eastAsia" w:ascii="宋体" w:hAnsi="宋体" w:eastAsia="宋体" w:cs="宋体"/>
                <w:color w:val="auto"/>
                <w:highlight w:val="none"/>
              </w:rPr>
            </w:pPr>
          </w:p>
          <w:p w14:paraId="41569922">
            <w:pPr>
              <w:pStyle w:val="23"/>
              <w:spacing w:line="248" w:lineRule="auto"/>
              <w:rPr>
                <w:rFonts w:hint="eastAsia" w:ascii="宋体" w:hAnsi="宋体" w:eastAsia="宋体" w:cs="宋体"/>
                <w:color w:val="auto"/>
                <w:highlight w:val="none"/>
              </w:rPr>
            </w:pPr>
          </w:p>
          <w:p w14:paraId="3182DB77">
            <w:pPr>
              <w:pStyle w:val="23"/>
              <w:spacing w:line="248" w:lineRule="auto"/>
              <w:rPr>
                <w:rFonts w:hint="eastAsia" w:ascii="宋体" w:hAnsi="宋体" w:eastAsia="宋体" w:cs="宋体"/>
                <w:color w:val="auto"/>
                <w:highlight w:val="none"/>
              </w:rPr>
            </w:pPr>
          </w:p>
          <w:p w14:paraId="1E079F19">
            <w:pPr>
              <w:pStyle w:val="23"/>
              <w:spacing w:line="249" w:lineRule="auto"/>
              <w:rPr>
                <w:rFonts w:hint="eastAsia" w:ascii="宋体" w:hAnsi="宋体" w:eastAsia="宋体" w:cs="宋体"/>
                <w:color w:val="auto"/>
                <w:highlight w:val="none"/>
              </w:rPr>
            </w:pPr>
          </w:p>
          <w:p w14:paraId="3317F78D">
            <w:pPr>
              <w:pStyle w:val="23"/>
              <w:spacing w:line="249" w:lineRule="auto"/>
              <w:rPr>
                <w:rFonts w:hint="eastAsia" w:ascii="宋体" w:hAnsi="宋体" w:eastAsia="宋体" w:cs="宋体"/>
                <w:color w:val="auto"/>
                <w:highlight w:val="none"/>
              </w:rPr>
            </w:pPr>
          </w:p>
          <w:p w14:paraId="7C3DD6DE">
            <w:pPr>
              <w:pStyle w:val="23"/>
              <w:spacing w:line="249" w:lineRule="auto"/>
              <w:rPr>
                <w:rFonts w:hint="eastAsia" w:ascii="宋体" w:hAnsi="宋体" w:eastAsia="宋体" w:cs="宋体"/>
                <w:color w:val="auto"/>
                <w:highlight w:val="none"/>
              </w:rPr>
            </w:pPr>
          </w:p>
          <w:p w14:paraId="7743FF44">
            <w:pPr>
              <w:pStyle w:val="23"/>
              <w:spacing w:line="249" w:lineRule="auto"/>
              <w:rPr>
                <w:rFonts w:hint="eastAsia" w:ascii="宋体" w:hAnsi="宋体" w:eastAsia="宋体" w:cs="宋体"/>
                <w:color w:val="auto"/>
                <w:highlight w:val="none"/>
              </w:rPr>
            </w:pPr>
          </w:p>
          <w:p w14:paraId="454C6411">
            <w:pPr>
              <w:pStyle w:val="23"/>
              <w:spacing w:before="69" w:line="19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4.1</w:t>
            </w:r>
          </w:p>
        </w:tc>
        <w:tc>
          <w:tcPr>
            <w:tcW w:w="1700" w:type="dxa"/>
            <w:gridSpan w:val="2"/>
            <w:vAlign w:val="top"/>
          </w:tcPr>
          <w:p w14:paraId="71309922">
            <w:pPr>
              <w:pStyle w:val="23"/>
              <w:rPr>
                <w:rFonts w:hint="eastAsia" w:ascii="宋体" w:hAnsi="宋体" w:eastAsia="宋体" w:cs="宋体"/>
                <w:color w:val="auto"/>
                <w:highlight w:val="none"/>
              </w:rPr>
            </w:pPr>
          </w:p>
          <w:p w14:paraId="0A0B1282">
            <w:pPr>
              <w:pStyle w:val="23"/>
              <w:rPr>
                <w:rFonts w:hint="eastAsia" w:ascii="宋体" w:hAnsi="宋体" w:eastAsia="宋体" w:cs="宋体"/>
                <w:color w:val="auto"/>
                <w:highlight w:val="none"/>
              </w:rPr>
            </w:pPr>
          </w:p>
          <w:p w14:paraId="00A2ADC8">
            <w:pPr>
              <w:pStyle w:val="23"/>
              <w:rPr>
                <w:rFonts w:hint="eastAsia" w:ascii="宋体" w:hAnsi="宋体" w:eastAsia="宋体" w:cs="宋体"/>
                <w:color w:val="auto"/>
                <w:highlight w:val="none"/>
              </w:rPr>
            </w:pPr>
          </w:p>
          <w:p w14:paraId="2DD8661F">
            <w:pPr>
              <w:pStyle w:val="23"/>
              <w:spacing w:line="241" w:lineRule="auto"/>
              <w:rPr>
                <w:rFonts w:hint="eastAsia" w:ascii="宋体" w:hAnsi="宋体" w:eastAsia="宋体" w:cs="宋体"/>
                <w:color w:val="auto"/>
                <w:highlight w:val="none"/>
              </w:rPr>
            </w:pPr>
          </w:p>
          <w:p w14:paraId="2CDE9B98">
            <w:pPr>
              <w:pStyle w:val="23"/>
              <w:spacing w:line="241" w:lineRule="auto"/>
              <w:rPr>
                <w:rFonts w:hint="eastAsia" w:ascii="宋体" w:hAnsi="宋体" w:eastAsia="宋体" w:cs="宋体"/>
                <w:color w:val="auto"/>
                <w:highlight w:val="none"/>
              </w:rPr>
            </w:pPr>
          </w:p>
          <w:p w14:paraId="07365C02">
            <w:pPr>
              <w:pStyle w:val="23"/>
              <w:spacing w:line="241" w:lineRule="auto"/>
              <w:rPr>
                <w:rFonts w:hint="eastAsia" w:ascii="宋体" w:hAnsi="宋体" w:eastAsia="宋体" w:cs="宋体"/>
                <w:color w:val="auto"/>
                <w:highlight w:val="none"/>
              </w:rPr>
            </w:pPr>
          </w:p>
          <w:p w14:paraId="64ACAAEA">
            <w:pPr>
              <w:pStyle w:val="23"/>
              <w:spacing w:line="241" w:lineRule="auto"/>
              <w:rPr>
                <w:rFonts w:hint="eastAsia" w:ascii="宋体" w:hAnsi="宋体" w:eastAsia="宋体" w:cs="宋体"/>
                <w:color w:val="auto"/>
                <w:highlight w:val="none"/>
              </w:rPr>
            </w:pPr>
          </w:p>
          <w:p w14:paraId="3A1B0613">
            <w:pPr>
              <w:spacing w:before="88" w:line="229" w:lineRule="auto"/>
              <w:ind w:left="60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样品</w:t>
            </w:r>
          </w:p>
        </w:tc>
        <w:tc>
          <w:tcPr>
            <w:tcW w:w="7541" w:type="dxa"/>
            <w:vAlign w:val="top"/>
          </w:tcPr>
          <w:p w14:paraId="7B490A43">
            <w:pPr>
              <w:pStyle w:val="23"/>
              <w:spacing w:before="43" w:line="233" w:lineRule="auto"/>
              <w:ind w:left="126" w:right="5800" w:hanging="1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投标样品递交：</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4"/>
                <w:sz w:val="24"/>
                <w:szCs w:val="24"/>
                <w:highlight w:val="none"/>
              </w:rPr>
              <w:t>不需要</w:t>
            </w:r>
          </w:p>
          <w:p w14:paraId="7443A01A">
            <w:pPr>
              <w:pStyle w:val="23"/>
              <w:spacing w:before="9" w:line="226"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□需要，具体要求如下：</w:t>
            </w:r>
          </w:p>
          <w:p w14:paraId="021277F2">
            <w:pPr>
              <w:pStyle w:val="23"/>
              <w:spacing w:before="16" w:line="224"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样品制作的标准和要求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w:t>
            </w:r>
          </w:p>
          <w:p w14:paraId="6942F542">
            <w:pPr>
              <w:pStyle w:val="23"/>
              <w:spacing w:before="18" w:line="234" w:lineRule="auto"/>
              <w:ind w:left="726" w:right="3008" w:hanging="6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（2）是否需要随样品提交相关检测报告：</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4"/>
                <w:sz w:val="24"/>
                <w:szCs w:val="24"/>
                <w:highlight w:val="none"/>
              </w:rPr>
              <w:t>□不需要</w:t>
            </w:r>
          </w:p>
          <w:p w14:paraId="39F538E6">
            <w:pPr>
              <w:pStyle w:val="23"/>
              <w:spacing w:before="10" w:line="230" w:lineRule="auto"/>
              <w:ind w:left="726"/>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□需要</w:t>
            </w:r>
          </w:p>
          <w:p w14:paraId="16ECE473">
            <w:pPr>
              <w:pStyle w:val="23"/>
              <w:spacing w:before="10" w:line="224"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（3）样品递交要求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w:t>
            </w:r>
          </w:p>
          <w:p w14:paraId="63295E8E">
            <w:pPr>
              <w:pStyle w:val="23"/>
              <w:spacing w:before="20" w:line="224"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（4）未中标人样品退还</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2"/>
                <w:sz w:val="24"/>
                <w:szCs w:val="24"/>
                <w:highlight w:val="none"/>
              </w:rPr>
              <w:t>；</w:t>
            </w:r>
          </w:p>
          <w:p w14:paraId="4EFE7326">
            <w:pPr>
              <w:pStyle w:val="23"/>
              <w:spacing w:before="19" w:line="224"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3"/>
                <w:sz w:val="24"/>
                <w:szCs w:val="24"/>
                <w:highlight w:val="none"/>
              </w:rPr>
              <w:t>中标人样品保管</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3"/>
                <w:sz w:val="24"/>
                <w:szCs w:val="24"/>
                <w:highlight w:val="none"/>
              </w:rPr>
              <w:t>、封存及退还</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6"/>
                <w:sz w:val="24"/>
                <w:szCs w:val="24"/>
                <w:highlight w:val="none"/>
              </w:rPr>
              <w:t>；</w:t>
            </w:r>
          </w:p>
          <w:p w14:paraId="18DAA241">
            <w:pPr>
              <w:pStyle w:val="23"/>
              <w:spacing w:before="20" w:line="202"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（6）其他要求（如有</w:t>
            </w:r>
            <w:r>
              <w:rPr>
                <w:rFonts w:hint="eastAsia" w:ascii="宋体" w:hAnsi="宋体" w:eastAsia="宋体" w:cs="宋体"/>
                <w:color w:val="auto"/>
                <w:spacing w:val="-62"/>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2"/>
                <w:sz w:val="24"/>
                <w:szCs w:val="24"/>
                <w:highlight w:val="none"/>
              </w:rPr>
              <w:t>。</w:t>
            </w:r>
          </w:p>
        </w:tc>
      </w:tr>
      <w:tr w14:paraId="046E3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992" w:type="dxa"/>
            <w:vAlign w:val="top"/>
          </w:tcPr>
          <w:p w14:paraId="3C3C0725">
            <w:pPr>
              <w:pStyle w:val="23"/>
              <w:spacing w:line="300" w:lineRule="auto"/>
              <w:rPr>
                <w:rFonts w:hint="eastAsia" w:ascii="宋体" w:hAnsi="宋体" w:eastAsia="宋体" w:cs="宋体"/>
                <w:color w:val="auto"/>
                <w:highlight w:val="none"/>
              </w:rPr>
            </w:pPr>
          </w:p>
          <w:p w14:paraId="106D886F">
            <w:pPr>
              <w:pStyle w:val="23"/>
              <w:spacing w:line="300" w:lineRule="auto"/>
              <w:rPr>
                <w:rFonts w:hint="eastAsia" w:ascii="宋体" w:hAnsi="宋体" w:eastAsia="宋体" w:cs="宋体"/>
                <w:color w:val="auto"/>
                <w:highlight w:val="none"/>
              </w:rPr>
            </w:pPr>
          </w:p>
          <w:p w14:paraId="352F8A1B">
            <w:pPr>
              <w:pStyle w:val="23"/>
              <w:spacing w:before="69" w:line="202" w:lineRule="auto"/>
              <w:ind w:left="209"/>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5.2.5</w:t>
            </w:r>
          </w:p>
        </w:tc>
        <w:tc>
          <w:tcPr>
            <w:tcW w:w="1700" w:type="dxa"/>
            <w:gridSpan w:val="2"/>
            <w:vAlign w:val="top"/>
          </w:tcPr>
          <w:p w14:paraId="6EDC468B">
            <w:pPr>
              <w:pStyle w:val="23"/>
              <w:spacing w:line="273" w:lineRule="auto"/>
              <w:rPr>
                <w:rFonts w:hint="eastAsia" w:ascii="宋体" w:hAnsi="宋体" w:eastAsia="宋体" w:cs="宋体"/>
                <w:color w:val="auto"/>
                <w:highlight w:val="none"/>
              </w:rPr>
            </w:pPr>
          </w:p>
          <w:p w14:paraId="427540FD">
            <w:pPr>
              <w:pStyle w:val="23"/>
              <w:spacing w:line="274" w:lineRule="auto"/>
              <w:rPr>
                <w:rFonts w:hint="eastAsia" w:ascii="宋体" w:hAnsi="宋体" w:eastAsia="宋体" w:cs="宋体"/>
                <w:color w:val="auto"/>
                <w:highlight w:val="none"/>
              </w:rPr>
            </w:pPr>
          </w:p>
          <w:p w14:paraId="6DE64A61">
            <w:pPr>
              <w:spacing w:before="88"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标的所属行业</w:t>
            </w:r>
          </w:p>
        </w:tc>
        <w:tc>
          <w:tcPr>
            <w:tcW w:w="7541" w:type="dxa"/>
            <w:vAlign w:val="top"/>
          </w:tcPr>
          <w:p w14:paraId="316E9235">
            <w:pPr>
              <w:spacing w:before="46" w:line="209" w:lineRule="auto"/>
              <w:ind w:left="10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本项目采购标的对应的中小企业划分标准所属行业：</w:t>
            </w:r>
          </w:p>
          <w:tbl>
            <w:tblPr>
              <w:tblStyle w:val="22"/>
              <w:tblW w:w="6806"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98"/>
              <w:gridCol w:w="3241"/>
            </w:tblGrid>
            <w:tr w14:paraId="7C221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7" w:type="dxa"/>
                  <w:vAlign w:val="top"/>
                </w:tcPr>
                <w:p w14:paraId="6D1D911C">
                  <w:pPr>
                    <w:spacing w:before="97" w:line="230" w:lineRule="auto"/>
                    <w:ind w:left="14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包号</w:t>
                  </w:r>
                </w:p>
              </w:tc>
              <w:tc>
                <w:tcPr>
                  <w:tcW w:w="2798" w:type="dxa"/>
                  <w:vAlign w:val="top"/>
                </w:tcPr>
                <w:p w14:paraId="4F3A3A80">
                  <w:pPr>
                    <w:spacing w:before="98" w:line="228" w:lineRule="auto"/>
                    <w:ind w:left="9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标的名称</w:t>
                  </w:r>
                </w:p>
              </w:tc>
              <w:tc>
                <w:tcPr>
                  <w:tcW w:w="3241" w:type="dxa"/>
                  <w:vAlign w:val="top"/>
                </w:tcPr>
                <w:p w14:paraId="69C2FCA6">
                  <w:pPr>
                    <w:spacing w:before="97" w:line="227" w:lineRule="auto"/>
                    <w:ind w:left="20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中小企业划分标准所属行业</w:t>
                  </w:r>
                </w:p>
              </w:tc>
            </w:tr>
            <w:tr w14:paraId="227E1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center"/>
                </w:tcPr>
                <w:p w14:paraId="1D46F41D">
                  <w:pPr>
                    <w:pStyle w:val="23"/>
                    <w:ind w:firstLine="347"/>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01</w:t>
                  </w:r>
                </w:p>
              </w:tc>
              <w:tc>
                <w:tcPr>
                  <w:tcW w:w="2798" w:type="dxa"/>
                  <w:shd w:val="clear" w:color="auto" w:fill="auto"/>
                  <w:vAlign w:val="center"/>
                </w:tcPr>
                <w:p w14:paraId="777A1C01">
                  <w:pPr>
                    <w:pStyle w:val="23"/>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z w:val="21"/>
                      <w:szCs w:val="21"/>
                      <w:highlight w:val="none"/>
                      <w:u w:val="none" w:color="auto"/>
                    </w:rPr>
                    <w:t>平台定制开发</w:t>
                  </w:r>
                </w:p>
              </w:tc>
              <w:tc>
                <w:tcPr>
                  <w:tcW w:w="3241" w:type="dxa"/>
                  <w:shd w:val="clear" w:color="auto" w:fill="auto"/>
                  <w:vAlign w:val="center"/>
                </w:tcPr>
                <w:p w14:paraId="7C775486">
                  <w:pPr>
                    <w:pStyle w:val="23"/>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u w:val="none" w:color="auto"/>
                      <w:lang w:eastAsia="zh-CN"/>
                    </w:rPr>
                    <w:t>软件和信息技术服务业</w:t>
                  </w:r>
                </w:p>
              </w:tc>
            </w:tr>
            <w:tr w14:paraId="1AEAD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shd w:val="clear" w:color="auto" w:fill="auto"/>
                  <w:vAlign w:val="center"/>
                </w:tcPr>
                <w:p w14:paraId="73F6C027">
                  <w:pPr>
                    <w:pStyle w:val="23"/>
                    <w:ind w:firstLine="347" w:firstLineChars="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highlight w:val="none"/>
                      <w:lang w:val="en-US" w:eastAsia="zh-CN"/>
                    </w:rPr>
                    <w:t>01</w:t>
                  </w:r>
                </w:p>
              </w:tc>
              <w:tc>
                <w:tcPr>
                  <w:tcW w:w="2798" w:type="dxa"/>
                  <w:shd w:val="clear" w:color="auto" w:fill="auto"/>
                  <w:vAlign w:val="center"/>
                </w:tcPr>
                <w:p w14:paraId="6F9A6511">
                  <w:pPr>
                    <w:widowControl/>
                    <w:ind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kern w:val="0"/>
                      <w:sz w:val="21"/>
                      <w:szCs w:val="21"/>
                      <w:highlight w:val="none"/>
                    </w:rPr>
                    <w:t>数据库</w:t>
                  </w:r>
                </w:p>
              </w:tc>
              <w:tc>
                <w:tcPr>
                  <w:tcW w:w="3241" w:type="dxa"/>
                  <w:shd w:val="clear" w:color="auto" w:fill="auto"/>
                  <w:vAlign w:val="center"/>
                </w:tcPr>
                <w:p w14:paraId="4856073F">
                  <w:pPr>
                    <w:pStyle w:val="23"/>
                    <w:jc w:val="both"/>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软件和信息技术服务业</w:t>
                  </w:r>
                </w:p>
              </w:tc>
            </w:tr>
            <w:tr w14:paraId="1156F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shd w:val="clear" w:color="auto" w:fill="auto"/>
                  <w:vAlign w:val="center"/>
                </w:tcPr>
                <w:p w14:paraId="1A92CD30">
                  <w:pPr>
                    <w:pStyle w:val="23"/>
                    <w:ind w:firstLine="347" w:firstLineChars="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highlight w:val="none"/>
                      <w:lang w:val="en-US" w:eastAsia="zh-CN"/>
                    </w:rPr>
                    <w:t>01</w:t>
                  </w:r>
                </w:p>
              </w:tc>
              <w:tc>
                <w:tcPr>
                  <w:tcW w:w="2798" w:type="dxa"/>
                  <w:shd w:val="clear" w:color="auto" w:fill="auto"/>
                  <w:vAlign w:val="center"/>
                </w:tcPr>
                <w:p w14:paraId="0BE24B2C">
                  <w:pPr>
                    <w:widowControl/>
                    <w:ind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kern w:val="0"/>
                      <w:sz w:val="21"/>
                      <w:szCs w:val="21"/>
                      <w:highlight w:val="none"/>
                    </w:rPr>
                    <w:t>中间件</w:t>
                  </w:r>
                </w:p>
              </w:tc>
              <w:tc>
                <w:tcPr>
                  <w:tcW w:w="3241" w:type="dxa"/>
                  <w:shd w:val="clear" w:color="auto" w:fill="auto"/>
                  <w:vAlign w:val="center"/>
                </w:tcPr>
                <w:p w14:paraId="306EA41E">
                  <w:pPr>
                    <w:pStyle w:val="23"/>
                    <w:jc w:val="both"/>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软件和信息技术服务业</w:t>
                  </w:r>
                </w:p>
              </w:tc>
            </w:tr>
            <w:tr w14:paraId="5F8B1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shd w:val="clear" w:color="auto" w:fill="auto"/>
                  <w:vAlign w:val="center"/>
                </w:tcPr>
                <w:p w14:paraId="6EB1FF48">
                  <w:pPr>
                    <w:pStyle w:val="23"/>
                    <w:ind w:firstLine="347" w:firstLineChars="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highlight w:val="none"/>
                      <w:lang w:val="en-US" w:eastAsia="zh-CN"/>
                    </w:rPr>
                    <w:t>01</w:t>
                  </w:r>
                </w:p>
              </w:tc>
              <w:tc>
                <w:tcPr>
                  <w:tcW w:w="2798" w:type="dxa"/>
                  <w:shd w:val="clear" w:color="auto" w:fill="auto"/>
                  <w:vAlign w:val="center"/>
                </w:tcPr>
                <w:p w14:paraId="6AC9FD22">
                  <w:pPr>
                    <w:widowControl/>
                    <w:ind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kern w:val="0"/>
                      <w:sz w:val="21"/>
                      <w:szCs w:val="21"/>
                      <w:highlight w:val="none"/>
                    </w:rPr>
                    <w:t>数据采购</w:t>
                  </w:r>
                </w:p>
              </w:tc>
              <w:tc>
                <w:tcPr>
                  <w:tcW w:w="3241" w:type="dxa"/>
                  <w:shd w:val="clear" w:color="auto" w:fill="auto"/>
                  <w:vAlign w:val="center"/>
                </w:tcPr>
                <w:p w14:paraId="3C1F0ECA">
                  <w:pPr>
                    <w:pStyle w:val="23"/>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u w:val="none" w:color="auto"/>
                      <w:lang w:eastAsia="zh-CN"/>
                    </w:rPr>
                    <w:t>软件和信息技术服务业</w:t>
                  </w:r>
                </w:p>
              </w:tc>
            </w:tr>
            <w:tr w14:paraId="17BF4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shd w:val="clear" w:color="auto" w:fill="auto"/>
                  <w:vAlign w:val="center"/>
                </w:tcPr>
                <w:p w14:paraId="674FBF05">
                  <w:pPr>
                    <w:pStyle w:val="23"/>
                    <w:ind w:firstLine="347" w:firstLineChars="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highlight w:val="none"/>
                      <w:lang w:val="en-US" w:eastAsia="zh-CN"/>
                    </w:rPr>
                    <w:t>01</w:t>
                  </w:r>
                </w:p>
              </w:tc>
              <w:tc>
                <w:tcPr>
                  <w:tcW w:w="2798" w:type="dxa"/>
                  <w:shd w:val="clear" w:color="auto" w:fill="auto"/>
                  <w:vAlign w:val="center"/>
                </w:tcPr>
                <w:p w14:paraId="73BFF572">
                  <w:pPr>
                    <w:widowControl/>
                    <w:ind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kern w:val="0"/>
                      <w:sz w:val="21"/>
                      <w:szCs w:val="21"/>
                      <w:highlight w:val="none"/>
                    </w:rPr>
                    <w:t>服务</w:t>
                  </w:r>
                </w:p>
              </w:tc>
              <w:tc>
                <w:tcPr>
                  <w:tcW w:w="3241" w:type="dxa"/>
                  <w:shd w:val="clear" w:color="auto" w:fill="auto"/>
                  <w:vAlign w:val="center"/>
                </w:tcPr>
                <w:p w14:paraId="348DF041">
                  <w:pPr>
                    <w:pStyle w:val="23"/>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u w:val="none" w:color="auto"/>
                      <w:lang w:eastAsia="zh-CN"/>
                    </w:rPr>
                    <w:t>软件和信息技术服务业</w:t>
                  </w:r>
                </w:p>
              </w:tc>
            </w:tr>
            <w:tr w14:paraId="16A7A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shd w:val="clear" w:color="auto" w:fill="auto"/>
                  <w:vAlign w:val="center"/>
                </w:tcPr>
                <w:p w14:paraId="0DA87FAC">
                  <w:pPr>
                    <w:pStyle w:val="23"/>
                    <w:ind w:firstLine="347" w:firstLineChars="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highlight w:val="none"/>
                      <w:lang w:val="en-US" w:eastAsia="zh-CN"/>
                    </w:rPr>
                    <w:t>02</w:t>
                  </w:r>
                </w:p>
              </w:tc>
              <w:tc>
                <w:tcPr>
                  <w:tcW w:w="2798" w:type="dxa"/>
                  <w:shd w:val="clear" w:color="auto" w:fill="auto"/>
                  <w:vAlign w:val="center"/>
                </w:tcPr>
                <w:p w14:paraId="017D4CAE">
                  <w:pPr>
                    <w:widowControl/>
                    <w:ind w:firstLine="0" w:firstLineChars="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highlight w:val="none"/>
                    </w:rPr>
                    <w:t>监理</w:t>
                  </w:r>
                  <w:r>
                    <w:rPr>
                      <w:rFonts w:hint="eastAsia" w:ascii="宋体" w:hAnsi="宋体" w:eastAsia="宋体" w:cs="宋体"/>
                      <w:highlight w:val="none"/>
                      <w:lang w:val="en-US" w:eastAsia="zh-CN"/>
                    </w:rPr>
                    <w:t>服务</w:t>
                  </w:r>
                </w:p>
              </w:tc>
              <w:tc>
                <w:tcPr>
                  <w:tcW w:w="3241" w:type="dxa"/>
                  <w:shd w:val="clear" w:color="auto" w:fill="auto"/>
                  <w:vAlign w:val="center"/>
                </w:tcPr>
                <w:p w14:paraId="7687F6CA">
                  <w:pPr>
                    <w:pStyle w:val="23"/>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u w:val="none" w:color="auto"/>
                      <w:lang w:eastAsia="zh-CN"/>
                    </w:rPr>
                    <w:t>软件和信息技术服务业</w:t>
                  </w:r>
                </w:p>
              </w:tc>
            </w:tr>
          </w:tbl>
          <w:p w14:paraId="10AAA624">
            <w:pPr>
              <w:pStyle w:val="23"/>
              <w:rPr>
                <w:rFonts w:hint="eastAsia" w:ascii="宋体" w:hAnsi="宋体" w:eastAsia="宋体" w:cs="宋体"/>
                <w:color w:val="auto"/>
                <w:highlight w:val="none"/>
              </w:rPr>
            </w:pPr>
          </w:p>
        </w:tc>
      </w:tr>
      <w:tr w14:paraId="1415E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5C8858A1">
            <w:pPr>
              <w:pStyle w:val="23"/>
              <w:spacing w:line="350" w:lineRule="auto"/>
              <w:rPr>
                <w:rFonts w:hint="eastAsia" w:ascii="宋体" w:hAnsi="宋体" w:eastAsia="宋体" w:cs="宋体"/>
                <w:color w:val="auto"/>
                <w:highlight w:val="none"/>
              </w:rPr>
            </w:pPr>
          </w:p>
          <w:p w14:paraId="4A6494BE">
            <w:pPr>
              <w:pStyle w:val="23"/>
              <w:spacing w:before="69" w:line="201" w:lineRule="auto"/>
              <w:ind w:left="2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11.2</w:t>
            </w:r>
          </w:p>
        </w:tc>
        <w:tc>
          <w:tcPr>
            <w:tcW w:w="1689" w:type="dxa"/>
            <w:vAlign w:val="top"/>
          </w:tcPr>
          <w:p w14:paraId="5EE77104">
            <w:pPr>
              <w:pStyle w:val="23"/>
              <w:spacing w:line="298" w:lineRule="auto"/>
              <w:rPr>
                <w:rFonts w:hint="eastAsia" w:ascii="宋体" w:hAnsi="宋体" w:eastAsia="宋体" w:cs="宋体"/>
                <w:color w:val="auto"/>
                <w:highlight w:val="none"/>
              </w:rPr>
            </w:pPr>
          </w:p>
          <w:p w14:paraId="51C8CE1B">
            <w:pPr>
              <w:spacing w:before="88" w:line="228" w:lineRule="auto"/>
              <w:ind w:left="3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w:t>
            </w:r>
          </w:p>
        </w:tc>
        <w:tc>
          <w:tcPr>
            <w:tcW w:w="7552" w:type="dxa"/>
            <w:gridSpan w:val="2"/>
            <w:vAlign w:val="top"/>
          </w:tcPr>
          <w:p w14:paraId="46B3278F">
            <w:pPr>
              <w:pStyle w:val="23"/>
              <w:spacing w:before="40" w:line="235" w:lineRule="auto"/>
              <w:ind w:left="126" w:right="5080" w:hanging="1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投标报价的特殊规定：</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9"/>
                <w:sz w:val="24"/>
                <w:szCs w:val="24"/>
                <w:highlight w:val="none"/>
              </w:rPr>
              <w:t>无</w:t>
            </w:r>
          </w:p>
          <w:p w14:paraId="2371B502">
            <w:pPr>
              <w:pStyle w:val="23"/>
              <w:spacing w:before="5" w:line="206"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pacing w:val="6"/>
                <w:sz w:val="24"/>
                <w:szCs w:val="24"/>
                <w:highlight w:val="none"/>
              </w:rPr>
              <w:t>有</w:t>
            </w:r>
          </w:p>
        </w:tc>
      </w:tr>
      <w:tr w14:paraId="61E0A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992" w:type="dxa"/>
            <w:vAlign w:val="top"/>
          </w:tcPr>
          <w:p w14:paraId="19543106">
            <w:pPr>
              <w:pStyle w:val="23"/>
              <w:spacing w:line="262" w:lineRule="auto"/>
              <w:rPr>
                <w:rFonts w:hint="eastAsia" w:ascii="宋体" w:hAnsi="宋体" w:eastAsia="宋体" w:cs="宋体"/>
                <w:color w:val="auto"/>
                <w:highlight w:val="none"/>
              </w:rPr>
            </w:pPr>
          </w:p>
          <w:p w14:paraId="5AD3D9C7">
            <w:pPr>
              <w:pStyle w:val="23"/>
              <w:spacing w:line="263" w:lineRule="auto"/>
              <w:rPr>
                <w:rFonts w:hint="eastAsia" w:ascii="宋体" w:hAnsi="宋体" w:eastAsia="宋体" w:cs="宋体"/>
                <w:color w:val="auto"/>
                <w:highlight w:val="none"/>
              </w:rPr>
            </w:pPr>
          </w:p>
          <w:p w14:paraId="1E046FAD">
            <w:pPr>
              <w:pStyle w:val="23"/>
              <w:spacing w:before="69" w:line="201" w:lineRule="auto"/>
              <w:ind w:left="2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12.1</w:t>
            </w:r>
          </w:p>
        </w:tc>
        <w:tc>
          <w:tcPr>
            <w:tcW w:w="1689" w:type="dxa"/>
            <w:vMerge w:val="restart"/>
            <w:tcBorders>
              <w:bottom w:val="nil"/>
            </w:tcBorders>
            <w:vAlign w:val="top"/>
          </w:tcPr>
          <w:p w14:paraId="69795A58">
            <w:pPr>
              <w:pStyle w:val="23"/>
              <w:spacing w:line="248" w:lineRule="auto"/>
              <w:rPr>
                <w:rFonts w:hint="eastAsia" w:ascii="宋体" w:hAnsi="宋体" w:eastAsia="宋体" w:cs="宋体"/>
                <w:color w:val="auto"/>
                <w:highlight w:val="none"/>
              </w:rPr>
            </w:pPr>
          </w:p>
          <w:p w14:paraId="1C0A94AA">
            <w:pPr>
              <w:pStyle w:val="23"/>
              <w:spacing w:line="248" w:lineRule="auto"/>
              <w:rPr>
                <w:rFonts w:hint="eastAsia" w:ascii="宋体" w:hAnsi="宋体" w:eastAsia="宋体" w:cs="宋体"/>
                <w:color w:val="auto"/>
                <w:highlight w:val="none"/>
              </w:rPr>
            </w:pPr>
          </w:p>
          <w:p w14:paraId="0F0A170F">
            <w:pPr>
              <w:pStyle w:val="23"/>
              <w:spacing w:line="248" w:lineRule="auto"/>
              <w:rPr>
                <w:rFonts w:hint="eastAsia" w:ascii="宋体" w:hAnsi="宋体" w:eastAsia="宋体" w:cs="宋体"/>
                <w:color w:val="auto"/>
                <w:highlight w:val="none"/>
              </w:rPr>
            </w:pPr>
          </w:p>
          <w:p w14:paraId="00435ECF">
            <w:pPr>
              <w:pStyle w:val="23"/>
              <w:spacing w:line="249" w:lineRule="auto"/>
              <w:rPr>
                <w:rFonts w:hint="eastAsia" w:ascii="宋体" w:hAnsi="宋体" w:eastAsia="宋体" w:cs="宋体"/>
                <w:color w:val="auto"/>
                <w:highlight w:val="none"/>
              </w:rPr>
            </w:pPr>
          </w:p>
          <w:p w14:paraId="7C55E5FE">
            <w:pPr>
              <w:spacing w:before="88" w:line="227"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投标保证金</w:t>
            </w:r>
          </w:p>
        </w:tc>
        <w:tc>
          <w:tcPr>
            <w:tcW w:w="7552" w:type="dxa"/>
            <w:gridSpan w:val="2"/>
            <w:vAlign w:val="top"/>
          </w:tcPr>
          <w:p w14:paraId="7F6D5D9F">
            <w:pPr>
              <w:spacing w:before="41" w:line="227" w:lineRule="auto"/>
              <w:ind w:left="11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投标保证金金额：</w:t>
            </w:r>
          </w:p>
          <w:p w14:paraId="2C064EF7">
            <w:pPr>
              <w:spacing w:before="41" w:line="227" w:lineRule="auto"/>
              <w:ind w:left="1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0</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 xml:space="preserve">包 </w:t>
            </w: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0000 元，</w:t>
            </w:r>
            <w:r>
              <w:rPr>
                <w:rFonts w:hint="eastAsia" w:ascii="宋体" w:hAnsi="宋体" w:eastAsia="宋体" w:cs="宋体"/>
                <w:color w:val="auto"/>
                <w:spacing w:val="3"/>
                <w:sz w:val="24"/>
                <w:szCs w:val="24"/>
                <w:highlight w:val="none"/>
                <w:lang w:eastAsia="zh-CN"/>
              </w:rPr>
              <w:t>0</w:t>
            </w: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包 2</w:t>
            </w:r>
            <w:r>
              <w:rPr>
                <w:rFonts w:hint="eastAsia" w:ascii="宋体" w:hAnsi="宋体" w:eastAsia="宋体" w:cs="宋体"/>
                <w:color w:val="auto"/>
                <w:spacing w:val="3"/>
                <w:sz w:val="24"/>
                <w:szCs w:val="24"/>
                <w:highlight w:val="none"/>
                <w:lang w:eastAsia="zh-CN"/>
              </w:rPr>
              <w:t>5</w:t>
            </w:r>
            <w:r>
              <w:rPr>
                <w:rFonts w:hint="eastAsia" w:ascii="宋体" w:hAnsi="宋体" w:eastAsia="宋体" w:cs="宋体"/>
                <w:color w:val="auto"/>
                <w:spacing w:val="3"/>
                <w:sz w:val="24"/>
                <w:szCs w:val="24"/>
                <w:highlight w:val="none"/>
              </w:rPr>
              <w:t>00 元</w:t>
            </w:r>
            <w:r>
              <w:rPr>
                <w:rFonts w:hint="eastAsia" w:ascii="宋体" w:hAnsi="宋体" w:eastAsia="宋体" w:cs="宋体"/>
                <w:color w:val="auto"/>
                <w:spacing w:val="-9"/>
                <w:sz w:val="24"/>
                <w:szCs w:val="24"/>
                <w:highlight w:val="none"/>
              </w:rPr>
              <w:t>。</w:t>
            </w:r>
          </w:p>
          <w:p w14:paraId="6E539D2E">
            <w:pPr>
              <w:spacing w:before="10" w:line="207" w:lineRule="auto"/>
              <w:ind w:left="1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投标保证金收受人信息：</w:t>
            </w:r>
          </w:p>
          <w:p w14:paraId="682C5077">
            <w:pPr>
              <w:spacing w:before="10" w:line="207" w:lineRule="auto"/>
              <w:ind w:left="11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开户名称：中国通信建设集团设计院有限公司</w:t>
            </w:r>
          </w:p>
          <w:p w14:paraId="49C3E956">
            <w:pPr>
              <w:spacing w:before="10" w:line="207" w:lineRule="auto"/>
              <w:ind w:left="11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开户银行：中国建设银行股份有限公司北京广安门支行</w:t>
            </w:r>
          </w:p>
          <w:p w14:paraId="10DBC7AD">
            <w:pPr>
              <w:spacing w:before="10" w:line="207" w:lineRule="auto"/>
              <w:ind w:left="11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账    号：11001042200056085842-0002。</w:t>
            </w:r>
          </w:p>
          <w:p w14:paraId="09B5BB3F">
            <w:pPr>
              <w:spacing w:before="10" w:line="207" w:lineRule="auto"/>
              <w:ind w:left="11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特别提示：</w:t>
            </w:r>
          </w:p>
          <w:p w14:paraId="437BA14E">
            <w:pPr>
              <w:spacing w:before="10" w:line="207" w:lineRule="auto"/>
              <w:ind w:left="11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1、如投标人采用汇款形式递交投标保证金，须使用投标人单位账户一次性汇入采购代理机构指定的账户，并将银行汇款凭证复印件加盖投标人单位公章，按招标文件要求进行密封及送达。</w:t>
            </w:r>
          </w:p>
          <w:p w14:paraId="4D19CE60">
            <w:pPr>
              <w:spacing w:before="10" w:line="207" w:lineRule="auto"/>
              <w:ind w:left="1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color="auto"/>
              </w:rPr>
              <w:t>2、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第二章投标人的第12.3条相关规定处理。</w:t>
            </w:r>
          </w:p>
        </w:tc>
      </w:tr>
      <w:tr w14:paraId="2BA3D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1319309F">
            <w:pPr>
              <w:pStyle w:val="23"/>
              <w:spacing w:line="350" w:lineRule="auto"/>
              <w:rPr>
                <w:rFonts w:hint="eastAsia" w:ascii="宋体" w:hAnsi="宋体" w:eastAsia="宋体" w:cs="宋体"/>
                <w:color w:val="auto"/>
                <w:highlight w:val="none"/>
              </w:rPr>
            </w:pPr>
          </w:p>
          <w:p w14:paraId="01D1F2A5">
            <w:pPr>
              <w:pStyle w:val="23"/>
              <w:spacing w:before="69" w:line="202" w:lineRule="auto"/>
              <w:ind w:left="1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12.8.2</w:t>
            </w:r>
          </w:p>
        </w:tc>
        <w:tc>
          <w:tcPr>
            <w:tcW w:w="1689" w:type="dxa"/>
            <w:vMerge w:val="continue"/>
            <w:tcBorders>
              <w:top w:val="nil"/>
            </w:tcBorders>
            <w:vAlign w:val="top"/>
          </w:tcPr>
          <w:p w14:paraId="1D867EDB">
            <w:pPr>
              <w:pStyle w:val="23"/>
              <w:rPr>
                <w:rFonts w:hint="eastAsia" w:ascii="宋体" w:hAnsi="宋体" w:eastAsia="宋体" w:cs="宋体"/>
                <w:color w:val="auto"/>
                <w:highlight w:val="none"/>
              </w:rPr>
            </w:pPr>
          </w:p>
        </w:tc>
        <w:tc>
          <w:tcPr>
            <w:tcW w:w="7552" w:type="dxa"/>
            <w:gridSpan w:val="2"/>
            <w:vAlign w:val="top"/>
          </w:tcPr>
          <w:p w14:paraId="7E17041B">
            <w:pPr>
              <w:pStyle w:val="23"/>
              <w:spacing w:before="42" w:line="234" w:lineRule="auto"/>
              <w:ind w:left="126" w:right="3400" w:hanging="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投标保证金可以不予退还的其他情形：</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29"/>
                <w:sz w:val="24"/>
                <w:szCs w:val="24"/>
                <w:highlight w:val="none"/>
              </w:rPr>
              <w:t>□无</w:t>
            </w:r>
          </w:p>
          <w:p w14:paraId="08BAA184">
            <w:pPr>
              <w:pStyle w:val="23"/>
              <w:spacing w:before="6" w:line="206" w:lineRule="auto"/>
              <w:ind w:left="126"/>
              <w:rPr>
                <w:rFonts w:hint="eastAsia" w:ascii="宋体" w:hAnsi="宋体" w:eastAsia="宋体" w:cs="宋体"/>
                <w:color w:val="auto"/>
                <w:spacing w:val="6"/>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6"/>
                <w:sz w:val="24"/>
                <w:szCs w:val="24"/>
                <w:highlight w:val="none"/>
              </w:rPr>
              <w:t>有，具体情形：</w:t>
            </w:r>
          </w:p>
          <w:p w14:paraId="478DCAAD">
            <w:pPr>
              <w:pStyle w:val="23"/>
              <w:spacing w:before="6" w:line="206" w:lineRule="auto"/>
              <w:ind w:left="126"/>
              <w:rPr>
                <w:rFonts w:hint="eastAsia" w:ascii="宋体" w:hAnsi="宋体" w:eastAsia="宋体" w:cs="宋体"/>
                <w:color w:val="auto"/>
                <w:sz w:val="24"/>
                <w:szCs w:val="24"/>
                <w:highlight w:val="none"/>
                <w:u w:val="single" w:color="auto"/>
              </w:rPr>
            </w:pPr>
            <w:r>
              <w:rPr>
                <w:rFonts w:hint="eastAsia" w:ascii="宋体" w:hAnsi="宋体" w:eastAsia="宋体" w:cs="宋体"/>
                <w:color w:val="auto"/>
                <w:sz w:val="24"/>
                <w:szCs w:val="24"/>
                <w:highlight w:val="none"/>
                <w:u w:val="single" w:color="auto"/>
              </w:rPr>
              <w:t>（1）中标人在收到中标通知书后，无正当理由不与招标人订立合同，在签订合同时向招标人提出附加条件，或者不按照招标文件要求提交履约保证金的；</w:t>
            </w:r>
          </w:p>
          <w:p w14:paraId="3F204251">
            <w:pPr>
              <w:pStyle w:val="23"/>
              <w:spacing w:before="6" w:line="206" w:lineRule="auto"/>
              <w:ind w:left="126"/>
              <w:rPr>
                <w:rFonts w:hint="eastAsia" w:ascii="宋体" w:hAnsi="宋体" w:eastAsia="宋体" w:cs="宋体"/>
                <w:color w:val="auto"/>
                <w:sz w:val="24"/>
                <w:szCs w:val="24"/>
                <w:highlight w:val="none"/>
                <w:u w:val="single" w:color="auto"/>
              </w:rPr>
            </w:pPr>
            <w:r>
              <w:rPr>
                <w:rFonts w:hint="eastAsia" w:ascii="宋体" w:hAnsi="宋体" w:eastAsia="宋体" w:cs="宋体"/>
                <w:color w:val="auto"/>
                <w:sz w:val="24"/>
                <w:szCs w:val="24"/>
                <w:highlight w:val="none"/>
                <w:u w:val="single" w:color="auto"/>
              </w:rPr>
              <w:t>（2）投标人有串通投标、弄虚作假等行为的。</w:t>
            </w:r>
          </w:p>
          <w:p w14:paraId="73092690">
            <w:pPr>
              <w:pStyle w:val="23"/>
              <w:spacing w:before="6" w:line="206" w:lineRule="auto"/>
              <w:ind w:left="1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（3）中标人不按本须知第27.1条规定交纳中标服务费的。</w:t>
            </w:r>
          </w:p>
        </w:tc>
      </w:tr>
      <w:tr w14:paraId="5D744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2F63CDB1">
            <w:pPr>
              <w:pStyle w:val="23"/>
              <w:spacing w:before="75" w:line="201" w:lineRule="auto"/>
              <w:ind w:left="2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13.1</w:t>
            </w:r>
          </w:p>
        </w:tc>
        <w:tc>
          <w:tcPr>
            <w:tcW w:w="1689" w:type="dxa"/>
            <w:vAlign w:val="top"/>
          </w:tcPr>
          <w:p w14:paraId="1165251C">
            <w:pPr>
              <w:spacing w:before="42" w:line="205"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投标有效期</w:t>
            </w:r>
          </w:p>
        </w:tc>
        <w:tc>
          <w:tcPr>
            <w:tcW w:w="7552" w:type="dxa"/>
            <w:gridSpan w:val="2"/>
            <w:vAlign w:val="top"/>
          </w:tcPr>
          <w:p w14:paraId="4FDEE623">
            <w:pPr>
              <w:spacing w:before="42" w:line="205"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自提交投标文件的截止之日起算</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90</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5"/>
                <w:sz w:val="24"/>
                <w:szCs w:val="24"/>
                <w:highlight w:val="none"/>
              </w:rPr>
              <w:t>日历天。</w:t>
            </w:r>
          </w:p>
        </w:tc>
      </w:tr>
      <w:tr w14:paraId="79895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7FE62B88">
            <w:pPr>
              <w:pStyle w:val="23"/>
              <w:spacing w:before="73" w:line="202" w:lineRule="auto"/>
              <w:ind w:left="2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18.2</w:t>
            </w:r>
          </w:p>
        </w:tc>
        <w:tc>
          <w:tcPr>
            <w:tcW w:w="1689" w:type="dxa"/>
            <w:vAlign w:val="top"/>
          </w:tcPr>
          <w:p w14:paraId="222075D8">
            <w:pPr>
              <w:spacing w:before="39" w:line="207"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解密时间</w:t>
            </w:r>
          </w:p>
        </w:tc>
        <w:tc>
          <w:tcPr>
            <w:tcW w:w="7552" w:type="dxa"/>
            <w:gridSpan w:val="2"/>
            <w:vAlign w:val="top"/>
          </w:tcPr>
          <w:p w14:paraId="42E74A35">
            <w:pPr>
              <w:pStyle w:val="23"/>
              <w:spacing w:before="38" w:line="199" w:lineRule="auto"/>
              <w:ind w:left="107"/>
              <w:rPr>
                <w:rFonts w:hint="eastAsia" w:ascii="宋体" w:hAnsi="宋体" w:eastAsia="宋体" w:cs="宋体"/>
                <w:color w:val="auto"/>
                <w:sz w:val="25"/>
                <w:szCs w:val="25"/>
                <w:highlight w:val="none"/>
              </w:rPr>
            </w:pPr>
            <w:r>
              <w:rPr>
                <w:rFonts w:hint="eastAsia" w:ascii="宋体" w:hAnsi="宋体" w:eastAsia="宋体" w:cs="宋体"/>
                <w:color w:val="auto"/>
                <w:spacing w:val="6"/>
                <w:sz w:val="24"/>
                <w:szCs w:val="24"/>
                <w:highlight w:val="none"/>
              </w:rPr>
              <w:t>解密时间：</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lang w:val="en-US" w:eastAsia="zh-CN"/>
              </w:rPr>
              <w:t>30</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6"/>
                <w:sz w:val="24"/>
                <w:szCs w:val="24"/>
                <w:highlight w:val="none"/>
              </w:rPr>
              <w:t>分钟</w:t>
            </w:r>
          </w:p>
        </w:tc>
      </w:tr>
      <w:tr w14:paraId="38DF5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top"/>
          </w:tcPr>
          <w:p w14:paraId="69A38BF1">
            <w:pPr>
              <w:pStyle w:val="23"/>
              <w:spacing w:line="290" w:lineRule="auto"/>
              <w:rPr>
                <w:rFonts w:hint="eastAsia" w:ascii="宋体" w:hAnsi="宋体" w:eastAsia="宋体" w:cs="宋体"/>
                <w:color w:val="auto"/>
                <w:highlight w:val="none"/>
              </w:rPr>
            </w:pPr>
          </w:p>
          <w:p w14:paraId="10594D82">
            <w:pPr>
              <w:pStyle w:val="23"/>
              <w:spacing w:line="290" w:lineRule="auto"/>
              <w:rPr>
                <w:rFonts w:hint="eastAsia" w:ascii="宋体" w:hAnsi="宋体" w:eastAsia="宋体" w:cs="宋体"/>
                <w:color w:val="auto"/>
                <w:highlight w:val="none"/>
              </w:rPr>
            </w:pPr>
          </w:p>
          <w:p w14:paraId="3B80BA4D">
            <w:pPr>
              <w:pStyle w:val="23"/>
              <w:spacing w:line="291" w:lineRule="auto"/>
              <w:rPr>
                <w:rFonts w:hint="eastAsia" w:ascii="宋体" w:hAnsi="宋体" w:eastAsia="宋体" w:cs="宋体"/>
                <w:color w:val="auto"/>
                <w:highlight w:val="none"/>
              </w:rPr>
            </w:pPr>
          </w:p>
          <w:p w14:paraId="456A4283">
            <w:pPr>
              <w:pStyle w:val="23"/>
              <w:spacing w:before="69" w:line="201"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22.1</w:t>
            </w:r>
          </w:p>
        </w:tc>
        <w:tc>
          <w:tcPr>
            <w:tcW w:w="1689" w:type="dxa"/>
            <w:vAlign w:val="top"/>
          </w:tcPr>
          <w:p w14:paraId="02FE62EE">
            <w:pPr>
              <w:pStyle w:val="23"/>
              <w:spacing w:line="272" w:lineRule="auto"/>
              <w:rPr>
                <w:rFonts w:hint="eastAsia" w:ascii="宋体" w:hAnsi="宋体" w:eastAsia="宋体" w:cs="宋体"/>
                <w:color w:val="auto"/>
                <w:highlight w:val="none"/>
              </w:rPr>
            </w:pPr>
          </w:p>
          <w:p w14:paraId="6374E4F3">
            <w:pPr>
              <w:pStyle w:val="23"/>
              <w:spacing w:line="272" w:lineRule="auto"/>
              <w:rPr>
                <w:rFonts w:hint="eastAsia" w:ascii="宋体" w:hAnsi="宋体" w:eastAsia="宋体" w:cs="宋体"/>
                <w:color w:val="auto"/>
                <w:highlight w:val="none"/>
              </w:rPr>
            </w:pPr>
          </w:p>
          <w:p w14:paraId="39F7FB3E">
            <w:pPr>
              <w:pStyle w:val="23"/>
              <w:spacing w:line="273" w:lineRule="auto"/>
              <w:rPr>
                <w:rFonts w:hint="eastAsia" w:ascii="宋体" w:hAnsi="宋体" w:eastAsia="宋体" w:cs="宋体"/>
                <w:color w:val="auto"/>
                <w:highlight w:val="none"/>
              </w:rPr>
            </w:pPr>
          </w:p>
          <w:p w14:paraId="413DE29D">
            <w:pPr>
              <w:spacing w:before="88"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确定中标人</w:t>
            </w:r>
          </w:p>
        </w:tc>
        <w:tc>
          <w:tcPr>
            <w:tcW w:w="7552" w:type="dxa"/>
            <w:gridSpan w:val="2"/>
            <w:vAlign w:val="top"/>
          </w:tcPr>
          <w:p w14:paraId="54FC8FC5">
            <w:pPr>
              <w:spacing w:before="40" w:line="226"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中标候选人并列的，采购人是否委托评标委员会确定</w:t>
            </w:r>
            <w:r>
              <w:rPr>
                <w:rFonts w:hint="eastAsia" w:ascii="宋体" w:hAnsi="宋体" w:eastAsia="宋体" w:cs="宋体"/>
                <w:color w:val="auto"/>
                <w:spacing w:val="-2"/>
                <w:sz w:val="24"/>
                <w:szCs w:val="24"/>
                <w:highlight w:val="none"/>
              </w:rPr>
              <w:t>中标人：</w:t>
            </w:r>
          </w:p>
          <w:p w14:paraId="4D09BC38">
            <w:pPr>
              <w:pStyle w:val="23"/>
              <w:spacing w:before="14" w:line="233" w:lineRule="auto"/>
              <w:ind w:left="126" w:right="177"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否</w:t>
            </w:r>
          </w:p>
          <w:p w14:paraId="07FEB5A2">
            <w:pPr>
              <w:pStyle w:val="23"/>
              <w:spacing w:before="14" w:line="233" w:lineRule="auto"/>
              <w:ind w:left="126" w:right="177" w:right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9"/>
                <w:sz w:val="24"/>
                <w:szCs w:val="24"/>
                <w:highlight w:val="none"/>
              </w:rPr>
              <w:t>□</w:t>
            </w:r>
            <w:r>
              <w:rPr>
                <w:rFonts w:hint="eastAsia" w:ascii="宋体" w:hAnsi="宋体" w:eastAsia="宋体" w:cs="宋体"/>
                <w:color w:val="auto"/>
                <w:spacing w:val="29"/>
                <w:sz w:val="24"/>
                <w:szCs w:val="24"/>
                <w:highlight w:val="none"/>
                <w:lang w:val="en-US" w:eastAsia="zh-CN"/>
              </w:rPr>
              <w:t xml:space="preserve"> 是</w:t>
            </w:r>
          </w:p>
          <w:p w14:paraId="17EC736B">
            <w:pPr>
              <w:spacing w:before="11" w:line="226"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中标候选人并列的，按照以下方式确定中标人：</w:t>
            </w:r>
          </w:p>
          <w:p w14:paraId="48BA21A7">
            <w:pPr>
              <w:pStyle w:val="23"/>
              <w:spacing w:before="16" w:line="226"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□得分且投标报价均相同的，</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2"/>
                <w:sz w:val="24"/>
                <w:szCs w:val="24"/>
                <w:highlight w:val="none"/>
              </w:rPr>
              <w:t>以</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2"/>
                <w:sz w:val="24"/>
                <w:szCs w:val="24"/>
                <w:highlight w:val="none"/>
              </w:rPr>
              <w:t>得分</w:t>
            </w:r>
            <w:r>
              <w:rPr>
                <w:rFonts w:hint="eastAsia" w:ascii="宋体" w:hAnsi="宋体" w:eastAsia="宋体" w:cs="宋体"/>
                <w:color w:val="auto"/>
                <w:spacing w:val="1"/>
                <w:sz w:val="24"/>
                <w:szCs w:val="24"/>
                <w:highlight w:val="none"/>
              </w:rPr>
              <w:t>高者为中标人</w:t>
            </w:r>
          </w:p>
          <w:p w14:paraId="0E356F61">
            <w:pPr>
              <w:pStyle w:val="23"/>
              <w:spacing w:before="16" w:line="206" w:lineRule="auto"/>
              <w:ind w:left="126"/>
              <w:rPr>
                <w:rFonts w:hint="eastAsia" w:ascii="宋体" w:hAnsi="宋体" w:eastAsia="宋体" w:cs="宋体"/>
                <w:color w:val="auto"/>
                <w:spacing w:val="11"/>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1"/>
                <w:sz w:val="24"/>
                <w:szCs w:val="24"/>
                <w:highlight w:val="none"/>
              </w:rPr>
              <w:t>随机抽取</w:t>
            </w:r>
          </w:p>
          <w:p w14:paraId="4737385D">
            <w:pPr>
              <w:pStyle w:val="23"/>
              <w:spacing w:before="16" w:line="206" w:lineRule="auto"/>
              <w:ind w:left="126"/>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中标候选人并列的，按照以下方式确定中标人排序：投标报价最低优先，如报价相同则技术部分得分最高优先，投标报价相同且技术部分得分也相同的，由评标委员会现场采取随机抽取方式确定排序。</w:t>
            </w:r>
          </w:p>
        </w:tc>
      </w:tr>
      <w:tr w14:paraId="3C7DA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top"/>
          </w:tcPr>
          <w:p w14:paraId="7014D5F9">
            <w:pPr>
              <w:pStyle w:val="23"/>
              <w:spacing w:line="289" w:lineRule="auto"/>
              <w:rPr>
                <w:rFonts w:hint="eastAsia" w:ascii="宋体" w:hAnsi="宋体" w:eastAsia="宋体" w:cs="宋体"/>
                <w:color w:val="auto"/>
                <w:highlight w:val="none"/>
              </w:rPr>
            </w:pPr>
          </w:p>
          <w:p w14:paraId="304816DF">
            <w:pPr>
              <w:pStyle w:val="23"/>
              <w:spacing w:line="290" w:lineRule="auto"/>
              <w:rPr>
                <w:rFonts w:hint="eastAsia" w:ascii="宋体" w:hAnsi="宋体" w:eastAsia="宋体" w:cs="宋体"/>
                <w:color w:val="auto"/>
                <w:highlight w:val="none"/>
              </w:rPr>
            </w:pPr>
          </w:p>
          <w:p w14:paraId="4535ADEC">
            <w:pPr>
              <w:pStyle w:val="23"/>
              <w:spacing w:line="290" w:lineRule="auto"/>
              <w:rPr>
                <w:rFonts w:hint="eastAsia" w:ascii="宋体" w:hAnsi="宋体" w:eastAsia="宋体" w:cs="宋体"/>
                <w:color w:val="auto"/>
                <w:highlight w:val="none"/>
              </w:rPr>
            </w:pPr>
          </w:p>
          <w:p w14:paraId="0EC04FB6">
            <w:pPr>
              <w:pStyle w:val="23"/>
              <w:spacing w:before="69" w:line="202"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25.5</w:t>
            </w:r>
          </w:p>
        </w:tc>
        <w:tc>
          <w:tcPr>
            <w:tcW w:w="1689" w:type="dxa"/>
            <w:vAlign w:val="top"/>
          </w:tcPr>
          <w:p w14:paraId="5661AEA0">
            <w:pPr>
              <w:pStyle w:val="23"/>
              <w:spacing w:line="271" w:lineRule="auto"/>
              <w:rPr>
                <w:rFonts w:hint="eastAsia" w:ascii="宋体" w:hAnsi="宋体" w:eastAsia="宋体" w:cs="宋体"/>
                <w:color w:val="auto"/>
                <w:highlight w:val="none"/>
              </w:rPr>
            </w:pPr>
          </w:p>
          <w:p w14:paraId="4E589B70">
            <w:pPr>
              <w:pStyle w:val="23"/>
              <w:spacing w:line="272" w:lineRule="auto"/>
              <w:rPr>
                <w:rFonts w:hint="eastAsia" w:ascii="宋体" w:hAnsi="宋体" w:eastAsia="宋体" w:cs="宋体"/>
                <w:color w:val="auto"/>
                <w:highlight w:val="none"/>
              </w:rPr>
            </w:pPr>
          </w:p>
          <w:p w14:paraId="25A0B322">
            <w:pPr>
              <w:pStyle w:val="23"/>
              <w:spacing w:line="272" w:lineRule="auto"/>
              <w:rPr>
                <w:rFonts w:hint="eastAsia" w:ascii="宋体" w:hAnsi="宋体" w:eastAsia="宋体" w:cs="宋体"/>
                <w:color w:val="auto"/>
                <w:highlight w:val="none"/>
              </w:rPr>
            </w:pPr>
          </w:p>
          <w:p w14:paraId="66698F9C">
            <w:pPr>
              <w:spacing w:before="88" w:line="227" w:lineRule="auto"/>
              <w:ind w:left="6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分包</w:t>
            </w:r>
          </w:p>
        </w:tc>
        <w:tc>
          <w:tcPr>
            <w:tcW w:w="7552" w:type="dxa"/>
            <w:gridSpan w:val="2"/>
            <w:vAlign w:val="top"/>
          </w:tcPr>
          <w:p w14:paraId="4B206355">
            <w:pPr>
              <w:pStyle w:val="23"/>
              <w:spacing w:before="41" w:line="232" w:lineRule="auto"/>
              <w:ind w:left="125" w:right="-12" w:hanging="17"/>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本项目的非主体</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4"/>
                <w:sz w:val="24"/>
                <w:szCs w:val="24"/>
                <w:highlight w:val="none"/>
              </w:rPr>
              <w:t>、非关键性工作是否允许分包</w:t>
            </w:r>
            <w:r>
              <w:rPr>
                <w:rFonts w:hint="eastAsia" w:ascii="宋体" w:hAnsi="宋体" w:eastAsia="宋体" w:cs="宋体"/>
                <w:color w:val="auto"/>
                <w:spacing w:val="-4"/>
                <w:sz w:val="24"/>
                <w:szCs w:val="24"/>
                <w:highlight w:val="none"/>
                <w:lang w:eastAsia="zh-CN"/>
              </w:rPr>
              <w:t>：</w:t>
            </w:r>
          </w:p>
          <w:p w14:paraId="71CF119A">
            <w:pPr>
              <w:pStyle w:val="23"/>
              <w:spacing w:before="41" w:line="232" w:lineRule="auto"/>
              <w:ind w:left="125" w:right="-12" w:hanging="1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4"/>
                <w:sz w:val="24"/>
                <w:szCs w:val="24"/>
                <w:highlight w:val="none"/>
              </w:rPr>
              <w:t>不允许</w:t>
            </w:r>
          </w:p>
          <w:p w14:paraId="25B9CEE4">
            <w:pPr>
              <w:pStyle w:val="23"/>
              <w:spacing w:before="13" w:line="226"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□允许，具体要求：</w:t>
            </w:r>
          </w:p>
          <w:p w14:paraId="6CA465D7">
            <w:pPr>
              <w:pStyle w:val="23"/>
              <w:spacing w:before="17" w:line="217"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4"/>
                <w:sz w:val="24"/>
                <w:szCs w:val="24"/>
                <w:highlight w:val="none"/>
              </w:rPr>
              <w:t>1）可以分包履行的具体内容：__</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4"/>
                <w:sz w:val="24"/>
                <w:szCs w:val="24"/>
                <w:highlight w:val="none"/>
              </w:rPr>
              <w:t>___；</w:t>
            </w:r>
          </w:p>
          <w:p w14:paraId="53CC90E3">
            <w:pPr>
              <w:pStyle w:val="23"/>
              <w:spacing w:before="29" w:line="217"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（2）允许分包的金额或者比例：____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3"/>
                <w:sz w:val="24"/>
                <w:szCs w:val="24"/>
                <w:highlight w:val="none"/>
              </w:rPr>
              <w:t>__；</w:t>
            </w:r>
          </w:p>
          <w:p w14:paraId="53437A78">
            <w:pPr>
              <w:pStyle w:val="23"/>
              <w:spacing w:before="28" w:line="205"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（3）其他要求：__</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4"/>
                <w:sz w:val="24"/>
                <w:szCs w:val="24"/>
                <w:highlight w:val="none"/>
              </w:rPr>
              <w:t>___。</w:t>
            </w:r>
          </w:p>
        </w:tc>
      </w:tr>
      <w:tr w14:paraId="33A27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992" w:type="dxa"/>
            <w:vAlign w:val="top"/>
          </w:tcPr>
          <w:p w14:paraId="27AA0F1F">
            <w:pPr>
              <w:pStyle w:val="23"/>
              <w:spacing w:line="290" w:lineRule="auto"/>
              <w:rPr>
                <w:rFonts w:hint="eastAsia" w:ascii="宋体" w:hAnsi="宋体" w:eastAsia="宋体" w:cs="宋体"/>
                <w:color w:val="auto"/>
                <w:highlight w:val="none"/>
              </w:rPr>
            </w:pPr>
          </w:p>
          <w:p w14:paraId="5244B85A">
            <w:pPr>
              <w:pStyle w:val="23"/>
              <w:spacing w:line="290" w:lineRule="auto"/>
              <w:rPr>
                <w:rFonts w:hint="eastAsia" w:ascii="宋体" w:hAnsi="宋体" w:eastAsia="宋体" w:cs="宋体"/>
                <w:color w:val="auto"/>
                <w:highlight w:val="none"/>
              </w:rPr>
            </w:pPr>
          </w:p>
          <w:p w14:paraId="6721B675">
            <w:pPr>
              <w:pStyle w:val="23"/>
              <w:spacing w:line="291" w:lineRule="auto"/>
              <w:rPr>
                <w:rFonts w:hint="eastAsia" w:ascii="宋体" w:hAnsi="宋体" w:eastAsia="宋体" w:cs="宋体"/>
                <w:color w:val="auto"/>
                <w:highlight w:val="none"/>
              </w:rPr>
            </w:pPr>
          </w:p>
          <w:p w14:paraId="5307CFE6">
            <w:pPr>
              <w:pStyle w:val="23"/>
              <w:spacing w:before="69" w:line="202"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25.6</w:t>
            </w:r>
          </w:p>
        </w:tc>
        <w:tc>
          <w:tcPr>
            <w:tcW w:w="1689" w:type="dxa"/>
            <w:vAlign w:val="top"/>
          </w:tcPr>
          <w:p w14:paraId="5FDB8FD9">
            <w:pPr>
              <w:pStyle w:val="23"/>
              <w:spacing w:line="272" w:lineRule="auto"/>
              <w:rPr>
                <w:rFonts w:hint="eastAsia" w:ascii="宋体" w:hAnsi="宋体" w:eastAsia="宋体" w:cs="宋体"/>
                <w:color w:val="auto"/>
                <w:highlight w:val="none"/>
              </w:rPr>
            </w:pPr>
          </w:p>
          <w:p w14:paraId="51357D80">
            <w:pPr>
              <w:pStyle w:val="23"/>
              <w:spacing w:line="272" w:lineRule="auto"/>
              <w:rPr>
                <w:rFonts w:hint="eastAsia" w:ascii="宋体" w:hAnsi="宋体" w:eastAsia="宋体" w:cs="宋体"/>
                <w:color w:val="auto"/>
                <w:highlight w:val="none"/>
              </w:rPr>
            </w:pPr>
          </w:p>
          <w:p w14:paraId="2977D9E9">
            <w:pPr>
              <w:pStyle w:val="23"/>
              <w:spacing w:line="273" w:lineRule="auto"/>
              <w:rPr>
                <w:rFonts w:hint="eastAsia" w:ascii="宋体" w:hAnsi="宋体" w:eastAsia="宋体" w:cs="宋体"/>
                <w:color w:val="auto"/>
                <w:highlight w:val="none"/>
              </w:rPr>
            </w:pPr>
          </w:p>
          <w:p w14:paraId="437C2E97">
            <w:pPr>
              <w:spacing w:before="88" w:line="226"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政采贷</w:t>
            </w:r>
          </w:p>
        </w:tc>
        <w:tc>
          <w:tcPr>
            <w:tcW w:w="7552" w:type="dxa"/>
            <w:gridSpan w:val="2"/>
            <w:vAlign w:val="top"/>
          </w:tcPr>
          <w:p w14:paraId="410B2D36">
            <w:pPr>
              <w:pStyle w:val="23"/>
              <w:spacing w:before="45" w:line="231" w:lineRule="auto"/>
              <w:ind w:left="109" w:firstLine="6"/>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为更大力度激发市场活力和社会创造力，增强发展动力，按照《北京市</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sz w:val="24"/>
                <w:szCs w:val="24"/>
                <w:highlight w:val="none"/>
              </w:rPr>
              <w:t>全面优化营商环境助力企业高质量发展实施方案》（京政办发〔20</w:t>
            </w:r>
            <w:r>
              <w:rPr>
                <w:rFonts w:hint="eastAsia" w:ascii="宋体" w:hAnsi="宋体" w:eastAsia="宋体" w:cs="宋体"/>
                <w:color w:val="auto"/>
                <w:spacing w:val="-3"/>
                <w:sz w:val="24"/>
                <w:szCs w:val="24"/>
                <w:highlight w:val="none"/>
              </w:rPr>
              <w:t>23〕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8 号）部署，进一步加强政府采购合同线上融资</w:t>
            </w:r>
            <w:r>
              <w:rPr>
                <w:rFonts w:hint="eastAsia" w:ascii="宋体" w:hAnsi="宋体" w:eastAsia="宋体" w:cs="宋体"/>
                <w:color w:val="auto"/>
                <w:spacing w:val="-3"/>
                <w:sz w:val="24"/>
                <w:szCs w:val="24"/>
                <w:highlight w:val="none"/>
              </w:rPr>
              <w:t>“一站式”服务（以下简</w:t>
            </w:r>
            <w:r>
              <w:rPr>
                <w:rFonts w:hint="eastAsia" w:ascii="宋体" w:hAnsi="宋体" w:eastAsia="宋体" w:cs="宋体"/>
                <w:color w:val="auto"/>
                <w:spacing w:val="-2"/>
                <w:sz w:val="24"/>
                <w:szCs w:val="24"/>
                <w:highlight w:val="none"/>
              </w:rPr>
              <w:t>称</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2"/>
                <w:sz w:val="24"/>
                <w:szCs w:val="24"/>
                <w:highlight w:val="none"/>
              </w:rPr>
              <w:t>“政采贷”</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2"/>
                <w:sz w:val="24"/>
                <w:szCs w:val="24"/>
                <w:highlight w:val="none"/>
              </w:rPr>
              <w:t>北京市财政局</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2"/>
                <w:sz w:val="24"/>
                <w:szCs w:val="24"/>
                <w:highlight w:val="none"/>
              </w:rPr>
              <w:t>中国人民银行营业管理部联合发布《关</w:t>
            </w:r>
            <w:r>
              <w:rPr>
                <w:rFonts w:hint="eastAsia" w:ascii="宋体" w:hAnsi="宋体" w:eastAsia="宋体" w:cs="宋体"/>
                <w:color w:val="auto"/>
                <w:spacing w:val="2"/>
                <w:sz w:val="24"/>
                <w:szCs w:val="24"/>
                <w:highlight w:val="none"/>
              </w:rPr>
              <w:t>于推进政府采购合同线上融资有关工作的通知》（京财采购〔2023〕</w:t>
            </w:r>
            <w:r>
              <w:rPr>
                <w:rFonts w:hint="eastAsia" w:ascii="宋体" w:hAnsi="宋体" w:eastAsia="宋体" w:cs="宋体"/>
                <w:color w:val="auto"/>
                <w:sz w:val="24"/>
                <w:szCs w:val="24"/>
                <w:highlight w:val="none"/>
              </w:rPr>
              <w:t>637 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有需求的供应商</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z w:val="24"/>
                <w:szCs w:val="24"/>
                <w:highlight w:val="none"/>
              </w:rPr>
              <w:t>可按上述通知要求办理“政采贷”。</w:t>
            </w:r>
          </w:p>
        </w:tc>
      </w:tr>
      <w:tr w14:paraId="4C1F8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0FF1C1F6">
            <w:pPr>
              <w:pStyle w:val="23"/>
              <w:spacing w:before="76" w:line="202" w:lineRule="auto"/>
              <w:ind w:left="131"/>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26.1.1</w:t>
            </w:r>
          </w:p>
        </w:tc>
        <w:tc>
          <w:tcPr>
            <w:tcW w:w="1689" w:type="dxa"/>
            <w:vAlign w:val="top"/>
          </w:tcPr>
          <w:p w14:paraId="77407E05">
            <w:pPr>
              <w:spacing w:before="45" w:line="203" w:lineRule="auto"/>
              <w:ind w:left="61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询问</w:t>
            </w:r>
          </w:p>
        </w:tc>
        <w:tc>
          <w:tcPr>
            <w:tcW w:w="7552" w:type="dxa"/>
            <w:gridSpan w:val="2"/>
            <w:vAlign w:val="top"/>
          </w:tcPr>
          <w:p w14:paraId="4E4080FA">
            <w:pPr>
              <w:spacing w:before="45" w:line="203"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询问提出形式：</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书面</w:t>
            </w:r>
            <w:r>
              <w:rPr>
                <w:rFonts w:hint="eastAsia" w:ascii="宋体" w:hAnsi="宋体" w:eastAsia="宋体" w:cs="宋体"/>
                <w:color w:val="auto"/>
                <w:sz w:val="24"/>
                <w:szCs w:val="24"/>
                <w:highlight w:val="none"/>
                <w:u w:val="single" w:color="auto"/>
              </w:rPr>
              <w:t xml:space="preserve">           </w:t>
            </w:r>
          </w:p>
        </w:tc>
      </w:tr>
      <w:tr w14:paraId="042D7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992" w:type="dxa"/>
            <w:vAlign w:val="top"/>
          </w:tcPr>
          <w:p w14:paraId="6E1BD2FD">
            <w:pPr>
              <w:pStyle w:val="23"/>
              <w:spacing w:line="264" w:lineRule="auto"/>
              <w:rPr>
                <w:rFonts w:hint="eastAsia" w:ascii="宋体" w:hAnsi="宋体" w:eastAsia="宋体" w:cs="宋体"/>
                <w:color w:val="auto"/>
                <w:highlight w:val="none"/>
              </w:rPr>
            </w:pPr>
          </w:p>
          <w:p w14:paraId="7C2F88DC">
            <w:pPr>
              <w:pStyle w:val="23"/>
              <w:spacing w:line="264" w:lineRule="auto"/>
              <w:rPr>
                <w:rFonts w:hint="eastAsia" w:ascii="宋体" w:hAnsi="宋体" w:eastAsia="宋体" w:cs="宋体"/>
                <w:color w:val="auto"/>
                <w:highlight w:val="none"/>
              </w:rPr>
            </w:pPr>
          </w:p>
          <w:p w14:paraId="58D477C8">
            <w:pPr>
              <w:pStyle w:val="23"/>
              <w:spacing w:before="69" w:line="201"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26.3</w:t>
            </w:r>
          </w:p>
        </w:tc>
        <w:tc>
          <w:tcPr>
            <w:tcW w:w="1689" w:type="dxa"/>
            <w:vAlign w:val="top"/>
          </w:tcPr>
          <w:p w14:paraId="0BDAA3AC">
            <w:pPr>
              <w:pStyle w:val="23"/>
              <w:spacing w:line="473" w:lineRule="auto"/>
              <w:rPr>
                <w:rFonts w:hint="eastAsia" w:ascii="宋体" w:hAnsi="宋体" w:eastAsia="宋体" w:cs="宋体"/>
                <w:color w:val="auto"/>
                <w:highlight w:val="none"/>
              </w:rPr>
            </w:pPr>
          </w:p>
          <w:p w14:paraId="53D22179">
            <w:pPr>
              <w:spacing w:before="88" w:line="229" w:lineRule="auto"/>
              <w:ind w:left="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联系方式</w:t>
            </w:r>
          </w:p>
        </w:tc>
        <w:tc>
          <w:tcPr>
            <w:tcW w:w="7552" w:type="dxa"/>
            <w:gridSpan w:val="2"/>
            <w:vAlign w:val="top"/>
          </w:tcPr>
          <w:p w14:paraId="0BB2D4F6">
            <w:pPr>
              <w:spacing w:before="43" w:line="229"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接收询问和质疑的联系方式</w:t>
            </w:r>
          </w:p>
          <w:p w14:paraId="0E72AA69">
            <w:pPr>
              <w:spacing w:before="11" w:line="224"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联系部门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中国通信建设集团设计院有限公司</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w:t>
            </w:r>
          </w:p>
          <w:p w14:paraId="512BCD38">
            <w:pPr>
              <w:spacing w:before="19" w:line="224"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联系电话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 xml:space="preserve"> 13911468066，13161717067 </w:t>
            </w:r>
            <w:r>
              <w:rPr>
                <w:rFonts w:hint="eastAsia" w:ascii="宋体" w:hAnsi="宋体" w:eastAsia="宋体" w:cs="宋体"/>
                <w:color w:val="auto"/>
                <w:sz w:val="24"/>
                <w:szCs w:val="24"/>
                <w:highlight w:val="none"/>
              </w:rPr>
              <w:t>；</w:t>
            </w:r>
          </w:p>
          <w:p w14:paraId="712C6959">
            <w:pPr>
              <w:spacing w:before="20" w:line="202" w:lineRule="auto"/>
              <w:ind w:left="1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北京市丰台区南方庄甲56号通建大厦</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w:t>
            </w:r>
          </w:p>
        </w:tc>
      </w:tr>
      <w:tr w14:paraId="2D265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992" w:type="dxa"/>
            <w:vAlign w:val="top"/>
          </w:tcPr>
          <w:p w14:paraId="7E07B69B">
            <w:pPr>
              <w:pStyle w:val="23"/>
              <w:spacing w:line="355" w:lineRule="auto"/>
              <w:rPr>
                <w:rFonts w:hint="eastAsia" w:ascii="宋体" w:hAnsi="宋体" w:eastAsia="宋体" w:cs="宋体"/>
                <w:color w:val="auto"/>
                <w:highlight w:val="none"/>
              </w:rPr>
            </w:pPr>
          </w:p>
          <w:p w14:paraId="5FBD102A">
            <w:pPr>
              <w:pStyle w:val="23"/>
              <w:spacing w:before="69" w:line="201"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27</w:t>
            </w:r>
          </w:p>
        </w:tc>
        <w:tc>
          <w:tcPr>
            <w:tcW w:w="1689" w:type="dxa"/>
            <w:vAlign w:val="top"/>
          </w:tcPr>
          <w:p w14:paraId="7AA0B85F">
            <w:pPr>
              <w:pStyle w:val="23"/>
              <w:spacing w:line="301" w:lineRule="auto"/>
              <w:rPr>
                <w:rFonts w:hint="eastAsia" w:ascii="宋体" w:hAnsi="宋体" w:eastAsia="宋体" w:cs="宋体"/>
                <w:color w:val="auto"/>
                <w:highlight w:val="none"/>
              </w:rPr>
            </w:pPr>
          </w:p>
          <w:p w14:paraId="528BD165">
            <w:pPr>
              <w:spacing w:before="88" w:line="226"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代理费</w:t>
            </w:r>
          </w:p>
        </w:tc>
        <w:tc>
          <w:tcPr>
            <w:tcW w:w="7552" w:type="dxa"/>
            <w:gridSpan w:val="2"/>
            <w:vAlign w:val="top"/>
          </w:tcPr>
          <w:p w14:paraId="77C9624B">
            <w:pPr>
              <w:spacing w:before="42" w:line="224" w:lineRule="auto"/>
              <w:ind w:left="118"/>
              <w:rPr>
                <w:rFonts w:hint="eastAsia" w:ascii="宋体" w:hAnsi="宋体" w:eastAsia="宋体" w:cs="宋体"/>
                <w:color w:val="auto"/>
                <w:spacing w:val="14"/>
                <w:sz w:val="24"/>
                <w:szCs w:val="24"/>
                <w:highlight w:val="none"/>
              </w:rPr>
            </w:pPr>
            <w:r>
              <w:rPr>
                <w:rFonts w:hint="eastAsia" w:ascii="宋体" w:hAnsi="宋体" w:eastAsia="宋体" w:cs="宋体"/>
                <w:color w:val="auto"/>
                <w:spacing w:val="-13"/>
                <w:sz w:val="24"/>
                <w:szCs w:val="24"/>
                <w:highlight w:val="none"/>
              </w:rPr>
              <w:t>收费对象：</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4"/>
                <w:sz w:val="24"/>
                <w:szCs w:val="24"/>
                <w:highlight w:val="none"/>
              </w:rPr>
              <w:t>采购人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14"/>
                <w:sz w:val="24"/>
                <w:szCs w:val="24"/>
                <w:highlight w:val="none"/>
              </w:rPr>
              <w:t>中标人</w:t>
            </w:r>
          </w:p>
          <w:p w14:paraId="54DBC071">
            <w:pPr>
              <w:spacing w:before="42" w:line="224" w:lineRule="auto"/>
              <w:ind w:left="118"/>
              <w:rPr>
                <w:rFonts w:hint="eastAsia" w:ascii="宋体" w:hAnsi="宋体" w:eastAsia="宋体" w:cs="宋体"/>
                <w:color w:val="auto"/>
                <w:spacing w:val="-1"/>
                <w:sz w:val="24"/>
                <w:szCs w:val="24"/>
                <w:highlight w:val="none"/>
              </w:rPr>
            </w:pPr>
            <w:r>
              <w:rPr>
                <w:rFonts w:hint="eastAsia" w:ascii="宋体" w:hAnsi="宋体" w:eastAsia="宋体" w:cs="宋体"/>
                <w:color w:val="auto"/>
                <w:spacing w:val="-4"/>
                <w:sz w:val="24"/>
                <w:szCs w:val="24"/>
                <w:highlight w:val="none"/>
              </w:rPr>
              <w:t>收费标准</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color="auto"/>
                <w:lang w:val="en-US" w:eastAsia="zh-CN"/>
              </w:rPr>
              <w:t>中标金额的0.192%</w:t>
            </w:r>
            <w:r>
              <w:rPr>
                <w:rFonts w:hint="eastAsia" w:ascii="宋体" w:hAnsi="宋体" w:eastAsia="宋体" w:cs="宋体"/>
                <w:color w:val="auto"/>
                <w:spacing w:val="-1"/>
                <w:sz w:val="24"/>
                <w:szCs w:val="24"/>
                <w:highlight w:val="none"/>
              </w:rPr>
              <w:t>。</w:t>
            </w:r>
          </w:p>
          <w:p w14:paraId="5F48B909">
            <w:pPr>
              <w:pStyle w:val="23"/>
              <w:spacing w:before="47" w:line="228" w:lineRule="auto"/>
              <w:ind w:left="126" w:right="-23" w:rightChars="0" w:hanging="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缴纳时间：</w:t>
            </w:r>
            <w:r>
              <w:rPr>
                <w:rFonts w:hint="eastAsia" w:ascii="宋体" w:hAnsi="宋体" w:eastAsia="宋体" w:cs="宋体"/>
                <w:color w:val="auto"/>
                <w:sz w:val="24"/>
                <w:szCs w:val="24"/>
                <w:highlight w:val="none"/>
                <w:u w:val="single" w:color="auto"/>
                <w:lang w:val="en-US" w:eastAsia="zh-CN"/>
              </w:rPr>
              <w:t>/</w:t>
            </w:r>
            <w:r>
              <w:rPr>
                <w:rFonts w:hint="eastAsia" w:ascii="宋体" w:hAnsi="宋体" w:eastAsia="宋体" w:cs="宋体"/>
                <w:color w:val="auto"/>
                <w:spacing w:val="-1"/>
                <w:sz w:val="24"/>
                <w:szCs w:val="24"/>
                <w:highlight w:val="none"/>
              </w:rPr>
              <w:t>。</w:t>
            </w:r>
          </w:p>
        </w:tc>
      </w:tr>
    </w:tbl>
    <w:p w14:paraId="73D75036">
      <w:pPr>
        <w:rPr>
          <w:rFonts w:hint="eastAsia" w:ascii="宋体" w:hAnsi="宋体" w:eastAsia="宋体" w:cs="宋体"/>
          <w:color w:val="auto"/>
          <w:sz w:val="21"/>
          <w:highlight w:val="none"/>
        </w:rPr>
      </w:pPr>
    </w:p>
    <w:p w14:paraId="515763DA">
      <w:pPr>
        <w:rPr>
          <w:rFonts w:hint="eastAsia" w:ascii="宋体" w:hAnsi="宋体" w:eastAsia="宋体" w:cs="宋体"/>
          <w:color w:val="auto"/>
          <w:sz w:val="21"/>
          <w:szCs w:val="21"/>
          <w:highlight w:val="none"/>
        </w:rPr>
        <w:sectPr>
          <w:headerReference r:id="rId9" w:type="default"/>
          <w:footerReference r:id="rId10" w:type="default"/>
          <w:pgSz w:w="11907" w:h="16840"/>
          <w:pgMar w:top="1149" w:right="551" w:bottom="1057" w:left="1117" w:header="875" w:footer="886" w:gutter="0"/>
          <w:pgNumType w:fmt="decimal"/>
          <w:cols w:space="720" w:num="1"/>
        </w:sectPr>
      </w:pPr>
    </w:p>
    <w:p w14:paraId="7E1EE5E2">
      <w:pPr>
        <w:spacing w:line="449" w:lineRule="auto"/>
        <w:rPr>
          <w:rFonts w:hint="eastAsia" w:ascii="宋体" w:hAnsi="宋体" w:eastAsia="宋体" w:cs="宋体"/>
          <w:color w:val="auto"/>
          <w:sz w:val="21"/>
          <w:highlight w:val="none"/>
        </w:rPr>
      </w:pPr>
    </w:p>
    <w:p w14:paraId="24F4B40B">
      <w:pPr>
        <w:pStyle w:val="2"/>
        <w:spacing w:before="102" w:line="229" w:lineRule="auto"/>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投标人须知</w:t>
      </w:r>
    </w:p>
    <w:p w14:paraId="37199B8A">
      <w:pPr>
        <w:pStyle w:val="2"/>
        <w:spacing w:before="251" w:line="229" w:lineRule="auto"/>
        <w:ind w:left="0" w:leftChars="0" w:firstLine="0" w:firstLineChars="0"/>
        <w:jc w:val="center"/>
        <w:outlineLvl w:val="1"/>
        <w:rPr>
          <w:rFonts w:hint="eastAsia" w:ascii="宋体" w:hAnsi="宋体" w:eastAsia="宋体" w:cs="宋体"/>
          <w:color w:val="auto"/>
          <w:sz w:val="28"/>
          <w:szCs w:val="28"/>
          <w:highlight w:val="none"/>
        </w:rPr>
      </w:pPr>
      <w:r>
        <w:rPr>
          <w:rFonts w:hint="eastAsia" w:ascii="宋体" w:hAnsi="宋体" w:eastAsia="宋体" w:cs="宋体"/>
          <w:b/>
          <w:bCs/>
          <w:color w:val="auto"/>
          <w:spacing w:val="-2"/>
          <w:sz w:val="28"/>
          <w:szCs w:val="28"/>
          <w:highlight w:val="none"/>
        </w:rPr>
        <w:t>一</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说</w:t>
      </w:r>
      <w:r>
        <w:rPr>
          <w:rFonts w:hint="eastAsia" w:ascii="宋体" w:hAnsi="宋体" w:eastAsia="宋体" w:cs="宋体"/>
          <w:color w:val="auto"/>
          <w:spacing w:val="8"/>
          <w:sz w:val="28"/>
          <w:szCs w:val="28"/>
          <w:highlight w:val="none"/>
        </w:rPr>
        <w:t xml:space="preserve">  </w:t>
      </w:r>
      <w:r>
        <w:rPr>
          <w:rFonts w:hint="eastAsia" w:ascii="宋体" w:hAnsi="宋体" w:eastAsia="宋体" w:cs="宋体"/>
          <w:b/>
          <w:bCs/>
          <w:color w:val="auto"/>
          <w:spacing w:val="-2"/>
          <w:sz w:val="28"/>
          <w:szCs w:val="28"/>
          <w:highlight w:val="none"/>
        </w:rPr>
        <w:t>明</w:t>
      </w:r>
    </w:p>
    <w:p w14:paraId="5AB5CC59">
      <w:pPr>
        <w:pStyle w:val="2"/>
        <w:spacing w:before="213" w:line="227" w:lineRule="auto"/>
        <w:ind w:left="26"/>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 采购人</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4"/>
          <w:sz w:val="24"/>
          <w:szCs w:val="24"/>
          <w:highlight w:val="none"/>
        </w:rPr>
        <w:t>采购代理机构</w:t>
      </w:r>
      <w:r>
        <w:rPr>
          <w:rFonts w:hint="eastAsia" w:ascii="宋体" w:hAnsi="宋体" w:eastAsia="宋体" w:cs="宋体"/>
          <w:color w:val="auto"/>
          <w:spacing w:val="-33"/>
          <w:sz w:val="24"/>
          <w:szCs w:val="24"/>
          <w:highlight w:val="none"/>
          <w:lang w:eastAsia="zh-CN"/>
        </w:rPr>
        <w:t>、</w:t>
      </w:r>
      <w:r>
        <w:rPr>
          <w:rFonts w:hint="eastAsia" w:ascii="宋体" w:hAnsi="宋体" w:eastAsia="宋体" w:cs="宋体"/>
          <w:color w:val="auto"/>
          <w:spacing w:val="-4"/>
          <w:sz w:val="24"/>
          <w:szCs w:val="24"/>
          <w:highlight w:val="none"/>
        </w:rPr>
        <w:t>投标人</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4"/>
          <w:sz w:val="24"/>
          <w:szCs w:val="24"/>
          <w:highlight w:val="none"/>
        </w:rPr>
        <w:t>联合体</w:t>
      </w:r>
    </w:p>
    <w:p w14:paraId="4531FB37">
      <w:pPr>
        <w:pStyle w:val="2"/>
        <w:spacing w:before="189" w:line="312" w:lineRule="auto"/>
        <w:ind w:left="3" w:leftChars="0" w:right="15" w:firstLine="38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采购人</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1"/>
          <w:sz w:val="24"/>
          <w:szCs w:val="24"/>
          <w:highlight w:val="none"/>
        </w:rPr>
        <w:t>采购代理机构</w:t>
      </w: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1"/>
          <w:sz w:val="24"/>
          <w:szCs w:val="24"/>
          <w:highlight w:val="none"/>
        </w:rPr>
        <w:t>指</w:t>
      </w:r>
      <w:r>
        <w:rPr>
          <w:rFonts w:hint="eastAsia" w:ascii="宋体" w:hAnsi="宋体" w:eastAsia="宋体" w:cs="宋体"/>
          <w:color w:val="auto"/>
          <w:spacing w:val="-2"/>
          <w:sz w:val="24"/>
          <w:szCs w:val="24"/>
          <w:highlight w:val="none"/>
        </w:rPr>
        <w:t>依法进行政府采购的国家机关</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2"/>
          <w:sz w:val="24"/>
          <w:szCs w:val="24"/>
          <w:highlight w:val="none"/>
        </w:rPr>
        <w:t>事业单位</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2"/>
          <w:sz w:val="24"/>
          <w:szCs w:val="24"/>
          <w:highlight w:val="none"/>
        </w:rPr>
        <w:t>团体</w:t>
      </w:r>
      <w:r>
        <w:rPr>
          <w:rFonts w:hint="eastAsia" w:ascii="宋体" w:hAnsi="宋体" w:eastAsia="宋体" w:cs="宋体"/>
          <w:color w:val="auto"/>
          <w:spacing w:val="-5"/>
          <w:sz w:val="24"/>
          <w:szCs w:val="24"/>
          <w:highlight w:val="none"/>
        </w:rPr>
        <w:t>组织</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及其委托的采购代理机构。本项目采购人、采购代理机构见第一</w:t>
      </w:r>
      <w:r>
        <w:rPr>
          <w:rFonts w:hint="eastAsia" w:ascii="宋体" w:hAnsi="宋体" w:eastAsia="宋体" w:cs="宋体"/>
          <w:color w:val="auto"/>
          <w:spacing w:val="-6"/>
          <w:sz w:val="24"/>
          <w:szCs w:val="24"/>
          <w:highlight w:val="none"/>
        </w:rPr>
        <w:t>章《投</w:t>
      </w:r>
      <w:r>
        <w:rPr>
          <w:rFonts w:hint="eastAsia" w:ascii="宋体" w:hAnsi="宋体" w:eastAsia="宋体" w:cs="宋体"/>
          <w:color w:val="auto"/>
          <w:spacing w:val="-21"/>
          <w:sz w:val="24"/>
          <w:szCs w:val="24"/>
          <w:highlight w:val="none"/>
        </w:rPr>
        <w:t>标邀请》。</w:t>
      </w:r>
    </w:p>
    <w:p w14:paraId="1D1CF32B">
      <w:pPr>
        <w:pStyle w:val="2"/>
        <w:spacing w:before="189" w:line="312" w:lineRule="auto"/>
        <w:ind w:left="3" w:leftChars="0" w:right="15" w:firstLine="383"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 投标人（也称“供应商”</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“申请人”）：指向采购人提供货物、工程或者服务的法人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其他组织或者自然人。</w:t>
      </w:r>
    </w:p>
    <w:p w14:paraId="3473A852">
      <w:pPr>
        <w:pStyle w:val="2"/>
        <w:spacing w:before="189" w:line="312" w:lineRule="auto"/>
        <w:ind w:left="3" w:leftChars="0" w:right="15" w:firstLine="383"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 联合体</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指两个以上的自然人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法人或者其他组织组成一个联合体</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以一个 供应商的身份共同参加政府采购。</w:t>
      </w:r>
    </w:p>
    <w:p w14:paraId="3814B683">
      <w:pPr>
        <w:pStyle w:val="2"/>
        <w:spacing w:before="191" w:line="226" w:lineRule="auto"/>
        <w:ind w:left="18"/>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 资金来源</w:t>
      </w: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pacing w:val="-3"/>
          <w:sz w:val="24"/>
          <w:szCs w:val="24"/>
          <w:highlight w:val="none"/>
        </w:rPr>
        <w:t>项目属性</w:t>
      </w:r>
      <w:r>
        <w:rPr>
          <w:rFonts w:hint="eastAsia" w:ascii="宋体" w:hAnsi="宋体" w:eastAsia="宋体" w:cs="宋体"/>
          <w:color w:val="auto"/>
          <w:spacing w:val="-33"/>
          <w:sz w:val="24"/>
          <w:szCs w:val="24"/>
          <w:highlight w:val="none"/>
          <w:lang w:eastAsia="zh-CN"/>
        </w:rPr>
        <w:t>、</w:t>
      </w:r>
      <w:r>
        <w:rPr>
          <w:rFonts w:hint="eastAsia" w:ascii="宋体" w:hAnsi="宋体" w:eastAsia="宋体" w:cs="宋体"/>
          <w:color w:val="auto"/>
          <w:spacing w:val="-3"/>
          <w:sz w:val="24"/>
          <w:szCs w:val="24"/>
          <w:highlight w:val="none"/>
        </w:rPr>
        <w:t>科研仪器设备采购</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核心产品</w:t>
      </w:r>
    </w:p>
    <w:p w14:paraId="7CDD8F4F">
      <w:pPr>
        <w:pStyle w:val="2"/>
        <w:spacing w:before="189" w:line="312" w:lineRule="auto"/>
        <w:ind w:left="3" w:leftChars="0" w:right="15" w:firstLine="383"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2.1 资金来源为财政性资金和/或本项目采购中无法与财政性资金分割的非财政性资金。</w:t>
      </w:r>
    </w:p>
    <w:p w14:paraId="0DC9D068">
      <w:pPr>
        <w:pStyle w:val="2"/>
        <w:spacing w:before="189" w:line="312" w:lineRule="auto"/>
        <w:ind w:left="3" w:leftChars="0" w:right="15" w:firstLine="383"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2.2 项目属性见《投标人须知资料表》。</w:t>
      </w:r>
    </w:p>
    <w:p w14:paraId="5F72DC7C">
      <w:pPr>
        <w:pStyle w:val="2"/>
        <w:spacing w:before="189" w:line="312" w:lineRule="auto"/>
        <w:ind w:left="3" w:leftChars="0" w:right="15" w:firstLine="383"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2.3 是否属于科研仪器设备采购见《投标人须知资料表》。</w:t>
      </w:r>
    </w:p>
    <w:p w14:paraId="4D234CE3">
      <w:pPr>
        <w:pStyle w:val="2"/>
        <w:spacing w:before="189" w:line="312" w:lineRule="auto"/>
        <w:ind w:left="3" w:leftChars="0" w:right="15" w:firstLine="383"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 核心产品见《投标人须知资料表》。</w:t>
      </w:r>
    </w:p>
    <w:p w14:paraId="61378467">
      <w:pPr>
        <w:pStyle w:val="2"/>
        <w:spacing w:before="190" w:line="228" w:lineRule="auto"/>
        <w:ind w:left="18"/>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 现场考察</w:t>
      </w:r>
      <w:r>
        <w:rPr>
          <w:rFonts w:hint="eastAsia" w:ascii="宋体" w:hAnsi="宋体" w:eastAsia="宋体" w:cs="宋体"/>
          <w:color w:val="auto"/>
          <w:spacing w:val="-28"/>
          <w:sz w:val="24"/>
          <w:szCs w:val="24"/>
          <w:highlight w:val="none"/>
          <w:lang w:eastAsia="zh-CN"/>
        </w:rPr>
        <w:t>、</w:t>
      </w:r>
      <w:r>
        <w:rPr>
          <w:rFonts w:hint="eastAsia" w:ascii="宋体" w:hAnsi="宋体" w:eastAsia="宋体" w:cs="宋体"/>
          <w:color w:val="auto"/>
          <w:spacing w:val="-2"/>
          <w:sz w:val="24"/>
          <w:szCs w:val="24"/>
          <w:highlight w:val="none"/>
        </w:rPr>
        <w:t>开标前答疑会</w:t>
      </w:r>
    </w:p>
    <w:p w14:paraId="1704D5AC">
      <w:pPr>
        <w:pStyle w:val="2"/>
        <w:spacing w:before="189" w:line="312" w:lineRule="auto"/>
        <w:ind w:left="3" w:leftChars="0" w:right="15" w:firstLine="383"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3.1 若《投标人须知资料表》中规定了组织现场考察</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召开开标前答疑会</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则投 标人应按要求在规定的时间和地点参加。</w:t>
      </w:r>
    </w:p>
    <w:p w14:paraId="5989F0DC">
      <w:pPr>
        <w:pStyle w:val="2"/>
        <w:spacing w:before="189" w:line="312" w:lineRule="auto"/>
        <w:ind w:left="3" w:leftChars="0" w:right="15" w:firstLine="383"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3.2 由于未参加现场考察或开标前答疑会而导致对项目实际情况不了解</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影响投 标文件编制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投标报价准确性</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综合因素响应不全面等问题的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由投标人自行承担不利评审后果。</w:t>
      </w:r>
    </w:p>
    <w:p w14:paraId="5DF934F4">
      <w:pPr>
        <w:pStyle w:val="2"/>
        <w:spacing w:before="187" w:line="229" w:lineRule="auto"/>
        <w:ind w:left="12"/>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样品</w:t>
      </w:r>
    </w:p>
    <w:p w14:paraId="1DB3D33F">
      <w:pPr>
        <w:pStyle w:val="2"/>
        <w:spacing w:before="189" w:line="312" w:lineRule="auto"/>
        <w:ind w:left="3" w:leftChars="0" w:right="15" w:firstLine="383"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4.1 本项目是否要求投标人提供样品</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以及样品制作的标准和要求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是否需要随 样品提交相关检测报告</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样品的递交与退还等要求见《投标人须知资料表》。</w:t>
      </w:r>
    </w:p>
    <w:p w14:paraId="0E8BDAD8">
      <w:pPr>
        <w:pStyle w:val="2"/>
        <w:spacing w:before="189" w:line="312" w:lineRule="auto"/>
        <w:ind w:left="3" w:leftChars="0" w:right="15" w:firstLine="383" w:firstLineChars="0"/>
        <w:jc w:val="both"/>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4.2 样品的评审方法以及评审标准等内容见第四章《评标程序</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评标方法和评标标准》。</w:t>
      </w:r>
    </w:p>
    <w:p w14:paraId="1517BCAB">
      <w:pPr>
        <w:pStyle w:val="2"/>
        <w:spacing w:before="189" w:line="227" w:lineRule="auto"/>
        <w:ind w:left="19"/>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政府采购政策（包括但不限于下列具体政策要求）</w:t>
      </w:r>
    </w:p>
    <w:p w14:paraId="4EA13B9C">
      <w:pPr>
        <w:pStyle w:val="2"/>
        <w:spacing w:before="189" w:line="312" w:lineRule="auto"/>
        <w:ind w:left="3" w:leftChars="0" w:right="15" w:firstLine="383" w:firstLineChars="0"/>
        <w:jc w:val="both"/>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5.1 采购本国货物</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工程和服务</w:t>
      </w:r>
    </w:p>
    <w:p w14:paraId="09D66CE7">
      <w:pPr>
        <w:pStyle w:val="2"/>
        <w:spacing w:before="189" w:line="312" w:lineRule="auto"/>
        <w:ind w:left="3" w:leftChars="0" w:right="15" w:firstLine="906" w:firstLineChars="381"/>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5.1.1 政府采购应当采购本国货物、工程和服务。但有《</w:t>
      </w:r>
      <w:r>
        <w:rPr>
          <w:rFonts w:hint="eastAsia" w:ascii="宋体" w:hAnsi="宋体" w:eastAsia="宋体" w:cs="宋体"/>
          <w:b/>
          <w:bCs/>
          <w:color w:val="auto"/>
          <w:spacing w:val="-1"/>
          <w:sz w:val="24"/>
          <w:szCs w:val="24"/>
          <w:highlight w:val="none"/>
        </w:rPr>
        <w:t>中华人民共</w:t>
      </w:r>
      <w:r>
        <w:rPr>
          <w:rFonts w:hint="eastAsia" w:ascii="宋体" w:hAnsi="宋体" w:eastAsia="宋体" w:cs="宋体"/>
          <w:b/>
          <w:bCs/>
          <w:color w:val="auto"/>
          <w:spacing w:val="-2"/>
          <w:sz w:val="24"/>
          <w:szCs w:val="24"/>
          <w:highlight w:val="none"/>
        </w:rPr>
        <w:t>和国政</w:t>
      </w:r>
      <w:r>
        <w:rPr>
          <w:rFonts w:hint="eastAsia" w:ascii="宋体" w:hAnsi="宋体" w:eastAsia="宋体" w:cs="宋体"/>
          <w:b/>
          <w:bCs/>
          <w:color w:val="auto"/>
          <w:spacing w:val="-1"/>
          <w:sz w:val="24"/>
          <w:szCs w:val="24"/>
          <w:highlight w:val="none"/>
        </w:rPr>
        <w:t>府采购法</w:t>
      </w:r>
      <w:r>
        <w:rPr>
          <w:rFonts w:hint="eastAsia" w:ascii="宋体" w:hAnsi="宋体" w:eastAsia="宋体" w:cs="宋体"/>
          <w:color w:val="auto"/>
          <w:spacing w:val="-1"/>
          <w:sz w:val="24"/>
          <w:szCs w:val="24"/>
          <w:highlight w:val="none"/>
        </w:rPr>
        <w:t>》第十条规定情形的除外。</w:t>
      </w:r>
    </w:p>
    <w:p w14:paraId="61C14695">
      <w:pPr>
        <w:pStyle w:val="2"/>
        <w:spacing w:before="189" w:line="312" w:lineRule="auto"/>
        <w:ind w:left="3" w:leftChars="0" w:right="15" w:firstLine="906" w:firstLineChars="381"/>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5.1.2 本项目如接受非本国货物</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工程</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服务参与投标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则具体要求见第五章《采购需求》。</w:t>
      </w:r>
    </w:p>
    <w:p w14:paraId="481186A9">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5.1.3 进口产品指通过中国海关报关验放进入中国境内且产自关境外的产品，包括已经进入中国境内的进口产品</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关于进口产品的相关规定依据《政府采购进口产品管理办法》（财库〔2007〕119 号文）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《关于政府采购进口产品管理有关问题的通知》（财办库〔2008〕248</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号文）。</w:t>
      </w:r>
    </w:p>
    <w:p w14:paraId="4B195D52">
      <w:pPr>
        <w:pStyle w:val="2"/>
        <w:spacing w:before="187" w:line="227" w:lineRule="auto"/>
        <w:ind w:left="379"/>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中小企业</w:t>
      </w:r>
      <w:r>
        <w:rPr>
          <w:rFonts w:hint="eastAsia" w:ascii="宋体" w:hAnsi="宋体" w:eastAsia="宋体" w:cs="宋体"/>
          <w:color w:val="auto"/>
          <w:spacing w:val="-27"/>
          <w:sz w:val="24"/>
          <w:szCs w:val="24"/>
          <w:highlight w:val="none"/>
          <w:lang w:eastAsia="zh-CN"/>
        </w:rPr>
        <w:t>、</w:t>
      </w:r>
      <w:r>
        <w:rPr>
          <w:rFonts w:hint="eastAsia" w:ascii="宋体" w:hAnsi="宋体" w:eastAsia="宋体" w:cs="宋体"/>
          <w:color w:val="auto"/>
          <w:sz w:val="24"/>
          <w:szCs w:val="24"/>
          <w:highlight w:val="none"/>
        </w:rPr>
        <w:t>监狱企业及残疾人福利性单位</w:t>
      </w:r>
    </w:p>
    <w:p w14:paraId="37AB8E87">
      <w:pPr>
        <w:pStyle w:val="2"/>
        <w:spacing w:before="188" w:line="228" w:lineRule="auto"/>
        <w:ind w:left="0" w:leftChars="0" w:firstLine="839" w:firstLineChars="344"/>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5.2.1</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中小企业定义：</w:t>
      </w:r>
    </w:p>
    <w:p w14:paraId="1E9069CE">
      <w:pPr>
        <w:pStyle w:val="2"/>
        <w:spacing w:before="187" w:line="290" w:lineRule="auto"/>
        <w:ind w:left="4" w:leftChars="0" w:right="129" w:firstLine="836"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"5.2.1.1"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5.2.1.1</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中小企业是指在中华人民共和国境内依法设立</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依据国务院批准的中小企业划分标准确定的中型企业</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小型企业和微型企业</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但与大企业的负责人为同一人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或者与大企业存在直接控股、管理关系的除外。符合中小企业划分标准的个体工商户</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在政府采购活动中视同中小企业。关于中小企业的判定依据《中华人民共和国中小企业促进法》</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《关于进一步加大政府采购支持中小企业力度的通知》（财库〔2022〕19 号）</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《政府采购促进中小企业发展管理办法》（财库〔2020〕46 号）</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《关于印发中小企业划型标准规定的通知》（工信部 联企业〔2011〕300 号）</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《金融业企业划型标准规定》〔2015〕309 号）等国务院批准的中小企业划分标准执行。</w:t>
      </w:r>
    </w:p>
    <w:p w14:paraId="35E166B7">
      <w:pPr>
        <w:pStyle w:val="2"/>
        <w:spacing w:before="187" w:line="290" w:lineRule="auto"/>
        <w:ind w:left="4" w:leftChars="0" w:right="129" w:firstLine="836"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"5.2.1.2"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5.2.1.2</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供应商提供的货物、工程或者服务符合下列情形的，享受中小企业扶持政策：</w:t>
      </w:r>
    </w:p>
    <w:p w14:paraId="178D6107">
      <w:pPr>
        <w:pStyle w:val="2"/>
        <w:spacing w:before="187" w:line="290" w:lineRule="auto"/>
        <w:ind w:left="4" w:leftChars="0" w:right="129" w:firstLine="836"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1）在货物采购项目中，货物由中小企业制造</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即货物由中小企业生产且使用该中小企业商号或者注册商标；</w:t>
      </w:r>
    </w:p>
    <w:p w14:paraId="6FFFF393">
      <w:pPr>
        <w:pStyle w:val="2"/>
        <w:spacing w:before="187" w:line="290" w:lineRule="auto"/>
        <w:ind w:left="4" w:leftChars="0" w:right="129" w:firstLine="836"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2）在工程采购项目中</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工程由中小企业承建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即工程施工单位为中小企业</w:t>
      </w:r>
      <w:r>
        <w:rPr>
          <w:rFonts w:hint="eastAsia" w:ascii="宋体" w:hAnsi="宋体" w:eastAsia="宋体" w:cs="宋体"/>
          <w:color w:val="auto"/>
          <w:spacing w:val="-1"/>
          <w:sz w:val="24"/>
          <w:szCs w:val="24"/>
          <w:highlight w:val="none"/>
          <w:lang w:eastAsia="zh-CN"/>
        </w:rPr>
        <w:t>；</w:t>
      </w:r>
    </w:p>
    <w:p w14:paraId="674FDFE9">
      <w:pPr>
        <w:pStyle w:val="2"/>
        <w:spacing w:before="187" w:line="290" w:lineRule="auto"/>
        <w:ind w:left="4" w:leftChars="0" w:right="129" w:firstLine="836"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3）在服务采购项目中</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服务由中小企业承接</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即提供服务的人员为中小企业依照《中华人民共和国劳动合同法》订立劳动合同的从业人员。</w:t>
      </w:r>
    </w:p>
    <w:p w14:paraId="592E9148">
      <w:pPr>
        <w:pStyle w:val="2"/>
        <w:spacing w:before="187" w:line="290" w:lineRule="auto"/>
        <w:ind w:left="4" w:leftChars="0" w:right="129" w:firstLine="836"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"5.2.1.3"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5.2.1.3</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在货物采购项目中，供应商提供的货物既有中小企业制造货物，也有大型企业制造货物的，不享受中小企业扶持政策。</w:t>
      </w:r>
    </w:p>
    <w:p w14:paraId="05186D27">
      <w:pPr>
        <w:pStyle w:val="2"/>
        <w:spacing w:before="187" w:line="290" w:lineRule="auto"/>
        <w:ind w:left="4" w:leftChars="0" w:right="129" w:firstLine="836"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"5.2.1.4"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5.2.1.4</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以联合体形式参加政府采购活动，联合体各方均为中小企业的，联合体视同中小企业。其中，联合体各方均为小微企业的，联合体视同小微企业。</w:t>
      </w:r>
    </w:p>
    <w:p w14:paraId="7EBF622D">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5.2.2 在政府采购活动中，监狱企业视同小型</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微型企业，享受预留份额、 评审中价格扣除等政府采购促进中小企业发展的政府采购政策。监狱企业定义：是指由司法部认定的为罪犯、戒毒人员提供生产项目和劳动对象</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且全部产权属于司法部监狱管理局、戒毒管理局、直属煤矿管理局，各省</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自治区、直辖市监狱管理局、戒毒管理局，各地（设区的市）监狱、强制隔离戒毒所、戒毒康复所，以及新疆生产建设兵团监狱管理局</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戒毒管理局的企业。</w:t>
      </w:r>
    </w:p>
    <w:p w14:paraId="3255034E">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5.2.3 在政府采购活动中，残疾人福利性单位视同小型、微型企业</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享受预 留份额、评审中价格扣除等促进中小企业发展的政府采购政策。残疾人福利性单位定义</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享受政府采购支持政策的残疾人福利性单位应当同时满足以下条件：</w:t>
      </w:r>
    </w:p>
    <w:p w14:paraId="1831099F">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"5.2.3.1"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5.2.3.1</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安置的残疾人占本单位在职职工人数的比例不低于 25%（含 25%），并且安置的残疾人人数不少于 10 人（含 10 人）；</w:t>
      </w:r>
    </w:p>
    <w:p w14:paraId="61EF0739">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"5.2.3.2"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5.2.3.2</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依法与安置的每位残疾人签订了一年以上（含一年）的劳动合同或服务协议；</w:t>
      </w:r>
    </w:p>
    <w:p w14:paraId="0B8528CC">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"5.2.3.3"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5.2.3.3</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为安置的每位残疾人按月足额缴纳了基本养老保险</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基本医疗保险</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 xml:space="preserve"> 失业保险</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工伤保险和生育保险等社会保险费；</w:t>
      </w:r>
    </w:p>
    <w:p w14:paraId="012CDF77">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"5.2.3.4"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5.2.3.4</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通过银行等金融机构向安置的每位残疾人，按月支付了不低于单位所在区县适用的经省级人民政府批准的月最低工资标准的工资；</w:t>
      </w:r>
    </w:p>
    <w:p w14:paraId="674FE255">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"5.2.3.5"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5.2.3.5</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提供本单位制造的货物、承担的工程或者服务（ 以下简称产品），或者提供其他残疾人福利性单位制造的货物（不包括使用非残疾人福利性单位注册商标的货物）；</w:t>
      </w:r>
    </w:p>
    <w:p w14:paraId="7550B170">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"5.2.3.6"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5.2.3.6</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B4843AB">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5.2.4 本项目是否专门面向中小企业预留采购份额见第一章《投标邀请》。</w:t>
      </w:r>
    </w:p>
    <w:p w14:paraId="6170258B">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5.2.5 采购标的对应的中小企业划分标准所属行业见《投标人须知资料表》。</w:t>
      </w:r>
    </w:p>
    <w:p w14:paraId="61C0DEA9">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5.2.6 小微企业价格评审优惠的政策调整：见第四章《评标程序、评标方法和评标标准》。</w:t>
      </w:r>
    </w:p>
    <w:p w14:paraId="0EBE59F2">
      <w:pPr>
        <w:pStyle w:val="2"/>
        <w:spacing w:before="187" w:line="227" w:lineRule="auto"/>
        <w:ind w:left="379"/>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政府采购节能产品 、环境标志产品</w:t>
      </w:r>
    </w:p>
    <w:p w14:paraId="6ABFB2C8">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5.3.1 政府采购节能产品、环境标志产品实施品目清单管理。财政部、发展改革委、生态环境部等部门根据产品节能环保性能、技术水平和市场成熟程度等因素</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确定实施政府优先采购和强制采购的产品类别及所依据的相关标准规范，以品目清单的形式发布并适时调整。依据品目清单和认证证书实施政府优先采购和强制采购。</w:t>
      </w:r>
    </w:p>
    <w:p w14:paraId="0F3B948D">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5.3.2 采购人拟采购的产品属于品目清单范围的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采购人及其委托的采购代    理机构依据国家确定的认证机构出具的、处于有效期之内的节能产品、</w:t>
      </w:r>
      <w:r>
        <w:rPr>
          <w:rFonts w:hint="eastAsia" w:ascii="宋体" w:hAnsi="宋体" w:eastAsia="宋体" w:cs="宋体"/>
          <w:color w:val="auto"/>
          <w:spacing w:val="-4"/>
          <w:sz w:val="24"/>
          <w:szCs w:val="24"/>
          <w:highlight w:val="none"/>
        </w:rPr>
        <w:t>环境标志产品认证证书，对获得证书的产品实施政府优先采购或强制采购。关于政府采购节能产品、环境标志产品的相关规定依据《关于</w:t>
      </w:r>
      <w:r>
        <w:rPr>
          <w:rFonts w:hint="eastAsia" w:ascii="宋体" w:hAnsi="宋体" w:eastAsia="宋体" w:cs="宋体"/>
          <w:color w:val="auto"/>
          <w:spacing w:val="-5"/>
          <w:sz w:val="24"/>
          <w:szCs w:val="24"/>
          <w:highlight w:val="none"/>
        </w:rPr>
        <w:t>调整优化节能产品</w:t>
      </w: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pacing w:val="-5"/>
          <w:sz w:val="24"/>
          <w:szCs w:val="24"/>
          <w:highlight w:val="none"/>
        </w:rPr>
        <w:t>环境标志产品政府采购执行机制的通知》（财库</w:t>
      </w:r>
      <w:r>
        <w:rPr>
          <w:rFonts w:hint="eastAsia" w:ascii="宋体" w:hAnsi="宋体" w:eastAsia="宋体" w:cs="宋体"/>
          <w:color w:val="auto"/>
          <w:spacing w:val="-2"/>
          <w:sz w:val="24"/>
          <w:szCs w:val="24"/>
          <w:highlight w:val="none"/>
        </w:rPr>
        <w:t>〔2019〕9 号）。</w:t>
      </w:r>
    </w:p>
    <w:p w14:paraId="1CF4C384">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5.3.3 如本项目采购产品属于实施政府强制采购品目清单范围的节能产品，则投标人所报产品必须获得国家确定的认证机构出具的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处于有效期之内的节能产品认证证书</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否则</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383C2022">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5.3.4 非政府强制采购的节能产品或环境标志产品，依据品目清单和认证证书实施政府优先采购。优先采购的具体规定见第四章《评标程序、评标方法和评标标准》（如涉及）。</w:t>
      </w:r>
    </w:p>
    <w:p w14:paraId="3278E2D2">
      <w:pPr>
        <w:pStyle w:val="2"/>
        <w:spacing w:before="187" w:line="227" w:lineRule="auto"/>
        <w:ind w:left="379"/>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正版软件</w:t>
      </w:r>
    </w:p>
    <w:p w14:paraId="2B584A74">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5.4.1 各级政府部门在购置计算机办公设备时，必须采购预装正版操作系统   软件的计算机产品，相关规定依据《国家版权局、信息产业部、财政部、国务院机关事务管理局关于政府部门购置计算机办公设备必须采购已预装正版操作系统软件产品的通知》（国权联〔2006〕1 号）</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《国务院办公厅关于进一步做好政府机关使用正版软件工作的通知》</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国办发〔2010〕47 号）</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《财政部关于进一步做好政府机关使用正版软件工作的通知》（财预〔2010〕536 号）。</w:t>
      </w:r>
    </w:p>
    <w:p w14:paraId="73776EB1">
      <w:pPr>
        <w:pStyle w:val="2"/>
        <w:spacing w:before="187" w:line="227" w:lineRule="auto"/>
        <w:ind w:left="379"/>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网络安全专用产品</w:t>
      </w:r>
    </w:p>
    <w:p w14:paraId="1AD133D5">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5.5.1 根据《关于调整网络安全专用产品安全管理有关事项的公告》（2023 年第 1 号），所提供产品属于列入《网络关键设备和网络安全专用产 品目录》的网络安全专用产品时，应当按照《信息安全技术网络安全 专用产品安全技术要求》等相关国家标准的强制性要求，由具备资格的机构安全认证合格或者安全检测符合要求。</w:t>
      </w:r>
    </w:p>
    <w:p w14:paraId="678F2C36">
      <w:pPr>
        <w:pStyle w:val="2"/>
        <w:spacing w:before="187" w:line="227" w:lineRule="auto"/>
        <w:ind w:left="379"/>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 推广使用低挥发性有机化合物（VOCs）</w:t>
      </w:r>
    </w:p>
    <w:p w14:paraId="44CD7982">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5.6.1 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本项目中涉及涂料</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胶黏剂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油墨</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清洗剂等挥发性有机物产品的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属于强制性标准的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供应商应执行符合本市和国家的 VOCs 含量限制标准（具体标准见第五章《采购需求》）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否则投标无效；属于推荐性标准的，优先采购</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具体见第四章《评标程序</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 xml:space="preserve"> 评标方法和评标标准》。</w:t>
      </w:r>
    </w:p>
    <w:p w14:paraId="22AE5224">
      <w:pPr>
        <w:pStyle w:val="2"/>
        <w:spacing w:before="23" w:line="227" w:lineRule="auto"/>
        <w:ind w:left="379"/>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5.7 采购需求标准</w:t>
      </w:r>
    </w:p>
    <w:p w14:paraId="0C873076">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5.7.1 商品包装</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快递包装政府采购需求标准（试行）</w:t>
      </w:r>
    </w:p>
    <w:p w14:paraId="28447C59">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为助力打好污染防治攻坚战，推广使用绿色包装，根据财政部关于印发《商品包装政府采购需求标准（试行）》</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《快递包装政府采购需求 标准（试行）》的通知（财办库〔2020〕123 号）</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本项目如涉及商 品包装和快递包装的，则其具体要求见第五章《采购需求》。</w:t>
      </w:r>
    </w:p>
    <w:p w14:paraId="034097B9">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5.7.2 其他政府采购需求标准</w:t>
      </w:r>
    </w:p>
    <w:p w14:paraId="6826904E">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为贯彻落实《深化政府采购制度改革方案》有关要求，推动政府采购需求标准建设，财政部门会同有关部门制定发布的其他政府采购需求 标准，本项目如涉及，则具体要求见第五章《采购需求》。</w:t>
      </w:r>
    </w:p>
    <w:p w14:paraId="03058AE8">
      <w:pPr>
        <w:pStyle w:val="2"/>
        <w:spacing w:before="23" w:line="226" w:lineRule="auto"/>
        <w:ind w:left="17"/>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投标费用</w:t>
      </w:r>
    </w:p>
    <w:p w14:paraId="61D0BAAE">
      <w:pPr>
        <w:pStyle w:val="2"/>
        <w:spacing w:before="191" w:line="226" w:lineRule="auto"/>
        <w:ind w:firstLine="238"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6.1 投标人应自行承担所有与准备和参</w:t>
      </w:r>
      <w:r>
        <w:rPr>
          <w:rFonts w:hint="eastAsia" w:ascii="宋体" w:hAnsi="宋体" w:eastAsia="宋体" w:cs="宋体"/>
          <w:color w:val="auto"/>
          <w:spacing w:val="-2"/>
          <w:sz w:val="24"/>
          <w:szCs w:val="24"/>
          <w:highlight w:val="none"/>
        </w:rPr>
        <w:t>加投标有关的费用，无论投标的结果如何，</w:t>
      </w:r>
    </w:p>
    <w:p w14:paraId="00AB0A75">
      <w:pPr>
        <w:pStyle w:val="2"/>
        <w:spacing w:before="190" w:line="226" w:lineRule="auto"/>
        <w:ind w:left="5" w:leftChars="0" w:hanging="5"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采购人或采购代理机构在任何情况下均无承担这些费用的</w:t>
      </w:r>
      <w:r>
        <w:rPr>
          <w:rFonts w:hint="eastAsia" w:ascii="宋体" w:hAnsi="宋体" w:eastAsia="宋体" w:cs="宋体"/>
          <w:color w:val="auto"/>
          <w:spacing w:val="-1"/>
          <w:sz w:val="24"/>
          <w:szCs w:val="24"/>
          <w:highlight w:val="none"/>
        </w:rPr>
        <w:t>义务和责任。</w:t>
      </w:r>
    </w:p>
    <w:p w14:paraId="33B8E174">
      <w:pPr>
        <w:spacing w:line="288" w:lineRule="auto"/>
        <w:jc w:val="both"/>
        <w:rPr>
          <w:rFonts w:hint="eastAsia" w:ascii="宋体" w:hAnsi="宋体" w:eastAsia="宋体" w:cs="宋体"/>
          <w:color w:val="auto"/>
          <w:sz w:val="21"/>
          <w:highlight w:val="none"/>
        </w:rPr>
      </w:pPr>
    </w:p>
    <w:p w14:paraId="520D9F26">
      <w:pPr>
        <w:spacing w:line="288" w:lineRule="auto"/>
        <w:rPr>
          <w:rFonts w:hint="eastAsia" w:ascii="宋体" w:hAnsi="宋体" w:eastAsia="宋体" w:cs="宋体"/>
          <w:color w:val="auto"/>
          <w:sz w:val="21"/>
          <w:highlight w:val="none"/>
        </w:rPr>
      </w:pPr>
    </w:p>
    <w:p w14:paraId="420E42B5">
      <w:pPr>
        <w:pStyle w:val="2"/>
        <w:spacing w:before="102" w:line="229" w:lineRule="auto"/>
        <w:ind w:left="0" w:leftChars="0" w:firstLine="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b/>
          <w:bCs/>
          <w:color w:val="auto"/>
          <w:spacing w:val="-2"/>
          <w:sz w:val="28"/>
          <w:szCs w:val="28"/>
          <w:highlight w:val="none"/>
        </w:rPr>
        <w:t>二</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招标文件</w:t>
      </w:r>
    </w:p>
    <w:p w14:paraId="0466BE2C">
      <w:pPr>
        <w:pStyle w:val="2"/>
        <w:spacing w:before="215" w:line="227" w:lineRule="auto"/>
        <w:ind w:left="2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招标文件构成</w:t>
      </w:r>
    </w:p>
    <w:p w14:paraId="3119CB6D">
      <w:pPr>
        <w:pStyle w:val="2"/>
        <w:spacing w:before="185" w:line="352" w:lineRule="auto"/>
        <w:ind w:left="1448" w:right="132" w:rightChars="0" w:hanging="1068"/>
        <w:outlineLvl w:val="2"/>
        <w:rPr>
          <w:rFonts w:hint="eastAsia" w:ascii="宋体" w:hAnsi="宋体" w:eastAsia="宋体" w:cs="宋体"/>
          <w:color w:val="auto"/>
          <w:spacing w:val="13"/>
          <w:sz w:val="24"/>
          <w:szCs w:val="24"/>
          <w:highlight w:val="none"/>
        </w:rPr>
      </w:pPr>
      <w:r>
        <w:rPr>
          <w:rFonts w:hint="eastAsia" w:ascii="宋体" w:hAnsi="宋体" w:eastAsia="宋体" w:cs="宋体"/>
          <w:color w:val="auto"/>
          <w:spacing w:val="1"/>
          <w:sz w:val="24"/>
          <w:szCs w:val="24"/>
          <w:highlight w:val="none"/>
        </w:rPr>
        <w:t>7.1 招标文件包括以下部分：</w:t>
      </w:r>
      <w:r>
        <w:rPr>
          <w:rFonts w:hint="eastAsia" w:ascii="宋体" w:hAnsi="宋体" w:eastAsia="宋体" w:cs="宋体"/>
          <w:color w:val="auto"/>
          <w:spacing w:val="13"/>
          <w:sz w:val="24"/>
          <w:szCs w:val="24"/>
          <w:highlight w:val="none"/>
        </w:rPr>
        <w:t xml:space="preserve"> </w:t>
      </w:r>
    </w:p>
    <w:p w14:paraId="5FD5CB20">
      <w:pPr>
        <w:pStyle w:val="2"/>
        <w:spacing w:before="185" w:line="352" w:lineRule="auto"/>
        <w:ind w:left="1408" w:leftChars="437" w:right="132" w:rightChars="0" w:hanging="490" w:hangingChars="20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第一章 投标邀请</w:t>
      </w:r>
      <w:r>
        <w:rPr>
          <w:rFonts w:hint="eastAsia" w:ascii="宋体" w:hAnsi="宋体" w:eastAsia="宋体" w:cs="宋体"/>
          <w:color w:val="auto"/>
          <w:sz w:val="24"/>
          <w:szCs w:val="24"/>
          <w:highlight w:val="none"/>
        </w:rPr>
        <w:t xml:space="preserve">     </w:t>
      </w:r>
    </w:p>
    <w:p w14:paraId="3D667223">
      <w:pPr>
        <w:pStyle w:val="2"/>
        <w:spacing w:before="185" w:line="352" w:lineRule="auto"/>
        <w:ind w:left="1408" w:leftChars="437" w:right="132" w:rightChars="0" w:hanging="490" w:hangingChars="206"/>
        <w:rPr>
          <w:rFonts w:hint="eastAsia" w:ascii="宋体" w:hAnsi="宋体" w:eastAsia="宋体" w:cs="宋体"/>
          <w:color w:val="auto"/>
          <w:spacing w:val="5"/>
          <w:sz w:val="24"/>
          <w:szCs w:val="24"/>
          <w:highlight w:val="none"/>
        </w:rPr>
      </w:pPr>
      <w:r>
        <w:rPr>
          <w:rFonts w:hint="eastAsia" w:ascii="宋体" w:hAnsi="宋体" w:eastAsia="宋体" w:cs="宋体"/>
          <w:color w:val="auto"/>
          <w:spacing w:val="-1"/>
          <w:sz w:val="24"/>
          <w:szCs w:val="24"/>
          <w:highlight w:val="none"/>
        </w:rPr>
        <w:t>第二章 投标人须知</w:t>
      </w:r>
      <w:r>
        <w:rPr>
          <w:rFonts w:hint="eastAsia" w:ascii="宋体" w:hAnsi="宋体" w:eastAsia="宋体" w:cs="宋体"/>
          <w:color w:val="auto"/>
          <w:spacing w:val="5"/>
          <w:sz w:val="24"/>
          <w:szCs w:val="24"/>
          <w:highlight w:val="none"/>
        </w:rPr>
        <w:t xml:space="preserve"> </w:t>
      </w:r>
    </w:p>
    <w:p w14:paraId="42604F26">
      <w:pPr>
        <w:pStyle w:val="2"/>
        <w:spacing w:before="185" w:line="352" w:lineRule="auto"/>
        <w:ind w:left="1408" w:leftChars="437" w:right="132" w:rightChars="0" w:hanging="490" w:hangingChars="2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第三章 资格审查</w:t>
      </w:r>
    </w:p>
    <w:p w14:paraId="75DB2462">
      <w:pPr>
        <w:pStyle w:val="2"/>
        <w:spacing w:before="185" w:line="352" w:lineRule="auto"/>
        <w:ind w:left="1408" w:leftChars="437" w:right="132" w:rightChars="0" w:hanging="490" w:hangingChars="2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第四章 评标程序 、评标方法和评标标准</w:t>
      </w:r>
    </w:p>
    <w:p w14:paraId="76028B91">
      <w:pPr>
        <w:pStyle w:val="2"/>
        <w:spacing w:before="185" w:line="352" w:lineRule="auto"/>
        <w:ind w:left="1408" w:leftChars="437" w:right="132" w:rightChars="0" w:hanging="490" w:hangingChars="2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第五章 采购需求</w:t>
      </w:r>
    </w:p>
    <w:p w14:paraId="250726E7">
      <w:pPr>
        <w:pStyle w:val="2"/>
        <w:spacing w:before="185" w:line="352" w:lineRule="auto"/>
        <w:ind w:left="1408" w:leftChars="437" w:right="132" w:rightChars="0" w:hanging="490" w:hangingChars="2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第六章 拟签订的合同文本</w:t>
      </w:r>
    </w:p>
    <w:p w14:paraId="589331D5">
      <w:pPr>
        <w:pStyle w:val="2"/>
        <w:spacing w:before="185" w:line="352" w:lineRule="auto"/>
        <w:ind w:left="1408" w:leftChars="437" w:right="132" w:rightChars="0" w:hanging="490" w:hangingChars="2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第七章 投标文件格式</w:t>
      </w:r>
    </w:p>
    <w:p w14:paraId="636DC531">
      <w:pPr>
        <w:pStyle w:val="2"/>
        <w:spacing w:before="185" w:line="352" w:lineRule="auto"/>
        <w:ind w:left="8" w:leftChars="0" w:right="132" w:rightChars="0" w:firstLine="372"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7.2     投标人应认真阅读招标文件的全部内容</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投标人应按照招标文件要求提交投标文件并保证所提供的全部资料的真实性，并对招标文件做出实质性响应，否则</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6F681BF2">
      <w:pPr>
        <w:pStyle w:val="2"/>
        <w:spacing w:before="19" w:line="227" w:lineRule="auto"/>
        <w:ind w:left="16"/>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对招标文件的澄清或修改</w:t>
      </w:r>
    </w:p>
    <w:p w14:paraId="3B14DD16">
      <w:pPr>
        <w:pStyle w:val="2"/>
        <w:spacing w:before="189" w:line="313" w:lineRule="auto"/>
        <w:ind w:left="5" w:leftChars="0" w:right="71" w:firstLine="371"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8.1 采购人或采购代理机构对已发出的招标</w:t>
      </w:r>
      <w:r>
        <w:rPr>
          <w:rFonts w:hint="eastAsia" w:ascii="宋体" w:hAnsi="宋体" w:eastAsia="宋体" w:cs="宋体"/>
          <w:color w:val="auto"/>
          <w:spacing w:val="2"/>
          <w:sz w:val="24"/>
          <w:szCs w:val="24"/>
          <w:highlight w:val="none"/>
        </w:rPr>
        <w:t>文件进行必要澄清或者修改的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将在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原公告发布媒体上发布更正公告</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并以书面形式通知所有获取招标文件的潜</w:t>
      </w:r>
      <w:r>
        <w:rPr>
          <w:rFonts w:hint="eastAsia" w:ascii="宋体" w:hAnsi="宋体" w:eastAsia="宋体" w:cs="宋体"/>
          <w:color w:val="auto"/>
          <w:spacing w:val="-2"/>
          <w:sz w:val="24"/>
          <w:szCs w:val="24"/>
          <w:highlight w:val="none"/>
        </w:rPr>
        <w:t>在投标人</w:t>
      </w:r>
      <w:r>
        <w:rPr>
          <w:rFonts w:hint="eastAsia" w:ascii="宋体" w:hAnsi="宋体" w:eastAsia="宋体" w:cs="宋体"/>
          <w:color w:val="auto"/>
          <w:spacing w:val="-2"/>
          <w:sz w:val="24"/>
          <w:szCs w:val="24"/>
          <w:highlight w:val="none"/>
          <w:lang w:eastAsia="zh-CN"/>
        </w:rPr>
        <w:t>。</w:t>
      </w:r>
    </w:p>
    <w:p w14:paraId="0965DA7E">
      <w:pPr>
        <w:pStyle w:val="2"/>
        <w:spacing w:before="187" w:line="313" w:lineRule="auto"/>
        <w:ind w:left="3" w:leftChars="0" w:right="71" w:firstLine="37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8.2 上述书面通知</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按照获取招标文件的潜在投标人提供的联系方式发</w:t>
      </w:r>
      <w:r>
        <w:rPr>
          <w:rFonts w:hint="eastAsia" w:ascii="宋体" w:hAnsi="宋体" w:eastAsia="宋体" w:cs="宋体"/>
          <w:color w:val="auto"/>
          <w:spacing w:val="1"/>
          <w:sz w:val="24"/>
          <w:szCs w:val="24"/>
          <w:highlight w:val="none"/>
        </w:rPr>
        <w:t>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因提供的信息有误导致通知延迟或无法通知的</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
          <w:sz w:val="24"/>
          <w:szCs w:val="24"/>
          <w:highlight w:val="none"/>
        </w:rPr>
        <w:t>采购人</w:t>
      </w:r>
      <w:r>
        <w:rPr>
          <w:rFonts w:hint="eastAsia" w:ascii="宋体" w:hAnsi="宋体" w:eastAsia="宋体" w:cs="宋体"/>
          <w:color w:val="auto"/>
          <w:sz w:val="24"/>
          <w:szCs w:val="24"/>
          <w:highlight w:val="none"/>
        </w:rPr>
        <w:t>或采购代理机构不承担责</w:t>
      </w:r>
      <w:r>
        <w:rPr>
          <w:rFonts w:hint="eastAsia" w:ascii="宋体" w:hAnsi="宋体" w:eastAsia="宋体" w:cs="宋体"/>
          <w:color w:val="auto"/>
          <w:spacing w:val="-2"/>
          <w:sz w:val="24"/>
          <w:szCs w:val="24"/>
          <w:highlight w:val="none"/>
        </w:rPr>
        <w:t>任。</w:t>
      </w:r>
    </w:p>
    <w:p w14:paraId="0E758A22">
      <w:pPr>
        <w:pStyle w:val="2"/>
        <w:spacing w:before="187" w:line="313" w:lineRule="auto"/>
        <w:ind w:left="3" w:leftChars="0" w:right="71" w:firstLine="37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8.3 澄清或者修改的内容为招标文件的组成部分，并对所有获取招标文件的潜在投标人具有约束力</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澄清或者修改的内容可能影响投标文件编制的，将在投标截止时间至少15日前，以书面形式通知所有获取招标文件的潜在投标人；不足15日的，将顺延提交投标文件的截止时间和开标时间。</w:t>
      </w:r>
    </w:p>
    <w:p w14:paraId="5556F08D">
      <w:pPr>
        <w:spacing w:line="289" w:lineRule="auto"/>
        <w:jc w:val="both"/>
        <w:rPr>
          <w:rFonts w:hint="eastAsia" w:ascii="宋体" w:hAnsi="宋体" w:eastAsia="宋体" w:cs="宋体"/>
          <w:color w:val="auto"/>
          <w:sz w:val="21"/>
          <w:highlight w:val="none"/>
        </w:rPr>
      </w:pPr>
    </w:p>
    <w:p w14:paraId="03247DF5">
      <w:pPr>
        <w:spacing w:line="290" w:lineRule="auto"/>
        <w:rPr>
          <w:rFonts w:hint="eastAsia" w:ascii="宋体" w:hAnsi="宋体" w:eastAsia="宋体" w:cs="宋体"/>
          <w:color w:val="auto"/>
          <w:sz w:val="21"/>
          <w:highlight w:val="none"/>
        </w:rPr>
      </w:pPr>
    </w:p>
    <w:p w14:paraId="7CAAABFD">
      <w:pPr>
        <w:pStyle w:val="2"/>
        <w:spacing w:before="103" w:line="229" w:lineRule="auto"/>
        <w:ind w:left="0" w:leftChars="0" w:firstLine="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b/>
          <w:bCs/>
          <w:color w:val="auto"/>
          <w:spacing w:val="-2"/>
          <w:sz w:val="28"/>
          <w:szCs w:val="28"/>
          <w:highlight w:val="none"/>
        </w:rPr>
        <w:t>三</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投标文件的编制</w:t>
      </w:r>
    </w:p>
    <w:p w14:paraId="028B6E63">
      <w:pPr>
        <w:pStyle w:val="2"/>
        <w:spacing w:before="211" w:line="227" w:lineRule="auto"/>
        <w:ind w:left="15"/>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 投标范围</w:t>
      </w: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pacing w:val="-1"/>
          <w:sz w:val="24"/>
          <w:szCs w:val="24"/>
          <w:highlight w:val="none"/>
        </w:rPr>
        <w:t>投标文件中计量单位的使用及投标语言</w:t>
      </w:r>
    </w:p>
    <w:p w14:paraId="36819748">
      <w:pPr>
        <w:pStyle w:val="2"/>
        <w:spacing w:before="187" w:line="313" w:lineRule="auto"/>
        <w:ind w:left="3" w:leftChars="0" w:right="71" w:firstLine="37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9.1 本项目如划分采购包</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投标人可以对本项目的其中一个采购包进行投标</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也 可同时对多个采购包进行投标</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投标人应当对所投采购包对应第五章《采购需求》所列的全部内容进行投标</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不得将一个采购包中的内容拆分投标</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否则其对该采购包的投标将被认定为无效投标。</w:t>
      </w:r>
    </w:p>
    <w:p w14:paraId="52CCF0DB">
      <w:pPr>
        <w:pStyle w:val="2"/>
        <w:spacing w:before="187" w:line="313" w:lineRule="auto"/>
        <w:ind w:left="3" w:leftChars="0" w:right="71" w:firstLine="37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9.2 除招标文件有特殊要求外</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项目投标所使用的计量单位，应采用中华人民 共和国法定计量单位。</w:t>
      </w:r>
    </w:p>
    <w:p w14:paraId="70291F93">
      <w:pPr>
        <w:pStyle w:val="2"/>
        <w:spacing w:before="187" w:line="313" w:lineRule="auto"/>
        <w:ind w:left="3" w:leftChars="0" w:right="71" w:firstLine="37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9.3 除专用术语外</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投标文件及来往函电均应使用中文书写</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必要时专用术语应附有中文解释</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投标人提交的支持资料和已印制的文献可以用外文，但相应内容应附有中文翻译本</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在解释投标文件时以中文翻译本为准</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附中文翻译本或翻译本中文内容明显与外文内容不一致的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其不利后果由投标人自行承担。</w:t>
      </w:r>
    </w:p>
    <w:p w14:paraId="3F843405">
      <w:pPr>
        <w:pStyle w:val="2"/>
        <w:spacing w:before="20" w:line="227"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 投标文件构成</w:t>
      </w:r>
    </w:p>
    <w:p w14:paraId="0ACDF8C0">
      <w:pPr>
        <w:pStyle w:val="2"/>
        <w:spacing w:before="187" w:line="313" w:lineRule="auto"/>
        <w:ind w:left="3" w:leftChars="0" w:right="71" w:firstLine="37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10.1 投标人应当按照招标文件的要求编制投标文件</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投标文件应由《资格证明文 件》</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《商务技术文件》两部分构成。投标文件的部分格式要求，见第七章《投标文件格式》。</w:t>
      </w:r>
    </w:p>
    <w:p w14:paraId="47308A5A">
      <w:pPr>
        <w:pStyle w:val="2"/>
        <w:spacing w:before="187" w:line="313" w:lineRule="auto"/>
        <w:ind w:left="3" w:leftChars="0" w:right="71" w:firstLine="37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10.2 对于招标文件中标记了“实质性格式”文件的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投标人不得改变格式中给定的 文字所表达的含义</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不得删减格式中的实质性内容</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不得自行添加与格式中给定的文字内容相矛盾的内容</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不得对应当填写的空格不填写或不实质性响应</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否则投标无效</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未标记“实质性格式”的文件和招标文件未提供格式的内容</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可由投标人自行编写。</w:t>
      </w:r>
    </w:p>
    <w:p w14:paraId="67F3ED7D">
      <w:pPr>
        <w:pStyle w:val="2"/>
        <w:spacing w:before="187" w:line="313" w:lineRule="auto"/>
        <w:ind w:left="3" w:leftChars="0" w:right="71" w:firstLine="37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10.3 第四章《评标程序</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评标方法和评标标准》中涉及的证明文件。</w:t>
      </w:r>
    </w:p>
    <w:p w14:paraId="42A55EEC">
      <w:pPr>
        <w:pStyle w:val="2"/>
        <w:spacing w:before="187" w:line="313" w:lineRule="auto"/>
        <w:ind w:left="3" w:leftChars="0" w:right="71" w:firstLine="37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10.4 对照第五章《采购需求》</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说明所提供货物和服务已对第五章《采购需求》做出了响应</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或申明与第五章《采购需求》的偏差和例外</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如第五章《采购需求》中要求提供证明文件的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投标人应当按具体要求提供证明文件。</w:t>
      </w:r>
    </w:p>
    <w:p w14:paraId="76C2E91B">
      <w:pPr>
        <w:pStyle w:val="2"/>
        <w:spacing w:before="187" w:line="313" w:lineRule="auto"/>
        <w:ind w:left="3" w:leftChars="0" w:right="71" w:firstLine="373" w:firstLineChars="0"/>
        <w:jc w:val="both"/>
        <w:outlineLvl w:val="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10.5  投标人认为应附的其他材料。</w:t>
      </w:r>
    </w:p>
    <w:p w14:paraId="5282FF41">
      <w:pPr>
        <w:pStyle w:val="2"/>
        <w:spacing w:before="198" w:line="228"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 投标报价</w:t>
      </w:r>
    </w:p>
    <w:p w14:paraId="589B1635">
      <w:pPr>
        <w:pStyle w:val="2"/>
        <w:spacing w:before="187" w:line="313" w:lineRule="auto"/>
        <w:ind w:left="3" w:leftChars="0" w:right="71" w:firstLine="373" w:firstLineChars="0"/>
        <w:jc w:val="both"/>
        <w:outlineLvl w:val="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11.1 所有投标均以人民币为计价货币。</w:t>
      </w:r>
    </w:p>
    <w:p w14:paraId="1A30A19B">
      <w:pPr>
        <w:pStyle w:val="2"/>
        <w:spacing w:before="187" w:line="313" w:lineRule="auto"/>
        <w:ind w:left="3" w:leftChars="0" w:right="71" w:firstLine="37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11.2 投标人的报价应包括为完成本项目所发生的一切费用和税费</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采购人将不再 支付报价以外的任何费用。投标人的报价应包括但不限于下列内容</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 须知资料表》中有特殊规定的，从其规定。</w:t>
      </w:r>
    </w:p>
    <w:p w14:paraId="120FA095">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11.2.1  投标货物及标准附件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备品备件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专用工具等的出厂价（包括已在中   国国内的进口货物完税后的仓库交货价</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展室交货价或货架交货价）和运至最终目的地的运输费和保险费</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安装调试</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检验</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技术服务</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培训</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质量保证</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售后服务</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税费等</w:t>
      </w:r>
      <w:r>
        <w:rPr>
          <w:rFonts w:hint="eastAsia" w:ascii="宋体" w:hAnsi="宋体" w:eastAsia="宋体" w:cs="宋体"/>
          <w:color w:val="auto"/>
          <w:spacing w:val="-1"/>
          <w:sz w:val="24"/>
          <w:szCs w:val="24"/>
          <w:highlight w:val="none"/>
          <w:lang w:eastAsia="zh-CN"/>
        </w:rPr>
        <w:t>；</w:t>
      </w:r>
    </w:p>
    <w:p w14:paraId="16464A84">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11.2.2  按照招标文件要求完成本项目的全部相关费用。</w:t>
      </w:r>
    </w:p>
    <w:p w14:paraId="5B6D372B">
      <w:pPr>
        <w:pStyle w:val="2"/>
        <w:spacing w:before="187" w:line="292" w:lineRule="auto"/>
        <w:ind w:left="0" w:leftChars="0" w:right="210" w:firstLine="382"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11.3</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采购人不得向供应商索要或者接受其给予的赠品</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1"/>
          <w:sz w:val="24"/>
          <w:szCs w:val="24"/>
          <w:highlight w:val="none"/>
        </w:rPr>
        <w:t>回扣或者与采购无关的其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他商品</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5"/>
          <w:sz w:val="24"/>
          <w:szCs w:val="24"/>
          <w:highlight w:val="none"/>
        </w:rPr>
        <w:t>服务。</w:t>
      </w:r>
    </w:p>
    <w:p w14:paraId="569CBCE6">
      <w:pPr>
        <w:pStyle w:val="2"/>
        <w:spacing w:before="187" w:line="291" w:lineRule="auto"/>
        <w:ind w:left="0" w:leftChars="0" w:right="207" w:firstLine="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11.4</w:t>
      </w:r>
      <w:r>
        <w:rPr>
          <w:rFonts w:hint="eastAsia" w:ascii="宋体" w:hAnsi="宋体" w:eastAsia="宋体" w:cs="宋体"/>
          <w:color w:val="auto"/>
          <w:spacing w:val="30"/>
          <w:w w:val="101"/>
          <w:sz w:val="24"/>
          <w:szCs w:val="24"/>
          <w:highlight w:val="none"/>
        </w:rPr>
        <w:t xml:space="preserve"> </w:t>
      </w:r>
      <w:r>
        <w:rPr>
          <w:rFonts w:hint="eastAsia" w:ascii="宋体" w:hAnsi="宋体" w:eastAsia="宋体" w:cs="宋体"/>
          <w:color w:val="auto"/>
          <w:spacing w:val="1"/>
          <w:sz w:val="24"/>
          <w:szCs w:val="24"/>
          <w:highlight w:val="none"/>
        </w:rPr>
        <w:t>投标人不能提供任何有选择性或可调整的报价（招标文件另有</w:t>
      </w:r>
      <w:r>
        <w:rPr>
          <w:rFonts w:hint="eastAsia" w:ascii="宋体" w:hAnsi="宋体" w:eastAsia="宋体" w:cs="宋体"/>
          <w:color w:val="auto"/>
          <w:sz w:val="24"/>
          <w:szCs w:val="24"/>
          <w:highlight w:val="none"/>
        </w:rPr>
        <w:t>规定的除外</w:t>
      </w:r>
      <w:r>
        <w:rPr>
          <w:rFonts w:hint="eastAsia" w:ascii="宋体" w:hAnsi="宋体" w:eastAsia="宋体" w:cs="宋体"/>
          <w:color w:val="auto"/>
          <w:spacing w:val="-84"/>
          <w:sz w:val="24"/>
          <w:szCs w:val="24"/>
          <w:highlight w:val="none"/>
        </w:rPr>
        <w:t>）</w:t>
      </w:r>
      <w:r>
        <w:rPr>
          <w:rFonts w:hint="eastAsia" w:ascii="宋体" w:hAnsi="宋体" w:eastAsia="宋体" w:cs="宋体"/>
          <w:color w:val="auto"/>
          <w:spacing w:val="-84"/>
          <w:sz w:val="24"/>
          <w:szCs w:val="24"/>
          <w:highlight w:val="none"/>
          <w:lang w:eastAsia="zh-CN"/>
        </w:rPr>
        <w:t>，</w:t>
      </w:r>
      <w:r>
        <w:rPr>
          <w:rFonts w:hint="eastAsia" w:ascii="宋体" w:hAnsi="宋体" w:eastAsia="宋体" w:cs="宋体"/>
          <w:color w:val="auto"/>
          <w:spacing w:val="-2"/>
          <w:sz w:val="24"/>
          <w:szCs w:val="24"/>
          <w:highlight w:val="none"/>
        </w:rPr>
        <w:t>否则其</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26D312A9">
      <w:pPr>
        <w:pStyle w:val="2"/>
        <w:spacing w:before="190" w:line="227" w:lineRule="auto"/>
        <w:ind w:left="26"/>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 投标保证金</w:t>
      </w:r>
    </w:p>
    <w:p w14:paraId="1089DE29">
      <w:pPr>
        <w:pStyle w:val="2"/>
        <w:spacing w:before="187" w:line="291" w:lineRule="auto"/>
        <w:ind w:left="19" w:leftChars="0" w:right="210" w:firstLine="36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12.1</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投标人应按《投标人须知资料表》中规定的金额及要求交纳投标保证金。投</w:t>
      </w:r>
      <w:r>
        <w:rPr>
          <w:rFonts w:hint="eastAsia" w:ascii="宋体" w:hAnsi="宋体" w:eastAsia="宋体" w:cs="宋体"/>
          <w:color w:val="auto"/>
          <w:sz w:val="24"/>
          <w:szCs w:val="24"/>
          <w:highlight w:val="none"/>
        </w:rPr>
        <w:t>标人自愿超额缴纳投标保证金的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投标文件不做</w:t>
      </w:r>
      <w:r>
        <w:rPr>
          <w:rFonts w:hint="eastAsia" w:ascii="宋体" w:hAnsi="宋体" w:eastAsia="宋体" w:cs="宋体"/>
          <w:color w:val="auto"/>
          <w:spacing w:val="-1"/>
          <w:sz w:val="24"/>
          <w:szCs w:val="24"/>
          <w:highlight w:val="none"/>
        </w:rPr>
        <w:t>无效处理。</w:t>
      </w:r>
    </w:p>
    <w:p w14:paraId="6BD867B0">
      <w:pPr>
        <w:pStyle w:val="2"/>
        <w:spacing w:before="191" w:line="290" w:lineRule="auto"/>
        <w:ind w:left="0" w:leftChars="0" w:right="116" w:firstLine="381"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12.2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2"/>
          <w:sz w:val="24"/>
          <w:szCs w:val="24"/>
          <w:highlight w:val="none"/>
        </w:rPr>
        <w:t>交纳投标保证金可采用的形式：政府采购法律法规接受的支票</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2"/>
          <w:sz w:val="24"/>
          <w:szCs w:val="24"/>
          <w:highlight w:val="none"/>
        </w:rPr>
        <w:t>汇票</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本票</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网上银行支付或者金融机构</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2"/>
          <w:sz w:val="24"/>
          <w:szCs w:val="24"/>
          <w:highlight w:val="none"/>
        </w:rPr>
        <w:t>担保机构出具的保函等非现金形式。</w:t>
      </w:r>
    </w:p>
    <w:p w14:paraId="7673CC73">
      <w:pPr>
        <w:pStyle w:val="2"/>
        <w:spacing w:before="191" w:line="334" w:lineRule="auto"/>
        <w:ind w:left="19" w:leftChars="0" w:right="208" w:firstLine="36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z w:val="24"/>
          <w:szCs w:val="24"/>
          <w:highlight w:val="none"/>
        </w:rPr>
        <w:t>投标保证金到账（保函提交）截止时间同投标截止时间</w:t>
      </w: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z w:val="24"/>
          <w:szCs w:val="24"/>
          <w:highlight w:val="none"/>
        </w:rPr>
        <w:t>以</w:t>
      </w:r>
      <w:r>
        <w:rPr>
          <w:rFonts w:hint="eastAsia" w:ascii="宋体" w:hAnsi="宋体" w:eastAsia="宋体" w:cs="宋体"/>
          <w:color w:val="auto"/>
          <w:spacing w:val="-1"/>
          <w:sz w:val="24"/>
          <w:szCs w:val="24"/>
          <w:highlight w:val="none"/>
        </w:rPr>
        <w:t>支票</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1"/>
          <w:sz w:val="24"/>
          <w:szCs w:val="24"/>
          <w:highlight w:val="none"/>
        </w:rPr>
        <w:t>汇票</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1"/>
          <w:sz w:val="24"/>
          <w:szCs w:val="24"/>
          <w:highlight w:val="none"/>
        </w:rPr>
        <w:t>本</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票</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1"/>
          <w:sz w:val="24"/>
          <w:szCs w:val="24"/>
          <w:highlight w:val="none"/>
        </w:rPr>
        <w:t>网上银行支付等形式提交投标保证金的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应在投标截止时间前到账</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w:t>
      </w:r>
      <w:r>
        <w:rPr>
          <w:rFonts w:hint="eastAsia" w:ascii="宋体" w:hAnsi="宋体" w:eastAsia="宋体" w:cs="宋体"/>
          <w:color w:val="auto"/>
          <w:spacing w:val="1"/>
          <w:sz w:val="24"/>
          <w:szCs w:val="24"/>
          <w:highlight w:val="none"/>
        </w:rPr>
        <w:t>金融机构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1"/>
          <w:sz w:val="24"/>
          <w:szCs w:val="24"/>
          <w:highlight w:val="none"/>
        </w:rPr>
        <w:t>担保机构出具的纸质保函等形式提交投标保证金的，应在投标截止时间前将原件提交至采购代理机构；以电子保函形式提交投标保证金的，</w:t>
      </w:r>
      <w:r>
        <w:rPr>
          <w:rFonts w:hint="eastAsia" w:ascii="宋体" w:hAnsi="宋体" w:eastAsia="宋体" w:cs="宋体"/>
          <w:color w:val="auto"/>
          <w:spacing w:val="2"/>
          <w:sz w:val="24"/>
          <w:szCs w:val="24"/>
          <w:highlight w:val="none"/>
        </w:rPr>
        <w:t>应在投标截止时间前通过北京市政府采购电子交易平台完成电子保函在线办</w:t>
      </w:r>
      <w:r>
        <w:rPr>
          <w:rFonts w:hint="eastAsia" w:ascii="宋体" w:hAnsi="宋体" w:eastAsia="宋体" w:cs="宋体"/>
          <w:color w:val="auto"/>
          <w:spacing w:val="-2"/>
          <w:sz w:val="24"/>
          <w:szCs w:val="24"/>
          <w:highlight w:val="none"/>
        </w:rPr>
        <w:t>理</w:t>
      </w:r>
      <w:r>
        <w:rPr>
          <w:rFonts w:hint="eastAsia" w:ascii="宋体" w:hAnsi="宋体" w:eastAsia="宋体" w:cs="宋体"/>
          <w:color w:val="auto"/>
          <w:spacing w:val="-27"/>
          <w:sz w:val="24"/>
          <w:szCs w:val="24"/>
          <w:highlight w:val="none"/>
          <w:lang w:eastAsia="zh-CN"/>
        </w:rPr>
        <w:t>。</w:t>
      </w:r>
      <w:r>
        <w:rPr>
          <w:rFonts w:hint="eastAsia" w:ascii="宋体" w:hAnsi="宋体" w:eastAsia="宋体" w:cs="宋体"/>
          <w:color w:val="auto"/>
          <w:spacing w:val="-2"/>
          <w:sz w:val="24"/>
          <w:szCs w:val="24"/>
          <w:highlight w:val="none"/>
        </w:rPr>
        <w:t>未按上述要求缴纳投标保证金的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其</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7DB8E6BE">
      <w:pPr>
        <w:pStyle w:val="2"/>
        <w:spacing w:before="190" w:line="291" w:lineRule="auto"/>
        <w:ind w:left="-19" w:leftChars="0" w:firstLine="401"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12.4</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投标人除需在投标文件中提供“投标保证</w:t>
      </w:r>
      <w:r>
        <w:rPr>
          <w:rFonts w:hint="eastAsia" w:ascii="宋体" w:hAnsi="宋体" w:eastAsia="宋体" w:cs="宋体"/>
          <w:color w:val="auto"/>
          <w:sz w:val="24"/>
          <w:szCs w:val="24"/>
          <w:highlight w:val="none"/>
        </w:rPr>
        <w:t>金凭证/交款单据电子件”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还需在    </w:t>
      </w:r>
      <w:r>
        <w:rPr>
          <w:rFonts w:hint="eastAsia" w:ascii="宋体" w:hAnsi="宋体" w:eastAsia="宋体" w:cs="宋体"/>
          <w:color w:val="auto"/>
          <w:spacing w:val="-8"/>
          <w:sz w:val="24"/>
          <w:szCs w:val="24"/>
          <w:highlight w:val="none"/>
        </w:rPr>
        <w:t>投标截止时间前，通过电子交易平台上传“投标保证金凭证/交款单据电子件”。</w:t>
      </w:r>
    </w:p>
    <w:p w14:paraId="20BB317D">
      <w:pPr>
        <w:pStyle w:val="2"/>
        <w:spacing w:before="190" w:line="227" w:lineRule="auto"/>
        <w:ind w:left="382"/>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12.5</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
          <w:sz w:val="24"/>
          <w:szCs w:val="24"/>
          <w:highlight w:val="none"/>
        </w:rPr>
        <w:t>投标保证金有效期同投标有效期。</w:t>
      </w:r>
    </w:p>
    <w:p w14:paraId="1FC465D8">
      <w:pPr>
        <w:pStyle w:val="2"/>
        <w:spacing w:before="186" w:line="292" w:lineRule="auto"/>
        <w:ind w:left="19" w:leftChars="0" w:right="257" w:firstLine="36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z w:val="24"/>
          <w:szCs w:val="24"/>
          <w:highlight w:val="none"/>
        </w:rPr>
        <w:t>投标人为联合体的</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z w:val="24"/>
          <w:szCs w:val="24"/>
          <w:highlight w:val="none"/>
        </w:rPr>
        <w:t>可以由联合体中的一方或者多方共同交纳投标保证金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其交纳的投标保证金对联合体各方均具有约束力。</w:t>
      </w:r>
    </w:p>
    <w:p w14:paraId="2B84ED5D">
      <w:pPr>
        <w:pStyle w:val="2"/>
        <w:spacing w:before="189" w:line="312" w:lineRule="auto"/>
        <w:ind w:left="18" w:leftChars="0" w:right="207" w:firstLine="364"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z w:val="24"/>
          <w:szCs w:val="24"/>
          <w:highlight w:val="none"/>
        </w:rPr>
        <w:t>采购代理机构将及时退还投标人的投标保证金</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z w:val="24"/>
          <w:szCs w:val="24"/>
          <w:highlight w:val="none"/>
        </w:rPr>
        <w:t>采用银行保函</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z w:val="24"/>
          <w:szCs w:val="24"/>
          <w:highlight w:val="none"/>
        </w:rPr>
        <w:t>担保机构担保函等形式递交的投标保证金</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z w:val="24"/>
          <w:szCs w:val="24"/>
          <w:highlight w:val="none"/>
        </w:rPr>
        <w:t>经投标人同意后采购人</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z w:val="24"/>
          <w:szCs w:val="24"/>
          <w:highlight w:val="none"/>
        </w:rPr>
        <w:t>采</w:t>
      </w:r>
      <w:r>
        <w:rPr>
          <w:rFonts w:hint="eastAsia" w:ascii="宋体" w:hAnsi="宋体" w:eastAsia="宋体" w:cs="宋体"/>
          <w:color w:val="auto"/>
          <w:spacing w:val="-1"/>
          <w:sz w:val="24"/>
          <w:szCs w:val="24"/>
          <w:highlight w:val="none"/>
        </w:rPr>
        <w:t>购代理</w:t>
      </w:r>
      <w:r>
        <w:rPr>
          <w:rFonts w:hint="eastAsia" w:ascii="宋体" w:hAnsi="宋体" w:eastAsia="宋体" w:cs="宋体"/>
          <w:color w:val="auto"/>
          <w:sz w:val="24"/>
          <w:szCs w:val="24"/>
          <w:highlight w:val="none"/>
        </w:rPr>
        <w:t>机构可以不再退还，但因投标人自身原因导致无法及时退还</w:t>
      </w:r>
      <w:r>
        <w:rPr>
          <w:rFonts w:hint="eastAsia" w:ascii="宋体" w:hAnsi="宋体" w:eastAsia="宋体" w:cs="宋体"/>
          <w:color w:val="auto"/>
          <w:spacing w:val="-1"/>
          <w:sz w:val="24"/>
          <w:szCs w:val="24"/>
          <w:highlight w:val="none"/>
        </w:rPr>
        <w:t>的除外：</w:t>
      </w:r>
    </w:p>
    <w:p w14:paraId="3CAAF3B3">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12.7.1 投标人在投标截止时间前撤回已提交的投标文件的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自收到投标人书 面撤回通知之日起</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个工作日内退还已收取的投标保证金；</w:t>
      </w:r>
    </w:p>
    <w:p w14:paraId="2239ABAC">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12.7.2 中标人的投标保证金</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自采购合同签订之日起</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个工作日内退还中标人</w:t>
      </w:r>
      <w:r>
        <w:rPr>
          <w:rFonts w:hint="eastAsia" w:ascii="宋体" w:hAnsi="宋体" w:eastAsia="宋体" w:cs="宋体"/>
          <w:color w:val="auto"/>
          <w:spacing w:val="-1"/>
          <w:sz w:val="24"/>
          <w:szCs w:val="24"/>
          <w:highlight w:val="none"/>
          <w:lang w:eastAsia="zh-CN"/>
        </w:rPr>
        <w:t>；</w:t>
      </w:r>
    </w:p>
    <w:p w14:paraId="5F07CB98">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12.7.3 未中标投标人的投标保证金</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自中标通知书发出之日起</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个工作日内退还未中标人；</w:t>
      </w:r>
    </w:p>
    <w:p w14:paraId="7683650B">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12.7.4 终止招标项目已经收取投标保证金的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自终止采购活动后</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个工作日内退还已收取的投标保证金及其在银行产生的孳息。</w:t>
      </w:r>
    </w:p>
    <w:p w14:paraId="4A4ECC2B">
      <w:pPr>
        <w:pStyle w:val="2"/>
        <w:spacing w:before="189" w:line="226" w:lineRule="auto"/>
        <w:ind w:left="382"/>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12.8</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有下列情形之一的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采购人或采购代理机构可以不予退还投标保证金：</w:t>
      </w:r>
    </w:p>
    <w:p w14:paraId="52E2C258">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12.8.1 投标有效期内投标人撤销投标文件的；</w:t>
      </w:r>
    </w:p>
    <w:p w14:paraId="11ED2547">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12.8.2《投标人须知资料表》中规定的其他情形。</w:t>
      </w:r>
    </w:p>
    <w:p w14:paraId="2339F6CB">
      <w:pPr>
        <w:pStyle w:val="2"/>
        <w:spacing w:before="190" w:line="228" w:lineRule="auto"/>
        <w:ind w:left="26"/>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 投标有效期</w:t>
      </w:r>
    </w:p>
    <w:p w14:paraId="7F55FA79">
      <w:pPr>
        <w:pStyle w:val="2"/>
        <w:spacing w:before="187" w:line="348" w:lineRule="auto"/>
        <w:ind w:left="0" w:leftChars="0" w:right="5" w:firstLine="382"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13.1</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投标文件应在本招标文件《投标人须知资料表》中规定的投标有效期内保持</w:t>
      </w:r>
      <w:r>
        <w:rPr>
          <w:rFonts w:hint="eastAsia" w:ascii="宋体" w:hAnsi="宋体" w:eastAsia="宋体" w:cs="宋体"/>
          <w:color w:val="auto"/>
          <w:spacing w:val="-1"/>
          <w:sz w:val="24"/>
          <w:szCs w:val="24"/>
          <w:highlight w:val="none"/>
        </w:rPr>
        <w:t>有效</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投标有效期少于招标文件规定期限的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7DE156A1">
      <w:pPr>
        <w:pStyle w:val="2"/>
        <w:spacing w:before="23" w:line="227"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14 投标文件的签署</w:t>
      </w:r>
      <w:r>
        <w:rPr>
          <w:rFonts w:hint="eastAsia" w:ascii="宋体" w:hAnsi="宋体" w:eastAsia="宋体" w:cs="宋体"/>
          <w:color w:val="auto"/>
          <w:spacing w:val="-27"/>
          <w:sz w:val="24"/>
          <w:szCs w:val="24"/>
          <w:highlight w:val="none"/>
          <w:lang w:eastAsia="zh-CN"/>
        </w:rPr>
        <w:t>、</w:t>
      </w:r>
      <w:r>
        <w:rPr>
          <w:rFonts w:hint="eastAsia" w:ascii="宋体" w:hAnsi="宋体" w:eastAsia="宋体" w:cs="宋体"/>
          <w:color w:val="auto"/>
          <w:spacing w:val="-3"/>
          <w:sz w:val="24"/>
          <w:szCs w:val="24"/>
          <w:highlight w:val="none"/>
        </w:rPr>
        <w:t>盖章</w:t>
      </w:r>
    </w:p>
    <w:p w14:paraId="7B5A90A3">
      <w:pPr>
        <w:pStyle w:val="2"/>
        <w:spacing w:before="187" w:line="324" w:lineRule="auto"/>
        <w:ind w:left="0" w:leftChars="0" w:firstLine="381"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z w:val="24"/>
          <w:szCs w:val="24"/>
          <w:highlight w:val="none"/>
        </w:rPr>
        <w:t>招标文件要求签字的内容（如授权委托书等</w:t>
      </w:r>
      <w:r>
        <w:rPr>
          <w:rFonts w:hint="eastAsia" w:ascii="宋体" w:hAnsi="宋体" w:eastAsia="宋体" w:cs="宋体"/>
          <w:color w:val="auto"/>
          <w:spacing w:val="-65"/>
          <w:sz w:val="24"/>
          <w:szCs w:val="24"/>
          <w:highlight w:val="none"/>
        </w:rPr>
        <w:t>）</w:t>
      </w:r>
      <w:r>
        <w:rPr>
          <w:rFonts w:hint="eastAsia" w:ascii="宋体" w:hAnsi="宋体" w:eastAsia="宋体" w:cs="宋体"/>
          <w:color w:val="auto"/>
          <w:spacing w:val="-65"/>
          <w:sz w:val="24"/>
          <w:szCs w:val="24"/>
          <w:highlight w:val="none"/>
          <w:lang w:eastAsia="zh-CN"/>
        </w:rPr>
        <w:t>，</w:t>
      </w:r>
      <w:r>
        <w:rPr>
          <w:rFonts w:hint="eastAsia" w:ascii="宋体" w:hAnsi="宋体" w:eastAsia="宋体" w:cs="宋体"/>
          <w:color w:val="auto"/>
          <w:sz w:val="24"/>
          <w:szCs w:val="24"/>
          <w:highlight w:val="none"/>
        </w:rPr>
        <w:t xml:space="preserve">可以使用电子签章或使用原件 </w:t>
      </w:r>
      <w:r>
        <w:rPr>
          <w:rFonts w:hint="eastAsia" w:ascii="宋体" w:hAnsi="宋体" w:eastAsia="宋体" w:cs="宋体"/>
          <w:color w:val="auto"/>
          <w:spacing w:val="-3"/>
          <w:sz w:val="24"/>
          <w:szCs w:val="24"/>
          <w:highlight w:val="none"/>
        </w:rPr>
        <w:t>的电子件（</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电子件指扫描件</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照片等形式电子文件</w:t>
      </w:r>
      <w:r>
        <w:rPr>
          <w:rFonts w:hint="eastAsia" w:ascii="宋体" w:hAnsi="宋体" w:eastAsia="宋体" w:cs="宋体"/>
          <w:color w:val="auto"/>
          <w:spacing w:val="-64"/>
          <w:sz w:val="24"/>
          <w:szCs w:val="24"/>
          <w:highlight w:val="none"/>
        </w:rPr>
        <w:t>）；</w:t>
      </w:r>
      <w:r>
        <w:rPr>
          <w:rFonts w:hint="eastAsia" w:ascii="宋体" w:hAnsi="宋体" w:eastAsia="宋体" w:cs="宋体"/>
          <w:color w:val="auto"/>
          <w:spacing w:val="-3"/>
          <w:sz w:val="24"/>
          <w:szCs w:val="24"/>
          <w:highlight w:val="none"/>
        </w:rPr>
        <w:t>要求第三方出具的盖章件原件（如联合协议</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分包意向协议</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制造商授权书等</w:t>
      </w:r>
      <w:r>
        <w:rPr>
          <w:rFonts w:hint="eastAsia" w:ascii="宋体" w:hAnsi="宋体" w:eastAsia="宋体" w:cs="宋体"/>
          <w:color w:val="auto"/>
          <w:spacing w:val="-62"/>
          <w:sz w:val="24"/>
          <w:szCs w:val="24"/>
          <w:highlight w:val="none"/>
        </w:rPr>
        <w:t>），</w:t>
      </w:r>
      <w:r>
        <w:rPr>
          <w:rFonts w:hint="eastAsia" w:ascii="宋体" w:hAnsi="宋体" w:eastAsia="宋体" w:cs="宋体"/>
          <w:color w:val="auto"/>
          <w:spacing w:val="-3"/>
          <w:sz w:val="24"/>
          <w:szCs w:val="24"/>
          <w:highlight w:val="none"/>
        </w:rPr>
        <w:t>投标文件中应使用</w:t>
      </w:r>
      <w:r>
        <w:rPr>
          <w:rFonts w:hint="eastAsia" w:ascii="宋体" w:hAnsi="宋体" w:eastAsia="宋体" w:cs="宋体"/>
          <w:color w:val="auto"/>
          <w:spacing w:val="-1"/>
          <w:sz w:val="24"/>
          <w:szCs w:val="24"/>
          <w:highlight w:val="none"/>
        </w:rPr>
        <w:t>原件的电子件。</w:t>
      </w:r>
    </w:p>
    <w:p w14:paraId="50278658">
      <w:pPr>
        <w:pStyle w:val="2"/>
        <w:spacing w:before="185" w:line="226" w:lineRule="auto"/>
        <w:ind w:left="382"/>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14.2</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招标文件要求盖章的内容，一般通过投标文件编制工具加盖电子签章。</w:t>
      </w:r>
    </w:p>
    <w:p w14:paraId="43B5BA12">
      <w:pPr>
        <w:spacing w:line="457" w:lineRule="auto"/>
        <w:rPr>
          <w:rFonts w:hint="eastAsia" w:ascii="宋体" w:hAnsi="宋体" w:eastAsia="宋体" w:cs="宋体"/>
          <w:color w:val="auto"/>
          <w:sz w:val="21"/>
          <w:highlight w:val="none"/>
        </w:rPr>
      </w:pPr>
    </w:p>
    <w:p w14:paraId="2606E615">
      <w:pPr>
        <w:pStyle w:val="2"/>
        <w:spacing w:before="103" w:line="229" w:lineRule="auto"/>
        <w:ind w:left="0" w:leftChars="0" w:firstLine="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四</w:t>
      </w:r>
      <w:r>
        <w:rPr>
          <w:rFonts w:hint="eastAsia" w:ascii="宋体" w:hAnsi="宋体" w:eastAsia="宋体" w:cs="宋体"/>
          <w:color w:val="auto"/>
          <w:spacing w:val="-4"/>
          <w:sz w:val="28"/>
          <w:szCs w:val="28"/>
          <w:highlight w:val="none"/>
        </w:rPr>
        <w:t xml:space="preserve">      </w:t>
      </w:r>
      <w:r>
        <w:rPr>
          <w:rFonts w:hint="eastAsia" w:ascii="宋体" w:hAnsi="宋体" w:eastAsia="宋体" w:cs="宋体"/>
          <w:b/>
          <w:bCs/>
          <w:color w:val="auto"/>
          <w:spacing w:val="-4"/>
          <w:sz w:val="28"/>
          <w:szCs w:val="28"/>
          <w:highlight w:val="none"/>
        </w:rPr>
        <w:t>投标文件的提交</w:t>
      </w:r>
    </w:p>
    <w:p w14:paraId="3E3B82EB">
      <w:pPr>
        <w:pStyle w:val="2"/>
        <w:spacing w:before="212" w:line="228" w:lineRule="auto"/>
        <w:ind w:left="26"/>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15 投标文件的提交</w:t>
      </w:r>
    </w:p>
    <w:p w14:paraId="2D4FC002">
      <w:pPr>
        <w:pStyle w:val="2"/>
        <w:spacing w:before="185" w:line="292" w:lineRule="auto"/>
        <w:ind w:left="19" w:leftChars="0" w:right="2" w:firstLine="36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15.1</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本项目使用北京市政府采购电子交易平台</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2"/>
          <w:sz w:val="24"/>
          <w:szCs w:val="24"/>
          <w:highlight w:val="none"/>
        </w:rPr>
        <w:t>投标人根据招标文件及电子交易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平台供应商操作手册要求编制</w:t>
      </w:r>
      <w:r>
        <w:rPr>
          <w:rFonts w:hint="eastAsia" w:ascii="宋体" w:hAnsi="宋体" w:eastAsia="宋体" w:cs="宋体"/>
          <w:color w:val="auto"/>
          <w:spacing w:val="-33"/>
          <w:sz w:val="24"/>
          <w:szCs w:val="24"/>
          <w:highlight w:val="none"/>
          <w:lang w:eastAsia="zh-CN"/>
        </w:rPr>
        <w:t>、</w:t>
      </w:r>
      <w:r>
        <w:rPr>
          <w:rFonts w:hint="eastAsia" w:ascii="宋体" w:hAnsi="宋体" w:eastAsia="宋体" w:cs="宋体"/>
          <w:color w:val="auto"/>
          <w:spacing w:val="-1"/>
          <w:sz w:val="24"/>
          <w:szCs w:val="24"/>
          <w:highlight w:val="none"/>
        </w:rPr>
        <w:t>生成并提交电</w:t>
      </w:r>
      <w:r>
        <w:rPr>
          <w:rFonts w:hint="eastAsia" w:ascii="宋体" w:hAnsi="宋体" w:eastAsia="宋体" w:cs="宋体"/>
          <w:color w:val="auto"/>
          <w:spacing w:val="-2"/>
          <w:sz w:val="24"/>
          <w:szCs w:val="24"/>
          <w:highlight w:val="none"/>
        </w:rPr>
        <w:t>子投标文件。</w:t>
      </w:r>
    </w:p>
    <w:p w14:paraId="60FC1191">
      <w:pPr>
        <w:pStyle w:val="2"/>
        <w:spacing w:before="188" w:line="290" w:lineRule="auto"/>
        <w:ind w:left="3" w:leftChars="0" w:right="5" w:firstLine="379"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15.2</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采购人及采购代理机构拒绝接受通过电子交易平台以外任何形式提交的</w:t>
      </w:r>
      <w:r>
        <w:rPr>
          <w:rFonts w:hint="eastAsia" w:ascii="宋体" w:hAnsi="宋体" w:eastAsia="宋体" w:cs="宋体"/>
          <w:color w:val="auto"/>
          <w:spacing w:val="2"/>
          <w:sz w:val="24"/>
          <w:szCs w:val="24"/>
          <w:highlight w:val="none"/>
        </w:rPr>
        <w:t>投标</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文件，投标保证金除外。</w:t>
      </w:r>
    </w:p>
    <w:p w14:paraId="492D78B6">
      <w:pPr>
        <w:pStyle w:val="2"/>
        <w:spacing w:before="193" w:line="227" w:lineRule="auto"/>
        <w:ind w:left="26"/>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16 投标截止时间</w:t>
      </w:r>
    </w:p>
    <w:p w14:paraId="781D1F8C">
      <w:pPr>
        <w:pStyle w:val="2"/>
        <w:spacing w:before="186" w:line="349" w:lineRule="auto"/>
        <w:ind w:left="0" w:leftChars="0" w:right="5" w:firstLine="380" w:firstLineChars="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3"/>
          <w:sz w:val="24"/>
          <w:szCs w:val="24"/>
          <w:highlight w:val="none"/>
        </w:rPr>
        <w:t>16.1</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投标人应在招标文件要求提交投标文件截止时间前，将电子投标文件</w:t>
      </w:r>
      <w:r>
        <w:rPr>
          <w:rFonts w:hint="eastAsia" w:ascii="宋体" w:hAnsi="宋体" w:eastAsia="宋体" w:cs="宋体"/>
          <w:color w:val="auto"/>
          <w:spacing w:val="2"/>
          <w:sz w:val="24"/>
          <w:szCs w:val="24"/>
          <w:highlight w:val="none"/>
        </w:rPr>
        <w:t>提交至</w:t>
      </w:r>
      <w:r>
        <w:rPr>
          <w:rFonts w:hint="eastAsia" w:ascii="宋体" w:hAnsi="宋体" w:eastAsia="宋体" w:cs="宋体"/>
          <w:color w:val="auto"/>
          <w:spacing w:val="-4"/>
          <w:sz w:val="24"/>
          <w:szCs w:val="24"/>
          <w:highlight w:val="none"/>
        </w:rPr>
        <w:t>电子交易平台。</w:t>
      </w:r>
    </w:p>
    <w:p w14:paraId="3E61E1F8">
      <w:pPr>
        <w:pStyle w:val="2"/>
        <w:spacing w:before="193" w:line="227" w:lineRule="auto"/>
        <w:ind w:left="26"/>
        <w:jc w:val="both"/>
        <w:outlineLvl w:val="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17 投标文件的修改与撤回</w:t>
      </w:r>
    </w:p>
    <w:p w14:paraId="772C34EB">
      <w:pPr>
        <w:pStyle w:val="2"/>
        <w:spacing w:before="189" w:line="312" w:lineRule="auto"/>
        <w:ind w:left="0" w:leftChars="0" w:firstLine="381"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17.1</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投标截止时间前</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2"/>
          <w:sz w:val="24"/>
          <w:szCs w:val="24"/>
          <w:highlight w:val="none"/>
        </w:rPr>
        <w:t>投标人可以通过电子交易平台对</w:t>
      </w:r>
      <w:r>
        <w:rPr>
          <w:rFonts w:hint="eastAsia" w:ascii="宋体" w:hAnsi="宋体" w:eastAsia="宋体" w:cs="宋体"/>
          <w:color w:val="auto"/>
          <w:spacing w:val="1"/>
          <w:sz w:val="24"/>
          <w:szCs w:val="24"/>
          <w:highlight w:val="none"/>
        </w:rPr>
        <w:t>所提交的投标文件进行补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充</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
          <w:sz w:val="24"/>
          <w:szCs w:val="24"/>
          <w:highlight w:val="none"/>
        </w:rPr>
        <w:t>修改或者撤回</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1"/>
          <w:sz w:val="24"/>
          <w:szCs w:val="24"/>
          <w:highlight w:val="none"/>
        </w:rPr>
        <w:t>投标保证金的补充</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1"/>
          <w:sz w:val="24"/>
          <w:szCs w:val="24"/>
          <w:highlight w:val="none"/>
        </w:rPr>
        <w:t>修改或者撤回无需通过电子交易平台，但应就其补充</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1"/>
          <w:sz w:val="24"/>
          <w:szCs w:val="24"/>
          <w:highlight w:val="none"/>
        </w:rPr>
        <w:t>修改或者撤回通知采购人或采购</w:t>
      </w:r>
      <w:r>
        <w:rPr>
          <w:rFonts w:hint="eastAsia" w:ascii="宋体" w:hAnsi="宋体" w:eastAsia="宋体" w:cs="宋体"/>
          <w:color w:val="auto"/>
          <w:spacing w:val="-2"/>
          <w:sz w:val="24"/>
          <w:szCs w:val="24"/>
          <w:highlight w:val="none"/>
        </w:rPr>
        <w:t>代理机构。</w:t>
      </w:r>
    </w:p>
    <w:p w14:paraId="79A71C5A">
      <w:pPr>
        <w:pStyle w:val="2"/>
        <w:spacing w:before="188" w:line="292" w:lineRule="auto"/>
        <w:ind w:left="19" w:leftChars="0" w:right="49" w:firstLine="36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color w:val="auto"/>
          <w:spacing w:val="30"/>
          <w:w w:val="101"/>
          <w:sz w:val="24"/>
          <w:szCs w:val="24"/>
          <w:highlight w:val="none"/>
        </w:rPr>
        <w:t xml:space="preserve">  </w:t>
      </w:r>
      <w:r>
        <w:rPr>
          <w:rFonts w:hint="eastAsia" w:ascii="宋体" w:hAnsi="宋体" w:eastAsia="宋体" w:cs="宋体"/>
          <w:color w:val="auto"/>
          <w:sz w:val="24"/>
          <w:szCs w:val="24"/>
          <w:highlight w:val="none"/>
        </w:rPr>
        <w:t>投标人对投标文件的补充</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z w:val="24"/>
          <w:szCs w:val="24"/>
          <w:highlight w:val="none"/>
        </w:rPr>
        <w:t>修改的内容应当按照招标文件要求签署</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pacing w:val="-1"/>
          <w:sz w:val="24"/>
          <w:szCs w:val="24"/>
          <w:highlight w:val="none"/>
        </w:rPr>
        <w:t>作为投标文件的组成部分。</w:t>
      </w:r>
    </w:p>
    <w:p w14:paraId="5F9FE9CC">
      <w:pPr>
        <w:spacing w:line="253" w:lineRule="auto"/>
        <w:rPr>
          <w:rFonts w:hint="eastAsia" w:ascii="宋体" w:hAnsi="宋体" w:eastAsia="宋体" w:cs="宋体"/>
          <w:color w:val="auto"/>
          <w:sz w:val="21"/>
          <w:highlight w:val="none"/>
        </w:rPr>
      </w:pPr>
    </w:p>
    <w:p w14:paraId="77C11CF3">
      <w:pPr>
        <w:spacing w:line="253" w:lineRule="auto"/>
        <w:rPr>
          <w:rFonts w:hint="eastAsia" w:ascii="宋体" w:hAnsi="宋体" w:eastAsia="宋体" w:cs="宋体"/>
          <w:color w:val="auto"/>
          <w:sz w:val="21"/>
          <w:highlight w:val="none"/>
        </w:rPr>
      </w:pPr>
    </w:p>
    <w:p w14:paraId="44F7701B">
      <w:pPr>
        <w:pStyle w:val="2"/>
        <w:spacing w:before="103" w:line="228" w:lineRule="auto"/>
        <w:ind w:left="0" w:leftChars="0" w:firstLine="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五</w:t>
      </w:r>
      <w:r>
        <w:rPr>
          <w:rFonts w:hint="eastAsia" w:ascii="宋体" w:hAnsi="宋体" w:eastAsia="宋体" w:cs="宋体"/>
          <w:color w:val="auto"/>
          <w:spacing w:val="-4"/>
          <w:sz w:val="28"/>
          <w:szCs w:val="28"/>
          <w:highlight w:val="none"/>
        </w:rPr>
        <w:t xml:space="preserve">      </w:t>
      </w:r>
      <w:r>
        <w:rPr>
          <w:rFonts w:hint="eastAsia" w:ascii="宋体" w:hAnsi="宋体" w:eastAsia="宋体" w:cs="宋体"/>
          <w:b/>
          <w:bCs/>
          <w:color w:val="auto"/>
          <w:spacing w:val="-4"/>
          <w:sz w:val="28"/>
          <w:szCs w:val="28"/>
          <w:highlight w:val="none"/>
        </w:rPr>
        <w:t>开标</w:t>
      </w:r>
      <w:r>
        <w:rPr>
          <w:rFonts w:hint="eastAsia" w:ascii="宋体" w:hAnsi="宋体" w:eastAsia="宋体" w:cs="宋体"/>
          <w:color w:val="auto"/>
          <w:spacing w:val="-37"/>
          <w:sz w:val="28"/>
          <w:szCs w:val="28"/>
          <w:highlight w:val="none"/>
        </w:rPr>
        <w:t xml:space="preserve"> </w:t>
      </w:r>
      <w:r>
        <w:rPr>
          <w:rFonts w:hint="eastAsia" w:ascii="宋体" w:hAnsi="宋体" w:eastAsia="宋体" w:cs="宋体"/>
          <w:b/>
          <w:bCs/>
          <w:color w:val="auto"/>
          <w:spacing w:val="-4"/>
          <w:sz w:val="28"/>
          <w:szCs w:val="28"/>
          <w:highlight w:val="none"/>
        </w:rPr>
        <w:t>、资格审查及评标</w:t>
      </w:r>
    </w:p>
    <w:p w14:paraId="7DD52634">
      <w:pPr>
        <w:pStyle w:val="2"/>
        <w:spacing w:before="215" w:line="228"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 开标</w:t>
      </w:r>
    </w:p>
    <w:p w14:paraId="2D927F85">
      <w:pPr>
        <w:pStyle w:val="2"/>
        <w:spacing w:before="185" w:line="290" w:lineRule="auto"/>
        <w:ind w:left="0" w:leftChars="0" w:right="2" w:firstLine="382"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18.1</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采购人或采购代理机构将按招标文件的规定</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2"/>
          <w:sz w:val="24"/>
          <w:szCs w:val="24"/>
          <w:highlight w:val="none"/>
        </w:rPr>
        <w:t>在投标</w:t>
      </w:r>
      <w:r>
        <w:rPr>
          <w:rFonts w:hint="eastAsia" w:ascii="宋体" w:hAnsi="宋体" w:eastAsia="宋体" w:cs="宋体"/>
          <w:color w:val="auto"/>
          <w:spacing w:val="1"/>
          <w:sz w:val="24"/>
          <w:szCs w:val="24"/>
          <w:highlight w:val="none"/>
        </w:rPr>
        <w:t>截止时间的同一时间和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招标文件预先确定的地点组织开标。</w:t>
      </w:r>
    </w:p>
    <w:p w14:paraId="38C7DB68">
      <w:pPr>
        <w:pStyle w:val="2"/>
        <w:spacing w:before="192" w:line="313" w:lineRule="auto"/>
        <w:ind w:left="0" w:leftChars="0" w:firstLine="382"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18.2</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本项目开标使用北京市政府采购电子交易平台</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2"/>
          <w:sz w:val="24"/>
          <w:szCs w:val="24"/>
          <w:highlight w:val="none"/>
        </w:rPr>
        <w:t>投标人应在《投标人须知资</w:t>
      </w:r>
      <w:r>
        <w:rPr>
          <w:rFonts w:hint="eastAsia" w:ascii="宋体" w:hAnsi="宋体" w:eastAsia="宋体" w:cs="宋体"/>
          <w:color w:val="auto"/>
          <w:spacing w:val="1"/>
          <w:sz w:val="24"/>
          <w:szCs w:val="24"/>
          <w:highlight w:val="none"/>
        </w:rPr>
        <w:t>料表》规定的时间内对投标文件进行解密</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因非系统原因导致的解密失败</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2"/>
          <w:sz w:val="24"/>
          <w:szCs w:val="24"/>
          <w:highlight w:val="none"/>
        </w:rPr>
        <w:t>视为</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7EF39957">
      <w:pPr>
        <w:pStyle w:val="2"/>
        <w:spacing w:before="187" w:line="312" w:lineRule="auto"/>
        <w:ind w:left="19" w:leftChars="0" w:right="2" w:firstLine="36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18.3</w:t>
      </w:r>
      <w:r>
        <w:rPr>
          <w:rFonts w:hint="eastAsia" w:ascii="宋体" w:hAnsi="宋体" w:eastAsia="宋体" w:cs="宋体"/>
          <w:color w:val="auto"/>
          <w:spacing w:val="31"/>
          <w:w w:val="101"/>
          <w:sz w:val="24"/>
          <w:szCs w:val="24"/>
          <w:highlight w:val="none"/>
        </w:rPr>
        <w:t xml:space="preserve"> </w:t>
      </w:r>
      <w:r>
        <w:rPr>
          <w:rFonts w:hint="eastAsia" w:ascii="宋体" w:hAnsi="宋体" w:eastAsia="宋体" w:cs="宋体"/>
          <w:color w:val="auto"/>
          <w:spacing w:val="2"/>
          <w:sz w:val="24"/>
          <w:szCs w:val="24"/>
          <w:highlight w:val="none"/>
        </w:rPr>
        <w:t>开标过程将使用电子交易平台宣布投标人名称</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2"/>
          <w:sz w:val="24"/>
          <w:szCs w:val="24"/>
          <w:highlight w:val="none"/>
        </w:rPr>
        <w:t>投标价格和招标文件规定的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需要宣布的其他内容并进行记录</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并由参加开标的各投标人确认</w:t>
      </w:r>
      <w:r>
        <w:rPr>
          <w:rFonts w:hint="eastAsia" w:ascii="宋体" w:hAnsi="宋体" w:eastAsia="宋体" w:cs="宋体"/>
          <w:color w:val="auto"/>
          <w:spacing w:val="-24"/>
          <w:sz w:val="24"/>
          <w:szCs w:val="24"/>
          <w:highlight w:val="none"/>
          <w:lang w:eastAsia="zh-CN"/>
        </w:rPr>
        <w:t>。</w:t>
      </w:r>
      <w:r>
        <w:rPr>
          <w:rFonts w:hint="eastAsia" w:ascii="宋体" w:hAnsi="宋体" w:eastAsia="宋体" w:cs="宋体"/>
          <w:color w:val="auto"/>
          <w:spacing w:val="1"/>
          <w:sz w:val="24"/>
          <w:szCs w:val="24"/>
          <w:highlight w:val="none"/>
        </w:rPr>
        <w:t>投标人未</w:t>
      </w:r>
      <w:r>
        <w:rPr>
          <w:rFonts w:hint="eastAsia" w:ascii="宋体" w:hAnsi="宋体" w:eastAsia="宋体" w:cs="宋体"/>
          <w:color w:val="auto"/>
          <w:sz w:val="24"/>
          <w:szCs w:val="24"/>
          <w:highlight w:val="none"/>
        </w:rPr>
        <w:t>在规定时间内提出疑义或确认一览表的，视同认可</w:t>
      </w:r>
      <w:r>
        <w:rPr>
          <w:rFonts w:hint="eastAsia" w:ascii="宋体" w:hAnsi="宋体" w:eastAsia="宋体" w:cs="宋体"/>
          <w:color w:val="auto"/>
          <w:spacing w:val="-1"/>
          <w:sz w:val="24"/>
          <w:szCs w:val="24"/>
          <w:highlight w:val="none"/>
        </w:rPr>
        <w:t>开标结果。</w:t>
      </w:r>
    </w:p>
    <w:p w14:paraId="0783250A">
      <w:pPr>
        <w:pStyle w:val="2"/>
        <w:spacing w:before="191" w:line="313" w:lineRule="auto"/>
        <w:ind w:left="0" w:leftChars="0" w:right="2" w:firstLine="381"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18.4</w:t>
      </w:r>
      <w:r>
        <w:rPr>
          <w:rFonts w:hint="eastAsia" w:ascii="宋体" w:hAnsi="宋体" w:eastAsia="宋体" w:cs="宋体"/>
          <w:color w:val="auto"/>
          <w:spacing w:val="36"/>
          <w:w w:val="101"/>
          <w:sz w:val="24"/>
          <w:szCs w:val="24"/>
          <w:highlight w:val="none"/>
        </w:rPr>
        <w:t xml:space="preserve"> </w:t>
      </w:r>
      <w:r>
        <w:rPr>
          <w:rFonts w:hint="eastAsia" w:ascii="宋体" w:hAnsi="宋体" w:eastAsia="宋体" w:cs="宋体"/>
          <w:color w:val="auto"/>
          <w:spacing w:val="1"/>
          <w:sz w:val="24"/>
          <w:szCs w:val="24"/>
          <w:highlight w:val="none"/>
        </w:rPr>
        <w:t>投标人对开标过程和开标记录有疑义</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以及认为采购人</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1"/>
          <w:sz w:val="24"/>
          <w:szCs w:val="24"/>
          <w:highlight w:val="none"/>
        </w:rPr>
        <w:t>采购代理机构相关</w:t>
      </w:r>
      <w:r>
        <w:rPr>
          <w:rFonts w:hint="eastAsia" w:ascii="宋体" w:hAnsi="宋体" w:eastAsia="宋体" w:cs="宋体"/>
          <w:color w:val="auto"/>
          <w:sz w:val="24"/>
          <w:szCs w:val="24"/>
          <w:highlight w:val="none"/>
        </w:rPr>
        <w:t xml:space="preserve"> 工作人员有需要回避的情形的，应当场提出询问或者回避申请</w:t>
      </w:r>
      <w:r>
        <w:rPr>
          <w:rFonts w:hint="eastAsia" w:ascii="宋体" w:hAnsi="宋体" w:eastAsia="宋体" w:cs="宋体"/>
          <w:color w:val="auto"/>
          <w:spacing w:val="-21"/>
          <w:sz w:val="24"/>
          <w:szCs w:val="24"/>
          <w:highlight w:val="none"/>
          <w:lang w:eastAsia="zh-CN"/>
        </w:rPr>
        <w:t>。</w:t>
      </w:r>
      <w:r>
        <w:rPr>
          <w:rFonts w:hint="eastAsia" w:ascii="宋体" w:hAnsi="宋体" w:eastAsia="宋体" w:cs="宋体"/>
          <w:color w:val="auto"/>
          <w:sz w:val="24"/>
          <w:szCs w:val="24"/>
          <w:highlight w:val="none"/>
        </w:rPr>
        <w:t>采购人</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z w:val="24"/>
          <w:szCs w:val="24"/>
          <w:highlight w:val="none"/>
        </w:rPr>
        <w:t>采购代理机构对投标人提出的询问或者回避申</w:t>
      </w:r>
      <w:r>
        <w:rPr>
          <w:rFonts w:hint="eastAsia" w:ascii="宋体" w:hAnsi="宋体" w:eastAsia="宋体" w:cs="宋体"/>
          <w:color w:val="auto"/>
          <w:spacing w:val="-1"/>
          <w:sz w:val="24"/>
          <w:szCs w:val="24"/>
          <w:highlight w:val="none"/>
        </w:rPr>
        <w:t>请将及时处理。</w:t>
      </w:r>
    </w:p>
    <w:p w14:paraId="526A5BA9">
      <w:pPr>
        <w:pStyle w:val="2"/>
        <w:spacing w:before="188" w:line="226" w:lineRule="auto"/>
        <w:ind w:left="382"/>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18.5</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sz w:val="24"/>
          <w:szCs w:val="24"/>
          <w:highlight w:val="none"/>
        </w:rPr>
        <w:t>投标人不足</w:t>
      </w:r>
      <w:r>
        <w:rPr>
          <w:rFonts w:hint="eastAsia" w:ascii="宋体" w:hAnsi="宋体" w:eastAsia="宋体" w:cs="宋体"/>
          <w:color w:val="auto"/>
          <w:spacing w:val="18"/>
          <w:sz w:val="24"/>
          <w:szCs w:val="24"/>
          <w:highlight w:val="none"/>
          <w:lang w:val="en-US" w:eastAsia="zh-CN"/>
        </w:rPr>
        <w:t>3</w:t>
      </w:r>
      <w:r>
        <w:rPr>
          <w:rFonts w:hint="eastAsia" w:ascii="宋体" w:hAnsi="宋体" w:eastAsia="宋体" w:cs="宋体"/>
          <w:color w:val="auto"/>
          <w:spacing w:val="1"/>
          <w:sz w:val="24"/>
          <w:szCs w:val="24"/>
          <w:highlight w:val="none"/>
        </w:rPr>
        <w:t>家的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不予开标。</w:t>
      </w:r>
    </w:p>
    <w:p w14:paraId="45DB8005">
      <w:pPr>
        <w:pStyle w:val="2"/>
        <w:spacing w:before="192" w:line="227" w:lineRule="auto"/>
        <w:ind w:left="26"/>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19 资格审查</w:t>
      </w:r>
    </w:p>
    <w:p w14:paraId="220D5864">
      <w:pPr>
        <w:pStyle w:val="2"/>
        <w:spacing w:before="187" w:line="226" w:lineRule="auto"/>
        <w:ind w:left="382"/>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19.1</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5"/>
          <w:sz w:val="24"/>
          <w:szCs w:val="24"/>
          <w:highlight w:val="none"/>
        </w:rPr>
        <w:t>见第三章《资格审查》。</w:t>
      </w:r>
    </w:p>
    <w:p w14:paraId="3A9B172E">
      <w:pPr>
        <w:pStyle w:val="2"/>
        <w:spacing w:before="190" w:line="228" w:lineRule="auto"/>
        <w:ind w:left="18"/>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20</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
          <w:sz w:val="24"/>
          <w:szCs w:val="24"/>
          <w:highlight w:val="none"/>
        </w:rPr>
        <w:t>评标委员会</w:t>
      </w:r>
    </w:p>
    <w:p w14:paraId="788DC818">
      <w:pPr>
        <w:pStyle w:val="2"/>
        <w:spacing w:before="189" w:line="290" w:lineRule="auto"/>
        <w:ind w:left="19" w:leftChars="0" w:right="2" w:firstLine="354"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20.1</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评标委员会根据政府采购有关规定和本次采购项目的特点进行组建</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并负责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具体评标事务</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4"/>
          <w:sz w:val="24"/>
          <w:szCs w:val="24"/>
          <w:highlight w:val="none"/>
        </w:rPr>
        <w:t>独立履行职责。</w:t>
      </w:r>
      <w:bookmarkStart w:id="103" w:name="_GoBack"/>
      <w:bookmarkEnd w:id="103"/>
    </w:p>
    <w:p w14:paraId="658C27ED">
      <w:pPr>
        <w:pStyle w:val="2"/>
        <w:spacing w:before="189" w:line="290" w:lineRule="auto"/>
        <w:ind w:left="19" w:leftChars="0" w:right="2" w:firstLine="354" w:firstLineChars="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20.2 评审专家须符合《财政部关于在政府采购活动中查询及使用信用记录有关问题的通知》（财库〔2016〕125 号）的规定</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依法自行选定评审专家的</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采购人和采购代理机构将查询有关信用记录</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对具有行贿</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受贿</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欺诈等不良信用记录的人员</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拒绝其参与政府采购活动。</w:t>
      </w:r>
    </w:p>
    <w:p w14:paraId="6F44D908">
      <w:pPr>
        <w:pStyle w:val="2"/>
        <w:spacing w:before="190" w:line="228" w:lineRule="auto"/>
        <w:ind w:left="18"/>
        <w:jc w:val="both"/>
        <w:outlineLvl w:val="1"/>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 评标程序</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评标方法和评标标准</w:t>
      </w:r>
    </w:p>
    <w:p w14:paraId="44821C81">
      <w:pPr>
        <w:pStyle w:val="2"/>
        <w:spacing w:before="189" w:line="290" w:lineRule="auto"/>
        <w:ind w:left="19" w:leftChars="0" w:right="2" w:firstLine="354" w:firstLineChars="0"/>
        <w:jc w:val="both"/>
        <w:outlineLvl w:val="2"/>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21.1</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见第四章《评标程序</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评标方法和评标标准》。</w:t>
      </w:r>
    </w:p>
    <w:p w14:paraId="5531316D">
      <w:pPr>
        <w:pStyle w:val="2"/>
        <w:spacing w:before="189" w:line="290" w:lineRule="auto"/>
        <w:ind w:left="19" w:leftChars="0" w:right="2" w:firstLine="354" w:firstLineChars="0"/>
        <w:jc w:val="both"/>
        <w:rPr>
          <w:rFonts w:hint="eastAsia" w:ascii="宋体" w:hAnsi="宋体" w:eastAsia="宋体" w:cs="宋体"/>
          <w:color w:val="auto"/>
          <w:spacing w:val="3"/>
          <w:sz w:val="24"/>
          <w:szCs w:val="24"/>
          <w:highlight w:val="none"/>
        </w:rPr>
      </w:pPr>
    </w:p>
    <w:p w14:paraId="1F450E23">
      <w:pPr>
        <w:spacing w:line="255" w:lineRule="auto"/>
        <w:rPr>
          <w:rFonts w:hint="eastAsia" w:ascii="宋体" w:hAnsi="宋体" w:eastAsia="宋体" w:cs="宋体"/>
          <w:color w:val="auto"/>
          <w:sz w:val="21"/>
          <w:highlight w:val="none"/>
        </w:rPr>
      </w:pPr>
    </w:p>
    <w:p w14:paraId="1AB5DE13">
      <w:pPr>
        <w:pStyle w:val="2"/>
        <w:spacing w:before="102" w:line="229" w:lineRule="auto"/>
        <w:ind w:left="0" w:leftChars="0" w:firstLine="0" w:firstLineChars="0"/>
        <w:jc w:val="center"/>
        <w:outlineLvl w:val="1"/>
        <w:rPr>
          <w:rFonts w:hint="eastAsia" w:ascii="宋体" w:hAnsi="宋体" w:eastAsia="宋体" w:cs="宋体"/>
          <w:color w:val="auto"/>
          <w:sz w:val="28"/>
          <w:szCs w:val="28"/>
          <w:highlight w:val="none"/>
        </w:rPr>
      </w:pPr>
      <w:r>
        <w:rPr>
          <w:rFonts w:hint="eastAsia" w:ascii="宋体" w:hAnsi="宋体" w:eastAsia="宋体" w:cs="宋体"/>
          <w:b/>
          <w:bCs/>
          <w:color w:val="auto"/>
          <w:spacing w:val="-2"/>
          <w:sz w:val="28"/>
          <w:szCs w:val="28"/>
          <w:highlight w:val="none"/>
        </w:rPr>
        <w:t>六</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确定中标</w:t>
      </w:r>
    </w:p>
    <w:p w14:paraId="279FC26C">
      <w:pPr>
        <w:pStyle w:val="2"/>
        <w:spacing w:before="211" w:line="228" w:lineRule="auto"/>
        <w:ind w:left="18"/>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确定中标人</w:t>
      </w:r>
    </w:p>
    <w:p w14:paraId="52040C53">
      <w:pPr>
        <w:pStyle w:val="2"/>
        <w:spacing w:before="188" w:line="352" w:lineRule="auto"/>
        <w:ind w:left="18" w:leftChars="0" w:right="7" w:firstLine="355"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22.1</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采购人将在评标报告确定的中标候选人名单中按顺序确定中标人</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中标候选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人并列的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由采购人或者采购人委托评标委员会按照招标文件规定的方式确</w:t>
      </w:r>
      <w:r>
        <w:rPr>
          <w:rFonts w:hint="eastAsia" w:ascii="宋体" w:hAnsi="宋体" w:eastAsia="宋体" w:cs="宋体"/>
          <w:color w:val="auto"/>
          <w:spacing w:val="-2"/>
          <w:sz w:val="24"/>
          <w:szCs w:val="24"/>
          <w:highlight w:val="none"/>
        </w:rPr>
        <w:t>定中标人</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招标文件未规定的</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2"/>
          <w:sz w:val="24"/>
          <w:szCs w:val="24"/>
          <w:highlight w:val="none"/>
        </w:rPr>
        <w:t>采取随机抽取的方式确定</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2"/>
          <w:sz w:val="24"/>
          <w:szCs w:val="24"/>
          <w:highlight w:val="none"/>
        </w:rPr>
        <w:t>采购人是否委托</w:t>
      </w:r>
      <w:r>
        <w:rPr>
          <w:rFonts w:hint="eastAsia" w:ascii="宋体" w:hAnsi="宋体" w:eastAsia="宋体" w:cs="宋体"/>
          <w:color w:val="auto"/>
          <w:spacing w:val="-6"/>
          <w:sz w:val="24"/>
          <w:szCs w:val="24"/>
          <w:highlight w:val="none"/>
        </w:rPr>
        <w:t>评标委员会直接确定中标人</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见《投标人须知资料表》</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中标候选人并列的</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1"/>
          <w:sz w:val="24"/>
          <w:szCs w:val="24"/>
          <w:highlight w:val="none"/>
        </w:rPr>
        <w:t>按照《投标人须知资料表》要求确定中标人。</w:t>
      </w:r>
    </w:p>
    <w:p w14:paraId="3352CAC6">
      <w:pPr>
        <w:pStyle w:val="2"/>
        <w:spacing w:before="24" w:line="228" w:lineRule="auto"/>
        <w:ind w:left="18"/>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中标公告与中标通知书</w:t>
      </w:r>
    </w:p>
    <w:p w14:paraId="0E0F4109">
      <w:pPr>
        <w:pStyle w:val="2"/>
        <w:spacing w:before="188" w:line="352" w:lineRule="auto"/>
        <w:ind w:left="18" w:leftChars="0" w:right="7" w:firstLine="355"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23.1</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采购人或采购代理机构自中标人确定之日起</w:t>
      </w: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rPr>
        <w:t>个工作日内</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在北京市政府采购网公告中标结果</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同时向中标人发出中标通知书</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中标公告期限为</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个工作日。</w:t>
      </w:r>
    </w:p>
    <w:p w14:paraId="715794A7">
      <w:pPr>
        <w:pStyle w:val="2"/>
        <w:spacing w:before="188" w:line="313" w:lineRule="auto"/>
        <w:ind w:left="0" w:leftChars="0" w:right="7" w:firstLine="371"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中标通知书对采购人和中标供应商均具有法律效力</w:t>
      </w:r>
      <w:r>
        <w:rPr>
          <w:rFonts w:hint="eastAsia" w:ascii="宋体" w:hAnsi="宋体" w:eastAsia="宋体" w:cs="宋体"/>
          <w:color w:val="auto"/>
          <w:spacing w:val="-28"/>
          <w:sz w:val="24"/>
          <w:szCs w:val="24"/>
          <w:highlight w:val="none"/>
          <w:lang w:eastAsia="zh-CN"/>
        </w:rPr>
        <w:t>。</w:t>
      </w:r>
      <w:r>
        <w:rPr>
          <w:rFonts w:hint="eastAsia" w:ascii="宋体" w:hAnsi="宋体" w:eastAsia="宋体" w:cs="宋体"/>
          <w:color w:val="auto"/>
          <w:sz w:val="24"/>
          <w:szCs w:val="24"/>
          <w:highlight w:val="none"/>
        </w:rPr>
        <w:t>中标通知书发出后</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z w:val="24"/>
          <w:szCs w:val="24"/>
          <w:highlight w:val="none"/>
        </w:rPr>
        <w:t xml:space="preserve">采 </w:t>
      </w:r>
      <w:r>
        <w:rPr>
          <w:rFonts w:hint="eastAsia" w:ascii="宋体" w:hAnsi="宋体" w:eastAsia="宋体" w:cs="宋体"/>
          <w:color w:val="auto"/>
          <w:spacing w:val="1"/>
          <w:sz w:val="24"/>
          <w:szCs w:val="24"/>
          <w:highlight w:val="none"/>
        </w:rPr>
        <w:t>购人改变中标结果的</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
          <w:sz w:val="24"/>
          <w:szCs w:val="24"/>
          <w:highlight w:val="none"/>
        </w:rPr>
        <w:t>或者中标供应商放弃中标</w:t>
      </w:r>
      <w:r>
        <w:rPr>
          <w:rFonts w:hint="eastAsia" w:ascii="宋体" w:hAnsi="宋体" w:eastAsia="宋体" w:cs="宋体"/>
          <w:color w:val="auto"/>
          <w:sz w:val="24"/>
          <w:szCs w:val="24"/>
          <w:highlight w:val="none"/>
        </w:rPr>
        <w:t>项目的，应当依法承担法律</w:t>
      </w:r>
      <w:r>
        <w:rPr>
          <w:rFonts w:hint="eastAsia" w:ascii="宋体" w:hAnsi="宋体" w:eastAsia="宋体" w:cs="宋体"/>
          <w:color w:val="auto"/>
          <w:spacing w:val="-3"/>
          <w:sz w:val="24"/>
          <w:szCs w:val="24"/>
          <w:highlight w:val="none"/>
        </w:rPr>
        <w:t>责任。</w:t>
      </w:r>
    </w:p>
    <w:p w14:paraId="5FC65443">
      <w:pPr>
        <w:pStyle w:val="2"/>
        <w:spacing w:before="188" w:line="228" w:lineRule="auto"/>
        <w:ind w:left="18"/>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24</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废标</w:t>
      </w:r>
    </w:p>
    <w:p w14:paraId="5EFD1A58">
      <w:pPr>
        <w:pStyle w:val="2"/>
        <w:spacing w:before="188" w:line="226" w:lineRule="auto"/>
        <w:ind w:left="373"/>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24.1</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在招标采购中</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出现下列情形之一的，应予废标：</w:t>
      </w:r>
    </w:p>
    <w:p w14:paraId="097804FC">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24.1.1 符合专业条件的供应商或者对招标文件作实质响应的供应商不足三家的；</w:t>
      </w:r>
    </w:p>
    <w:p w14:paraId="3A3D45A9">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24.1.2 出现影响采购公正的违法</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违规行为的；</w:t>
      </w:r>
    </w:p>
    <w:p w14:paraId="2AF0BB57">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24.1.3 投标人的报价均超过了采购预算</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采购人不能支付的；</w:t>
      </w:r>
    </w:p>
    <w:p w14:paraId="1D3003A2">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24.1.4 因重大变故</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采购任务取消的。</w:t>
      </w:r>
    </w:p>
    <w:p w14:paraId="67BB650C">
      <w:pPr>
        <w:pStyle w:val="2"/>
        <w:spacing w:before="307" w:line="226" w:lineRule="auto"/>
        <w:ind w:left="373"/>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24.2</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废标后</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采购人将废标理由书面通</w:t>
      </w:r>
      <w:r>
        <w:rPr>
          <w:rFonts w:hint="eastAsia" w:ascii="宋体" w:hAnsi="宋体" w:eastAsia="宋体" w:cs="宋体"/>
          <w:color w:val="auto"/>
          <w:spacing w:val="1"/>
          <w:sz w:val="24"/>
          <w:szCs w:val="24"/>
          <w:highlight w:val="none"/>
        </w:rPr>
        <w:t>知所有投标人。</w:t>
      </w:r>
    </w:p>
    <w:p w14:paraId="3F96B3A7">
      <w:pPr>
        <w:pStyle w:val="2"/>
        <w:spacing w:before="189" w:line="227" w:lineRule="auto"/>
        <w:ind w:left="18"/>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签订合同</w:t>
      </w:r>
    </w:p>
    <w:p w14:paraId="3B571462">
      <w:pPr>
        <w:pStyle w:val="2"/>
        <w:spacing w:before="191" w:line="312" w:lineRule="auto"/>
        <w:ind w:left="19" w:leftChars="0" w:right="70" w:firstLine="354"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25.1 中标人</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采购人应当自中标通知书发出之日起30日内</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按照招标文件和中标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人投标文件的规定签订书面合同</w:t>
      </w:r>
      <w:r>
        <w:rPr>
          <w:rFonts w:hint="eastAsia" w:ascii="宋体" w:hAnsi="宋体" w:eastAsia="宋体" w:cs="宋体"/>
          <w:color w:val="auto"/>
          <w:spacing w:val="-24"/>
          <w:sz w:val="24"/>
          <w:szCs w:val="24"/>
          <w:highlight w:val="none"/>
          <w:lang w:eastAsia="zh-CN"/>
        </w:rPr>
        <w:t>。</w:t>
      </w:r>
      <w:r>
        <w:rPr>
          <w:rFonts w:hint="eastAsia" w:ascii="宋体" w:hAnsi="宋体" w:eastAsia="宋体" w:cs="宋体"/>
          <w:color w:val="auto"/>
          <w:spacing w:val="1"/>
          <w:sz w:val="24"/>
          <w:szCs w:val="24"/>
          <w:highlight w:val="none"/>
        </w:rPr>
        <w:t>所签订的合同不得对招标文件确定的事项</w:t>
      </w:r>
      <w:r>
        <w:rPr>
          <w:rFonts w:hint="eastAsia" w:ascii="宋体" w:hAnsi="宋体" w:eastAsia="宋体" w:cs="宋体"/>
          <w:color w:val="auto"/>
          <w:spacing w:val="-1"/>
          <w:sz w:val="24"/>
          <w:szCs w:val="24"/>
          <w:highlight w:val="none"/>
        </w:rPr>
        <w:t>和中标人投标文件作实质性修改。</w:t>
      </w:r>
    </w:p>
    <w:p w14:paraId="560D07E0">
      <w:pPr>
        <w:pStyle w:val="2"/>
        <w:spacing w:before="190" w:line="290" w:lineRule="auto"/>
        <w:ind w:left="19" w:leftChars="0" w:right="75" w:firstLine="354"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25.2 中标人拒绝与采购人签订合同的</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2"/>
          <w:sz w:val="24"/>
          <w:szCs w:val="24"/>
          <w:highlight w:val="none"/>
        </w:rPr>
        <w:t>采</w:t>
      </w:r>
      <w:r>
        <w:rPr>
          <w:rFonts w:hint="eastAsia" w:ascii="宋体" w:hAnsi="宋体" w:eastAsia="宋体" w:cs="宋体"/>
          <w:color w:val="auto"/>
          <w:spacing w:val="1"/>
          <w:sz w:val="24"/>
          <w:szCs w:val="24"/>
          <w:highlight w:val="none"/>
        </w:rPr>
        <w:t>购人可以按照评标报告推荐的中标候选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人名单排序</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2"/>
          <w:sz w:val="24"/>
          <w:szCs w:val="24"/>
          <w:highlight w:val="none"/>
        </w:rPr>
        <w:t>确定下一候选人为中标人</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也可以重新开展政府采购活动。</w:t>
      </w:r>
    </w:p>
    <w:p w14:paraId="66E9A677">
      <w:pPr>
        <w:pStyle w:val="2"/>
        <w:spacing w:before="191" w:line="291" w:lineRule="auto"/>
        <w:ind w:left="0" w:leftChars="0" w:right="75" w:firstLine="37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25.3</w:t>
      </w:r>
      <w:r>
        <w:rPr>
          <w:rFonts w:hint="eastAsia" w:ascii="宋体" w:hAnsi="宋体" w:eastAsia="宋体" w:cs="宋体"/>
          <w:color w:val="auto"/>
          <w:spacing w:val="28"/>
          <w:w w:val="101"/>
          <w:sz w:val="24"/>
          <w:szCs w:val="24"/>
          <w:highlight w:val="none"/>
        </w:rPr>
        <w:t xml:space="preserve"> </w:t>
      </w:r>
      <w:r>
        <w:rPr>
          <w:rFonts w:hint="eastAsia" w:ascii="宋体" w:hAnsi="宋体" w:eastAsia="宋体" w:cs="宋体"/>
          <w:color w:val="auto"/>
          <w:spacing w:val="1"/>
          <w:sz w:val="24"/>
          <w:szCs w:val="24"/>
          <w:highlight w:val="none"/>
        </w:rPr>
        <w:t>联合体中标的</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
          <w:sz w:val="24"/>
          <w:szCs w:val="24"/>
          <w:highlight w:val="none"/>
        </w:rPr>
        <w:t>联合体各方应当共同与采购人签订合同</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z w:val="24"/>
          <w:szCs w:val="24"/>
          <w:highlight w:val="none"/>
        </w:rPr>
        <w:t xml:space="preserve">就采购合同约定的 </w:t>
      </w:r>
      <w:r>
        <w:rPr>
          <w:rFonts w:hint="eastAsia" w:ascii="宋体" w:hAnsi="宋体" w:eastAsia="宋体" w:cs="宋体"/>
          <w:color w:val="auto"/>
          <w:spacing w:val="-1"/>
          <w:sz w:val="24"/>
          <w:szCs w:val="24"/>
          <w:highlight w:val="none"/>
        </w:rPr>
        <w:t>事项向采购人承担连带责任。</w:t>
      </w:r>
    </w:p>
    <w:p w14:paraId="753A9F56">
      <w:pPr>
        <w:pStyle w:val="2"/>
        <w:spacing w:before="188" w:line="227" w:lineRule="auto"/>
        <w:ind w:left="373"/>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25.4</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2"/>
          <w:sz w:val="24"/>
          <w:szCs w:val="24"/>
          <w:highlight w:val="none"/>
        </w:rPr>
        <w:t>政府采购合同不能转包。</w:t>
      </w:r>
    </w:p>
    <w:p w14:paraId="1158E293">
      <w:pPr>
        <w:pStyle w:val="2"/>
        <w:spacing w:before="189" w:line="334" w:lineRule="auto"/>
        <w:ind w:left="19" w:leftChars="0" w:right="68" w:firstLine="354"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25.5</w:t>
      </w:r>
      <w:r>
        <w:rPr>
          <w:rFonts w:hint="eastAsia" w:ascii="宋体" w:hAnsi="宋体" w:eastAsia="宋体" w:cs="宋体"/>
          <w:color w:val="auto"/>
          <w:spacing w:val="34"/>
          <w:w w:val="101"/>
          <w:sz w:val="24"/>
          <w:szCs w:val="24"/>
          <w:highlight w:val="none"/>
        </w:rPr>
        <w:t xml:space="preserve"> </w:t>
      </w:r>
      <w:r>
        <w:rPr>
          <w:rFonts w:hint="eastAsia" w:ascii="宋体" w:hAnsi="宋体" w:eastAsia="宋体" w:cs="宋体"/>
          <w:color w:val="auto"/>
          <w:spacing w:val="2"/>
          <w:sz w:val="24"/>
          <w:szCs w:val="24"/>
          <w:highlight w:val="none"/>
        </w:rPr>
        <w:t>采购人允许采用分包方式履行合同的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中标人可以依法在中标后将中标项目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的非主体</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pacing w:val="-1"/>
          <w:sz w:val="24"/>
          <w:szCs w:val="24"/>
          <w:highlight w:val="none"/>
        </w:rPr>
        <w:t>非关键性工作采取分包方式履行合同</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1"/>
          <w:sz w:val="24"/>
          <w:szCs w:val="24"/>
          <w:highlight w:val="none"/>
        </w:rPr>
        <w:t>本项目的非主体</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1"/>
          <w:sz w:val="24"/>
          <w:szCs w:val="24"/>
          <w:highlight w:val="none"/>
        </w:rPr>
        <w:t>非关键</w:t>
      </w:r>
      <w:r>
        <w:rPr>
          <w:rFonts w:hint="eastAsia" w:ascii="宋体" w:hAnsi="宋体" w:eastAsia="宋体" w:cs="宋体"/>
          <w:color w:val="auto"/>
          <w:spacing w:val="-5"/>
          <w:sz w:val="24"/>
          <w:szCs w:val="24"/>
          <w:highlight w:val="none"/>
        </w:rPr>
        <w:t>性工作是否允许分包</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见《投标人须知资料表》</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政府采购合同分包履行的</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1"/>
          <w:sz w:val="24"/>
          <w:szCs w:val="24"/>
          <w:highlight w:val="none"/>
        </w:rPr>
        <w:t>应当在投标文件中载明分包承担主体</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
          <w:sz w:val="24"/>
          <w:szCs w:val="24"/>
          <w:highlight w:val="none"/>
        </w:rPr>
        <w:t>分包承担主体应</w:t>
      </w:r>
      <w:r>
        <w:rPr>
          <w:rFonts w:hint="eastAsia" w:ascii="宋体" w:hAnsi="宋体" w:eastAsia="宋体" w:cs="宋体"/>
          <w:color w:val="auto"/>
          <w:sz w:val="24"/>
          <w:szCs w:val="24"/>
          <w:highlight w:val="none"/>
        </w:rPr>
        <w:t>当具备相应资质条件</w:t>
      </w:r>
      <w:r>
        <w:rPr>
          <w:rFonts w:hint="eastAsia" w:ascii="宋体" w:hAnsi="宋体" w:eastAsia="宋体" w:cs="宋体"/>
          <w:color w:val="auto"/>
          <w:spacing w:val="-1"/>
          <w:sz w:val="24"/>
          <w:szCs w:val="24"/>
          <w:highlight w:val="none"/>
        </w:rPr>
        <w:t>且不得再次分包</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
          <w:sz w:val="24"/>
          <w:szCs w:val="24"/>
          <w:highlight w:val="none"/>
        </w:rPr>
        <w:t>否则</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27"/>
          <w:sz w:val="24"/>
          <w:szCs w:val="24"/>
          <w:highlight w:val="none"/>
          <w:lang w:eastAsia="zh-CN"/>
        </w:rPr>
        <w:t>。</w:t>
      </w:r>
      <w:r>
        <w:rPr>
          <w:rFonts w:hint="eastAsia" w:ascii="宋体" w:hAnsi="宋体" w:eastAsia="宋体" w:cs="宋体"/>
          <w:color w:val="auto"/>
          <w:spacing w:val="-1"/>
          <w:sz w:val="24"/>
          <w:szCs w:val="24"/>
          <w:highlight w:val="none"/>
        </w:rPr>
        <w:t>中标人就采购</w:t>
      </w:r>
      <w:r>
        <w:rPr>
          <w:rFonts w:hint="eastAsia" w:ascii="宋体" w:hAnsi="宋体" w:eastAsia="宋体" w:cs="宋体"/>
          <w:color w:val="auto"/>
          <w:spacing w:val="-2"/>
          <w:sz w:val="24"/>
          <w:szCs w:val="24"/>
          <w:highlight w:val="none"/>
        </w:rPr>
        <w:t>项目和分包项目向采购人负</w:t>
      </w:r>
      <w:r>
        <w:rPr>
          <w:rFonts w:hint="eastAsia" w:ascii="宋体" w:hAnsi="宋体" w:eastAsia="宋体" w:cs="宋体"/>
          <w:color w:val="auto"/>
          <w:spacing w:val="-1"/>
          <w:sz w:val="24"/>
          <w:szCs w:val="24"/>
          <w:highlight w:val="none"/>
        </w:rPr>
        <w:t>责</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分包供应商就分包项目承担责任。</w:t>
      </w:r>
    </w:p>
    <w:p w14:paraId="3254B4E1">
      <w:pPr>
        <w:pStyle w:val="2"/>
        <w:spacing w:before="189" w:line="226" w:lineRule="auto"/>
        <w:ind w:left="373"/>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25.6 “政采贷”融资指引：详见《投标人须知资料表》。</w:t>
      </w:r>
    </w:p>
    <w:p w14:paraId="08CE052A">
      <w:pPr>
        <w:pStyle w:val="2"/>
        <w:spacing w:before="192" w:line="229" w:lineRule="auto"/>
        <w:ind w:left="18"/>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询问与质疑</w:t>
      </w:r>
    </w:p>
    <w:p w14:paraId="1DF2300B">
      <w:pPr>
        <w:pStyle w:val="2"/>
        <w:spacing w:before="185" w:line="229" w:lineRule="auto"/>
        <w:ind w:left="373"/>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26.1</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询问</w:t>
      </w:r>
    </w:p>
    <w:p w14:paraId="2F914878">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26.1.1 投标人对政府采购活动事项有疑问的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可依法向采购人或采购代理机 构提出询问</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提出形式见《投标人须知资料表》。</w:t>
      </w:r>
    </w:p>
    <w:p w14:paraId="67E3654A">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26.1.2 采购人或采购代理机构对供应商依法提出的询问</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在</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个工作日内作出答复</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但答复的内容不得涉及商业秘密。</w:t>
      </w:r>
    </w:p>
    <w:p w14:paraId="48CEB54E">
      <w:pPr>
        <w:pStyle w:val="2"/>
        <w:spacing w:before="192" w:line="229" w:lineRule="auto"/>
        <w:ind w:left="373"/>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26.2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7"/>
          <w:sz w:val="24"/>
          <w:szCs w:val="24"/>
          <w:highlight w:val="none"/>
        </w:rPr>
        <w:t>质疑</w:t>
      </w:r>
    </w:p>
    <w:p w14:paraId="7E74877D">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26.2.1 投标人认为采购文件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采购过程、中标结果使自己的权益受到损害的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可以在知道或者应知其权益受到损害之日起</w:t>
      </w:r>
      <w:r>
        <w:rPr>
          <w:rFonts w:hint="eastAsia" w:ascii="宋体" w:hAnsi="宋体" w:eastAsia="宋体" w:cs="宋体"/>
          <w:color w:val="auto"/>
          <w:spacing w:val="-1"/>
          <w:sz w:val="24"/>
          <w:szCs w:val="24"/>
          <w:highlight w:val="none"/>
          <w:lang w:val="en-US" w:eastAsia="zh-CN"/>
        </w:rPr>
        <w:t>7</w:t>
      </w:r>
      <w:r>
        <w:rPr>
          <w:rFonts w:hint="eastAsia" w:ascii="宋体" w:hAnsi="宋体" w:eastAsia="宋体" w:cs="宋体"/>
          <w:color w:val="auto"/>
          <w:spacing w:val="-1"/>
          <w:sz w:val="24"/>
          <w:szCs w:val="24"/>
          <w:highlight w:val="none"/>
        </w:rPr>
        <w:t>个工作日内</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以书面形式向采购人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采购代理机构提出质疑。采购人、采购代理机构在收到质疑函后7个工作日内作出答复。</w:t>
      </w:r>
    </w:p>
    <w:p w14:paraId="234FDE3C">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26.2.2 质疑函须使用财政部制定的范本文件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投标人为自然人的，质疑函应 当由本人签字</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投标人为法人或者其他组织的，质疑函应当由法定代表人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主要负责人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或者其授权代表签字或者盖章</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并加盖公章。</w:t>
      </w:r>
    </w:p>
    <w:p w14:paraId="05C66207">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26.2.3 投标人委托代理人进行质疑的，应当随质疑函同时提交投标人签署的  授权委托书。授权委托书应当载明代理人的姓名或者名称、代理事项</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具体权限</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期限和相关事项</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投标人为自然人的，应当由本人签字；投标人为法人或者其他组织的，应当由法定代表人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主要负责人签字或者盖章，并加盖公章。</w:t>
      </w:r>
    </w:p>
    <w:p w14:paraId="26C20D17">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26.2.4 投标人应在法定质疑期内一次性提出针对同一采购程序环节的质疑， 法定质疑期内针对同一采购程序环节再次提出的质疑，采购人、采购代理机构有权不予答复。</w:t>
      </w:r>
    </w:p>
    <w:p w14:paraId="7E207945">
      <w:pPr>
        <w:pStyle w:val="2"/>
        <w:spacing w:before="189" w:line="334" w:lineRule="auto"/>
        <w:ind w:left="19" w:leftChars="0" w:right="68" w:firstLine="354"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26.3 接收询问和质疑的联系部门</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联系电话和通讯地址见《投标人须知资料表》</w:t>
      </w:r>
      <w:r>
        <w:rPr>
          <w:rFonts w:hint="eastAsia" w:ascii="宋体" w:hAnsi="宋体" w:eastAsia="宋体" w:cs="宋体"/>
          <w:color w:val="auto"/>
          <w:spacing w:val="2"/>
          <w:sz w:val="24"/>
          <w:szCs w:val="24"/>
          <w:highlight w:val="none"/>
          <w:lang w:eastAsia="zh-CN"/>
        </w:rPr>
        <w:t>。</w:t>
      </w:r>
    </w:p>
    <w:p w14:paraId="363EA75E">
      <w:pPr>
        <w:pStyle w:val="2"/>
        <w:spacing w:before="194" w:line="226" w:lineRule="auto"/>
        <w:ind w:left="18"/>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27</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3"/>
          <w:sz w:val="24"/>
          <w:szCs w:val="24"/>
          <w:highlight w:val="none"/>
        </w:rPr>
        <w:t>代理费</w:t>
      </w:r>
    </w:p>
    <w:p w14:paraId="1F13F800">
      <w:pPr>
        <w:pStyle w:val="2"/>
        <w:spacing w:before="189" w:line="334" w:lineRule="auto"/>
        <w:ind w:left="19" w:leftChars="0" w:right="68" w:firstLine="354" w:firstLineChars="0"/>
        <w:jc w:val="both"/>
        <w:rPr>
          <w:rFonts w:hint="eastAsia" w:ascii="宋体" w:hAnsi="宋体" w:eastAsia="宋体" w:cs="宋体"/>
          <w:color w:val="auto"/>
          <w:spacing w:val="2"/>
          <w:sz w:val="24"/>
          <w:szCs w:val="24"/>
          <w:highlight w:val="none"/>
        </w:rPr>
        <w:sectPr>
          <w:headerReference r:id="rId11" w:type="default"/>
          <w:footerReference r:id="rId12" w:type="default"/>
          <w:pgSz w:w="11907" w:h="16840"/>
          <w:pgMar w:top="1149" w:right="1041" w:bottom="1060" w:left="1701" w:header="875" w:footer="886" w:gutter="0"/>
          <w:pgNumType w:fmt="decimal"/>
          <w:cols w:space="720" w:num="1"/>
        </w:sectPr>
      </w:pPr>
      <w:r>
        <w:rPr>
          <w:rFonts w:hint="eastAsia" w:ascii="宋体" w:hAnsi="宋体" w:eastAsia="宋体" w:cs="宋体"/>
          <w:color w:val="auto"/>
          <w:spacing w:val="2"/>
          <w:sz w:val="24"/>
          <w:szCs w:val="24"/>
          <w:highlight w:val="none"/>
        </w:rPr>
        <w:t>27.1 收费对象</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收费标准及缴纳时间见《投标人须知资料表》</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由中标人支付的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中标人须一次性向采购代理机构缴纳代理费，投标报价应包含代理费用。</w:t>
      </w:r>
    </w:p>
    <w:p w14:paraId="3733292C">
      <w:pPr>
        <w:pStyle w:val="2"/>
        <w:spacing w:before="327" w:line="233" w:lineRule="auto"/>
        <w:ind w:left="0" w:leftChars="0" w:firstLine="0" w:firstLineChars="0"/>
        <w:jc w:val="center"/>
        <w:outlineLvl w:val="0"/>
        <w:rPr>
          <w:rFonts w:hint="eastAsia" w:ascii="宋体" w:hAnsi="宋体" w:eastAsia="宋体" w:cs="宋体"/>
          <w:color w:val="auto"/>
          <w:sz w:val="35"/>
          <w:szCs w:val="35"/>
          <w:highlight w:val="none"/>
        </w:rPr>
      </w:pPr>
      <w:bookmarkStart w:id="25" w:name="bookmark5"/>
      <w:bookmarkEnd w:id="25"/>
      <w:bookmarkStart w:id="26" w:name="_Toc5349"/>
      <w:bookmarkStart w:id="27" w:name="_Toc7588"/>
      <w:bookmarkStart w:id="28" w:name="_Toc553"/>
      <w:bookmarkStart w:id="29" w:name="_Toc1594"/>
      <w:r>
        <w:rPr>
          <w:rFonts w:hint="eastAsia" w:ascii="宋体" w:hAnsi="宋体" w:eastAsia="宋体" w:cs="宋体"/>
          <w:b/>
          <w:bCs/>
          <w:color w:val="auto"/>
          <w:spacing w:val="4"/>
          <w:sz w:val="35"/>
          <w:szCs w:val="35"/>
          <w:highlight w:val="none"/>
        </w:rPr>
        <w:t>第三章</w:t>
      </w:r>
      <w:r>
        <w:rPr>
          <w:rFonts w:hint="eastAsia" w:ascii="宋体" w:hAnsi="宋体" w:eastAsia="宋体" w:cs="宋体"/>
          <w:color w:val="auto"/>
          <w:spacing w:val="4"/>
          <w:sz w:val="35"/>
          <w:szCs w:val="35"/>
          <w:highlight w:val="none"/>
        </w:rPr>
        <w:t xml:space="preserve">      </w:t>
      </w:r>
      <w:r>
        <w:rPr>
          <w:rFonts w:hint="eastAsia" w:ascii="宋体" w:hAnsi="宋体" w:eastAsia="宋体" w:cs="宋体"/>
          <w:b/>
          <w:bCs/>
          <w:color w:val="auto"/>
          <w:spacing w:val="4"/>
          <w:sz w:val="35"/>
          <w:szCs w:val="35"/>
          <w:highlight w:val="none"/>
        </w:rPr>
        <w:t>资格审查</w:t>
      </w:r>
      <w:bookmarkEnd w:id="26"/>
      <w:bookmarkEnd w:id="27"/>
      <w:bookmarkEnd w:id="28"/>
      <w:bookmarkEnd w:id="29"/>
    </w:p>
    <w:p w14:paraId="74D6B8DF">
      <w:pPr>
        <w:pStyle w:val="2"/>
        <w:spacing w:before="264" w:line="227" w:lineRule="auto"/>
        <w:ind w:left="0" w:leftChars="0" w:firstLine="0" w:firstLineChars="0"/>
        <w:jc w:val="center"/>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一</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6"/>
          <w:sz w:val="24"/>
          <w:szCs w:val="24"/>
          <w:highlight w:val="none"/>
        </w:rPr>
        <w:t>、资格审查程序</w:t>
      </w:r>
    </w:p>
    <w:p w14:paraId="04972C15">
      <w:pPr>
        <w:pStyle w:val="2"/>
        <w:spacing w:before="188" w:line="226" w:lineRule="auto"/>
        <w:ind w:left="0" w:leftChars="0" w:firstLine="0" w:firstLineChars="0"/>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 开标结束后</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采购人或采购代理机构将根据《资格审查要求》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中的规定，对投标人</w:t>
      </w:r>
    </w:p>
    <w:p w14:paraId="335105C7">
      <w:pPr>
        <w:pStyle w:val="2"/>
        <w:spacing w:before="189" w:line="226"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进行资格审查</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并形成资格审查结果。</w:t>
      </w:r>
    </w:p>
    <w:p w14:paraId="3FB31560">
      <w:pPr>
        <w:pStyle w:val="2"/>
        <w:spacing w:before="188" w:line="226" w:lineRule="auto"/>
        <w:ind w:left="0" w:leftChars="0" w:firstLine="0" w:firstLineChars="0"/>
        <w:jc w:val="both"/>
        <w:outlineLvl w:val="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 《资格审查要求》中对格式有要求的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除招标文件另有规定外</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均为“实质性格式”文件。</w:t>
      </w:r>
    </w:p>
    <w:p w14:paraId="2D9B2B14">
      <w:pPr>
        <w:pStyle w:val="2"/>
        <w:spacing w:before="188" w:line="226" w:lineRule="auto"/>
        <w:ind w:left="0" w:leftChars="0" w:firstLine="0" w:firstLineChars="0"/>
        <w:jc w:val="both"/>
        <w:outlineLvl w:val="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 投标人《资格证明文件》有任何一项不符合《资格审查要求》的，资格审查不合格，其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6E7D93CC">
      <w:pPr>
        <w:pStyle w:val="2"/>
        <w:spacing w:before="188" w:line="226" w:lineRule="auto"/>
        <w:ind w:left="0" w:leftChars="0" w:firstLine="0" w:firstLineChars="0"/>
        <w:jc w:val="both"/>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 资格审查合格的投标人不足3家的，不进行评标。</w:t>
      </w:r>
    </w:p>
    <w:p w14:paraId="55B5DB46">
      <w:pPr>
        <w:spacing w:line="377" w:lineRule="auto"/>
        <w:jc w:val="both"/>
        <w:rPr>
          <w:rFonts w:hint="eastAsia" w:ascii="宋体" w:hAnsi="宋体" w:eastAsia="宋体" w:cs="宋体"/>
          <w:color w:val="auto"/>
          <w:sz w:val="21"/>
          <w:highlight w:val="none"/>
        </w:rPr>
      </w:pPr>
    </w:p>
    <w:p w14:paraId="75906D03">
      <w:pPr>
        <w:pStyle w:val="2"/>
        <w:spacing w:before="89" w:line="227" w:lineRule="auto"/>
        <w:ind w:left="0" w:leftChars="0" w:firstLine="0" w:firstLineChars="0"/>
        <w:jc w:val="center"/>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二</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6"/>
          <w:sz w:val="24"/>
          <w:szCs w:val="24"/>
          <w:highlight w:val="none"/>
        </w:rPr>
        <w:t>、资格审查要求</w:t>
      </w:r>
    </w:p>
    <w:p w14:paraId="6AA484A5">
      <w:pPr>
        <w:spacing w:line="150" w:lineRule="exact"/>
        <w:rPr>
          <w:rFonts w:hint="eastAsia" w:ascii="宋体" w:hAnsi="宋体" w:eastAsia="宋体" w:cs="宋体"/>
          <w:color w:val="auto"/>
          <w:highlight w:val="none"/>
        </w:rPr>
      </w:pPr>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46A68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14F243FB">
            <w:pPr>
              <w:spacing w:before="105" w:line="227" w:lineRule="auto"/>
              <w:ind w:left="188"/>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序号</w:t>
            </w:r>
          </w:p>
        </w:tc>
        <w:tc>
          <w:tcPr>
            <w:tcW w:w="1981" w:type="dxa"/>
            <w:vAlign w:val="top"/>
          </w:tcPr>
          <w:p w14:paraId="0F435052">
            <w:pPr>
              <w:spacing w:before="105" w:line="227" w:lineRule="auto"/>
              <w:ind w:left="518"/>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审查因素</w:t>
            </w:r>
          </w:p>
        </w:tc>
        <w:tc>
          <w:tcPr>
            <w:tcW w:w="4819" w:type="dxa"/>
            <w:vAlign w:val="top"/>
          </w:tcPr>
          <w:p w14:paraId="2E2075C7">
            <w:pPr>
              <w:spacing w:before="105" w:line="228" w:lineRule="auto"/>
              <w:ind w:left="1938"/>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审查内容</w:t>
            </w:r>
          </w:p>
        </w:tc>
        <w:tc>
          <w:tcPr>
            <w:tcW w:w="1643" w:type="dxa"/>
            <w:vAlign w:val="top"/>
          </w:tcPr>
          <w:p w14:paraId="222C12E5">
            <w:pPr>
              <w:spacing w:before="104" w:line="227" w:lineRule="auto"/>
              <w:ind w:left="34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格式要求</w:t>
            </w:r>
          </w:p>
        </w:tc>
      </w:tr>
      <w:tr w14:paraId="6671E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849" w:type="dxa"/>
            <w:vAlign w:val="top"/>
          </w:tcPr>
          <w:p w14:paraId="04A2D189">
            <w:pPr>
              <w:pStyle w:val="23"/>
              <w:spacing w:line="263" w:lineRule="auto"/>
              <w:rPr>
                <w:rFonts w:hint="eastAsia" w:ascii="宋体" w:hAnsi="宋体" w:eastAsia="宋体" w:cs="宋体"/>
                <w:color w:val="auto"/>
                <w:highlight w:val="none"/>
              </w:rPr>
            </w:pPr>
          </w:p>
          <w:p w14:paraId="53D921A1">
            <w:pPr>
              <w:pStyle w:val="23"/>
              <w:spacing w:line="264" w:lineRule="auto"/>
              <w:rPr>
                <w:rFonts w:hint="eastAsia" w:ascii="宋体" w:hAnsi="宋体" w:eastAsia="宋体" w:cs="宋体"/>
                <w:color w:val="auto"/>
                <w:highlight w:val="none"/>
              </w:rPr>
            </w:pPr>
          </w:p>
          <w:p w14:paraId="587AF632">
            <w:pPr>
              <w:pStyle w:val="23"/>
              <w:spacing w:before="69" w:line="199" w:lineRule="auto"/>
              <w:ind w:left="3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81" w:type="dxa"/>
            <w:vAlign w:val="top"/>
          </w:tcPr>
          <w:p w14:paraId="71A2778B">
            <w:pPr>
              <w:spacing w:before="41" w:line="229" w:lineRule="auto"/>
              <w:ind w:left="108" w:right="105" w:firstLine="1"/>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满足《中华人民</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1"/>
                <w:sz w:val="24"/>
                <w:szCs w:val="24"/>
                <w:highlight w:val="none"/>
              </w:rPr>
              <w:t>共和国政府采购</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法》第二十二条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规定</w:t>
            </w:r>
          </w:p>
        </w:tc>
        <w:tc>
          <w:tcPr>
            <w:tcW w:w="4819" w:type="dxa"/>
            <w:vAlign w:val="top"/>
          </w:tcPr>
          <w:p w14:paraId="4A3D84FC">
            <w:pPr>
              <w:pStyle w:val="23"/>
              <w:spacing w:line="469" w:lineRule="auto"/>
              <w:rPr>
                <w:rFonts w:hint="eastAsia" w:ascii="宋体" w:hAnsi="宋体" w:eastAsia="宋体" w:cs="宋体"/>
                <w:color w:val="auto"/>
                <w:highlight w:val="none"/>
              </w:rPr>
            </w:pPr>
          </w:p>
          <w:p w14:paraId="3DC97652">
            <w:pPr>
              <w:spacing w:before="88" w:line="226" w:lineRule="auto"/>
              <w:ind w:left="1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具体规定见第一章《投标邀请》</w:t>
            </w:r>
          </w:p>
        </w:tc>
        <w:tc>
          <w:tcPr>
            <w:tcW w:w="1643" w:type="dxa"/>
            <w:vAlign w:val="top"/>
          </w:tcPr>
          <w:p w14:paraId="6E7AB715">
            <w:pPr>
              <w:pStyle w:val="23"/>
              <w:rPr>
                <w:rFonts w:hint="eastAsia" w:ascii="宋体" w:hAnsi="宋体" w:eastAsia="宋体" w:cs="宋体"/>
                <w:color w:val="auto"/>
                <w:highlight w:val="none"/>
              </w:rPr>
            </w:pPr>
          </w:p>
        </w:tc>
      </w:tr>
      <w:tr w14:paraId="46456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4" w:hRule="atLeast"/>
        </w:trPr>
        <w:tc>
          <w:tcPr>
            <w:tcW w:w="849" w:type="dxa"/>
            <w:vAlign w:val="top"/>
          </w:tcPr>
          <w:p w14:paraId="0CC55D32">
            <w:pPr>
              <w:pStyle w:val="23"/>
              <w:spacing w:line="245" w:lineRule="auto"/>
              <w:rPr>
                <w:rFonts w:hint="eastAsia" w:ascii="宋体" w:hAnsi="宋体" w:eastAsia="宋体" w:cs="宋体"/>
                <w:color w:val="auto"/>
                <w:highlight w:val="none"/>
              </w:rPr>
            </w:pPr>
          </w:p>
          <w:p w14:paraId="282BC590">
            <w:pPr>
              <w:pStyle w:val="23"/>
              <w:spacing w:line="245" w:lineRule="auto"/>
              <w:rPr>
                <w:rFonts w:hint="eastAsia" w:ascii="宋体" w:hAnsi="宋体" w:eastAsia="宋体" w:cs="宋体"/>
                <w:color w:val="auto"/>
                <w:highlight w:val="none"/>
              </w:rPr>
            </w:pPr>
          </w:p>
          <w:p w14:paraId="0E41FAF1">
            <w:pPr>
              <w:pStyle w:val="23"/>
              <w:spacing w:line="245" w:lineRule="auto"/>
              <w:rPr>
                <w:rFonts w:hint="eastAsia" w:ascii="宋体" w:hAnsi="宋体" w:eastAsia="宋体" w:cs="宋体"/>
                <w:color w:val="auto"/>
                <w:highlight w:val="none"/>
              </w:rPr>
            </w:pPr>
          </w:p>
          <w:p w14:paraId="658CAB56">
            <w:pPr>
              <w:pStyle w:val="23"/>
              <w:spacing w:line="245" w:lineRule="auto"/>
              <w:rPr>
                <w:rFonts w:hint="eastAsia" w:ascii="宋体" w:hAnsi="宋体" w:eastAsia="宋体" w:cs="宋体"/>
                <w:color w:val="auto"/>
                <w:highlight w:val="none"/>
              </w:rPr>
            </w:pPr>
          </w:p>
          <w:p w14:paraId="6D68C4A1">
            <w:pPr>
              <w:pStyle w:val="23"/>
              <w:spacing w:line="246" w:lineRule="auto"/>
              <w:rPr>
                <w:rFonts w:hint="eastAsia" w:ascii="宋体" w:hAnsi="宋体" w:eastAsia="宋体" w:cs="宋体"/>
                <w:color w:val="auto"/>
                <w:highlight w:val="none"/>
              </w:rPr>
            </w:pPr>
          </w:p>
          <w:p w14:paraId="21670D4F">
            <w:pPr>
              <w:pStyle w:val="23"/>
              <w:spacing w:line="246" w:lineRule="auto"/>
              <w:rPr>
                <w:rFonts w:hint="eastAsia" w:ascii="宋体" w:hAnsi="宋体" w:eastAsia="宋体" w:cs="宋体"/>
                <w:color w:val="auto"/>
                <w:highlight w:val="none"/>
              </w:rPr>
            </w:pPr>
          </w:p>
          <w:p w14:paraId="0F0901F1">
            <w:pPr>
              <w:pStyle w:val="23"/>
              <w:spacing w:line="246" w:lineRule="auto"/>
              <w:rPr>
                <w:rFonts w:hint="eastAsia" w:ascii="宋体" w:hAnsi="宋体" w:eastAsia="宋体" w:cs="宋体"/>
                <w:color w:val="auto"/>
                <w:highlight w:val="none"/>
              </w:rPr>
            </w:pPr>
          </w:p>
          <w:p w14:paraId="3A5D1900">
            <w:pPr>
              <w:pStyle w:val="23"/>
              <w:spacing w:line="246" w:lineRule="auto"/>
              <w:rPr>
                <w:rFonts w:hint="eastAsia" w:ascii="宋体" w:hAnsi="宋体" w:eastAsia="宋体" w:cs="宋体"/>
                <w:color w:val="auto"/>
                <w:highlight w:val="none"/>
              </w:rPr>
            </w:pPr>
          </w:p>
          <w:p w14:paraId="53AD36D9">
            <w:pPr>
              <w:pStyle w:val="23"/>
              <w:spacing w:line="246" w:lineRule="auto"/>
              <w:rPr>
                <w:rFonts w:hint="eastAsia" w:ascii="宋体" w:hAnsi="宋体" w:eastAsia="宋体" w:cs="宋体"/>
                <w:color w:val="auto"/>
                <w:highlight w:val="none"/>
              </w:rPr>
            </w:pPr>
          </w:p>
          <w:p w14:paraId="3D75AE34">
            <w:pPr>
              <w:pStyle w:val="23"/>
              <w:spacing w:line="246" w:lineRule="auto"/>
              <w:rPr>
                <w:rFonts w:hint="eastAsia" w:ascii="宋体" w:hAnsi="宋体" w:eastAsia="宋体" w:cs="宋体"/>
                <w:color w:val="auto"/>
                <w:highlight w:val="none"/>
              </w:rPr>
            </w:pPr>
          </w:p>
          <w:p w14:paraId="30634CE7">
            <w:pPr>
              <w:pStyle w:val="23"/>
              <w:spacing w:line="246" w:lineRule="auto"/>
              <w:rPr>
                <w:rFonts w:hint="eastAsia" w:ascii="宋体" w:hAnsi="宋体" w:eastAsia="宋体" w:cs="宋体"/>
                <w:color w:val="auto"/>
                <w:highlight w:val="none"/>
              </w:rPr>
            </w:pPr>
          </w:p>
          <w:p w14:paraId="47B67ECB">
            <w:pPr>
              <w:pStyle w:val="23"/>
              <w:spacing w:line="246" w:lineRule="auto"/>
              <w:rPr>
                <w:rFonts w:hint="eastAsia" w:ascii="宋体" w:hAnsi="宋体" w:eastAsia="宋体" w:cs="宋体"/>
                <w:color w:val="auto"/>
                <w:highlight w:val="none"/>
              </w:rPr>
            </w:pPr>
          </w:p>
          <w:p w14:paraId="4ADE048A">
            <w:pPr>
              <w:pStyle w:val="23"/>
              <w:spacing w:before="69" w:line="199" w:lineRule="auto"/>
              <w:ind w:left="25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1-1</w:t>
            </w:r>
          </w:p>
        </w:tc>
        <w:tc>
          <w:tcPr>
            <w:tcW w:w="1981" w:type="dxa"/>
            <w:vAlign w:val="top"/>
          </w:tcPr>
          <w:p w14:paraId="335DA559">
            <w:pPr>
              <w:pStyle w:val="23"/>
              <w:spacing w:line="246" w:lineRule="auto"/>
              <w:rPr>
                <w:rFonts w:hint="eastAsia" w:ascii="宋体" w:hAnsi="宋体" w:eastAsia="宋体" w:cs="宋体"/>
                <w:color w:val="auto"/>
                <w:highlight w:val="none"/>
              </w:rPr>
            </w:pPr>
          </w:p>
          <w:p w14:paraId="1ABDD184">
            <w:pPr>
              <w:pStyle w:val="23"/>
              <w:spacing w:line="247" w:lineRule="auto"/>
              <w:rPr>
                <w:rFonts w:hint="eastAsia" w:ascii="宋体" w:hAnsi="宋体" w:eastAsia="宋体" w:cs="宋体"/>
                <w:color w:val="auto"/>
                <w:highlight w:val="none"/>
              </w:rPr>
            </w:pPr>
          </w:p>
          <w:p w14:paraId="44BA9742">
            <w:pPr>
              <w:pStyle w:val="23"/>
              <w:spacing w:line="247" w:lineRule="auto"/>
              <w:rPr>
                <w:rFonts w:hint="eastAsia" w:ascii="宋体" w:hAnsi="宋体" w:eastAsia="宋体" w:cs="宋体"/>
                <w:color w:val="auto"/>
                <w:highlight w:val="none"/>
              </w:rPr>
            </w:pPr>
          </w:p>
          <w:p w14:paraId="296F1D99">
            <w:pPr>
              <w:pStyle w:val="23"/>
              <w:spacing w:line="247" w:lineRule="auto"/>
              <w:rPr>
                <w:rFonts w:hint="eastAsia" w:ascii="宋体" w:hAnsi="宋体" w:eastAsia="宋体" w:cs="宋体"/>
                <w:color w:val="auto"/>
                <w:highlight w:val="none"/>
              </w:rPr>
            </w:pPr>
          </w:p>
          <w:p w14:paraId="3790E0A0">
            <w:pPr>
              <w:pStyle w:val="23"/>
              <w:spacing w:line="247" w:lineRule="auto"/>
              <w:rPr>
                <w:rFonts w:hint="eastAsia" w:ascii="宋体" w:hAnsi="宋体" w:eastAsia="宋体" w:cs="宋体"/>
                <w:color w:val="auto"/>
                <w:highlight w:val="none"/>
              </w:rPr>
            </w:pPr>
          </w:p>
          <w:p w14:paraId="10C9E510">
            <w:pPr>
              <w:pStyle w:val="23"/>
              <w:spacing w:line="247" w:lineRule="auto"/>
              <w:rPr>
                <w:rFonts w:hint="eastAsia" w:ascii="宋体" w:hAnsi="宋体" w:eastAsia="宋体" w:cs="宋体"/>
                <w:color w:val="auto"/>
                <w:highlight w:val="none"/>
              </w:rPr>
            </w:pPr>
          </w:p>
          <w:p w14:paraId="77A9AF97">
            <w:pPr>
              <w:pStyle w:val="23"/>
              <w:spacing w:line="247" w:lineRule="auto"/>
              <w:rPr>
                <w:rFonts w:hint="eastAsia" w:ascii="宋体" w:hAnsi="宋体" w:eastAsia="宋体" w:cs="宋体"/>
                <w:color w:val="auto"/>
                <w:highlight w:val="none"/>
              </w:rPr>
            </w:pPr>
          </w:p>
          <w:p w14:paraId="1DCCA5B8">
            <w:pPr>
              <w:pStyle w:val="23"/>
              <w:spacing w:line="247" w:lineRule="auto"/>
              <w:rPr>
                <w:rFonts w:hint="eastAsia" w:ascii="宋体" w:hAnsi="宋体" w:eastAsia="宋体" w:cs="宋体"/>
                <w:color w:val="auto"/>
                <w:highlight w:val="none"/>
              </w:rPr>
            </w:pPr>
          </w:p>
          <w:p w14:paraId="359660F8">
            <w:pPr>
              <w:pStyle w:val="23"/>
              <w:spacing w:line="247" w:lineRule="auto"/>
              <w:rPr>
                <w:rFonts w:hint="eastAsia" w:ascii="宋体" w:hAnsi="宋体" w:eastAsia="宋体" w:cs="宋体"/>
                <w:color w:val="auto"/>
                <w:highlight w:val="none"/>
              </w:rPr>
            </w:pPr>
          </w:p>
          <w:p w14:paraId="7B5FD7B5">
            <w:pPr>
              <w:pStyle w:val="23"/>
              <w:spacing w:line="247" w:lineRule="auto"/>
              <w:rPr>
                <w:rFonts w:hint="eastAsia" w:ascii="宋体" w:hAnsi="宋体" w:eastAsia="宋体" w:cs="宋体"/>
                <w:color w:val="auto"/>
                <w:highlight w:val="none"/>
              </w:rPr>
            </w:pPr>
          </w:p>
          <w:p w14:paraId="1DE872CF">
            <w:pPr>
              <w:pStyle w:val="23"/>
              <w:spacing w:line="247" w:lineRule="auto"/>
              <w:rPr>
                <w:rFonts w:hint="eastAsia" w:ascii="宋体" w:hAnsi="宋体" w:eastAsia="宋体" w:cs="宋体"/>
                <w:color w:val="auto"/>
                <w:highlight w:val="none"/>
              </w:rPr>
            </w:pPr>
          </w:p>
          <w:p w14:paraId="27A8E1F5">
            <w:pPr>
              <w:spacing w:before="88" w:line="233" w:lineRule="auto"/>
              <w:ind w:left="111" w:right="105" w:firstLine="7"/>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营业执照等证明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文件</w:t>
            </w:r>
          </w:p>
        </w:tc>
        <w:tc>
          <w:tcPr>
            <w:tcW w:w="4819" w:type="dxa"/>
            <w:vAlign w:val="top"/>
          </w:tcPr>
          <w:p w14:paraId="56FB55FA">
            <w:pPr>
              <w:pStyle w:val="23"/>
              <w:spacing w:before="42" w:line="230" w:lineRule="auto"/>
              <w:ind w:left="110" w:right="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投标人为企业（包括合伙企业）的，应提供</w:t>
            </w:r>
            <w:r>
              <w:rPr>
                <w:rFonts w:hint="eastAsia" w:ascii="宋体" w:hAnsi="宋体" w:eastAsia="宋体" w:cs="宋体"/>
                <w:color w:val="auto"/>
                <w:spacing w:val="4"/>
                <w:sz w:val="24"/>
                <w:szCs w:val="24"/>
                <w:highlight w:val="none"/>
              </w:rPr>
              <w:t>有效的“营业执照”；</w:t>
            </w:r>
          </w:p>
          <w:p w14:paraId="7A3DCD97">
            <w:pPr>
              <w:pStyle w:val="23"/>
              <w:spacing w:before="20" w:line="230" w:lineRule="auto"/>
              <w:ind w:left="110" w:right="102"/>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投标人为事业单位的，应提供有效的“事业单</w:t>
            </w:r>
            <w:r>
              <w:rPr>
                <w:rFonts w:hint="eastAsia" w:ascii="宋体" w:hAnsi="宋体" w:eastAsia="宋体" w:cs="宋体"/>
                <w:color w:val="auto"/>
                <w:spacing w:val="2"/>
                <w:sz w:val="24"/>
                <w:szCs w:val="24"/>
                <w:highlight w:val="none"/>
              </w:rPr>
              <w:t>位法人证书”；</w:t>
            </w:r>
          </w:p>
          <w:p w14:paraId="387423B7">
            <w:pPr>
              <w:pStyle w:val="23"/>
              <w:spacing w:before="20" w:line="230" w:lineRule="auto"/>
              <w:ind w:left="108" w:right="102" w:firstLine="2"/>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投标人是非企业机构的，应提供有效的“执业</w:t>
            </w:r>
            <w:r>
              <w:rPr>
                <w:rFonts w:hint="eastAsia" w:ascii="宋体" w:hAnsi="宋体" w:eastAsia="宋体" w:cs="宋体"/>
                <w:color w:val="auto"/>
                <w:spacing w:val="2"/>
                <w:sz w:val="24"/>
                <w:szCs w:val="24"/>
                <w:highlight w:val="none"/>
              </w:rPr>
              <w:t>许可证”</w:t>
            </w:r>
            <w:r>
              <w:rPr>
                <w:rFonts w:hint="eastAsia" w:ascii="宋体" w:hAnsi="宋体" w:eastAsia="宋体" w:cs="宋体"/>
                <w:color w:val="auto"/>
                <w:spacing w:val="-43"/>
                <w:sz w:val="24"/>
                <w:szCs w:val="24"/>
                <w:highlight w:val="none"/>
                <w:lang w:eastAsia="zh-CN"/>
              </w:rPr>
              <w:t>、</w:t>
            </w:r>
            <w:r>
              <w:rPr>
                <w:rFonts w:hint="eastAsia" w:ascii="宋体" w:hAnsi="宋体" w:eastAsia="宋体" w:cs="宋体"/>
                <w:color w:val="auto"/>
                <w:spacing w:val="2"/>
                <w:sz w:val="24"/>
                <w:szCs w:val="24"/>
                <w:highlight w:val="none"/>
              </w:rPr>
              <w:t>“登记证书”等证明文件；</w:t>
            </w:r>
          </w:p>
          <w:p w14:paraId="4F569AE2">
            <w:pPr>
              <w:pStyle w:val="23"/>
              <w:spacing w:before="18" w:line="230" w:lineRule="auto"/>
              <w:ind w:left="111" w:right="102"/>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投标人是个体工商户的，应提供有效的“个体</w:t>
            </w:r>
            <w:r>
              <w:rPr>
                <w:rFonts w:hint="eastAsia" w:ascii="宋体" w:hAnsi="宋体" w:eastAsia="宋体" w:cs="宋体"/>
                <w:color w:val="auto"/>
                <w:spacing w:val="2"/>
                <w:sz w:val="24"/>
                <w:szCs w:val="24"/>
                <w:highlight w:val="none"/>
              </w:rPr>
              <w:t>工商户营业执照”；</w:t>
            </w:r>
          </w:p>
          <w:p w14:paraId="4BAF8D6C">
            <w:pPr>
              <w:spacing w:before="20" w:line="233" w:lineRule="auto"/>
              <w:ind w:left="111" w:right="10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投标人是自然人的，应提供有效的自然人身</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份证明。</w:t>
            </w:r>
          </w:p>
          <w:p w14:paraId="35827827">
            <w:pPr>
              <w:pStyle w:val="23"/>
              <w:spacing w:before="12" w:line="233" w:lineRule="auto"/>
              <w:ind w:left="108" w:right="102" w:firstLine="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分支机构参加投标的，应提供该分支机构或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其所属法人/其他组织的相应证明文件；同时</w:t>
            </w:r>
            <w:r>
              <w:rPr>
                <w:rFonts w:hint="eastAsia" w:ascii="宋体" w:hAnsi="宋体" w:eastAsia="宋体" w:cs="宋体"/>
                <w:color w:val="auto"/>
                <w:spacing w:val="11"/>
                <w:sz w:val="24"/>
                <w:szCs w:val="24"/>
                <w:highlight w:val="none"/>
              </w:rPr>
              <w:t>还应提供其所属法人/其他组织出具的授权</w:t>
            </w:r>
            <w:r>
              <w:rPr>
                <w:rFonts w:hint="eastAsia" w:ascii="宋体" w:hAnsi="宋体" w:eastAsia="宋体" w:cs="宋体"/>
                <w:color w:val="auto"/>
                <w:spacing w:val="-1"/>
                <w:sz w:val="24"/>
                <w:szCs w:val="24"/>
                <w:highlight w:val="none"/>
              </w:rPr>
              <w:t>其参与本项目的授权书（格式自拟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，须加盖</w:t>
            </w:r>
            <w:r>
              <w:rPr>
                <w:rFonts w:hint="eastAsia" w:ascii="宋体" w:hAnsi="宋体" w:eastAsia="宋体" w:cs="宋体"/>
                <w:color w:val="auto"/>
                <w:spacing w:val="2"/>
                <w:sz w:val="24"/>
                <w:szCs w:val="24"/>
                <w:highlight w:val="none"/>
              </w:rPr>
              <w:t>其所属法人/其他组织的公章</w:t>
            </w:r>
            <w:r>
              <w:rPr>
                <w:rFonts w:hint="eastAsia" w:ascii="宋体" w:hAnsi="宋体" w:eastAsia="宋体" w:cs="宋体"/>
                <w:color w:val="auto"/>
                <w:spacing w:val="-46"/>
                <w:sz w:val="24"/>
                <w:szCs w:val="24"/>
                <w:highlight w:val="none"/>
              </w:rPr>
              <w:t>）；</w:t>
            </w:r>
            <w:r>
              <w:rPr>
                <w:rFonts w:hint="eastAsia" w:ascii="宋体" w:hAnsi="宋体" w:eastAsia="宋体" w:cs="宋体"/>
                <w:color w:val="auto"/>
                <w:spacing w:val="2"/>
                <w:sz w:val="24"/>
                <w:szCs w:val="24"/>
                <w:highlight w:val="none"/>
              </w:rPr>
              <w:t>对于银行</w:t>
            </w: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pacing w:val="-6"/>
                <w:sz w:val="24"/>
                <w:szCs w:val="24"/>
                <w:highlight w:val="none"/>
              </w:rPr>
              <w:t>保险</w:t>
            </w:r>
            <w:r>
              <w:rPr>
                <w:rFonts w:hint="eastAsia" w:ascii="宋体" w:hAnsi="宋体" w:eastAsia="宋体" w:cs="宋体"/>
                <w:color w:val="auto"/>
                <w:spacing w:val="-24"/>
                <w:sz w:val="24"/>
                <w:szCs w:val="24"/>
                <w:highlight w:val="none"/>
                <w:lang w:eastAsia="zh-CN"/>
              </w:rPr>
              <w:t>、</w:t>
            </w:r>
            <w:r>
              <w:rPr>
                <w:rFonts w:hint="eastAsia" w:ascii="宋体" w:hAnsi="宋体" w:eastAsia="宋体" w:cs="宋体"/>
                <w:color w:val="auto"/>
                <w:spacing w:val="-6"/>
                <w:sz w:val="24"/>
                <w:szCs w:val="24"/>
                <w:highlight w:val="none"/>
              </w:rPr>
              <w:t>石油石化</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6"/>
                <w:sz w:val="24"/>
                <w:szCs w:val="24"/>
                <w:highlight w:val="none"/>
              </w:rPr>
              <w:t>电力</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6"/>
                <w:sz w:val="24"/>
                <w:szCs w:val="24"/>
                <w:highlight w:val="none"/>
              </w:rPr>
              <w:t>电信等行业的分支</w:t>
            </w:r>
            <w:r>
              <w:rPr>
                <w:rFonts w:hint="eastAsia" w:ascii="宋体" w:hAnsi="宋体" w:eastAsia="宋体" w:cs="宋体"/>
                <w:color w:val="auto"/>
                <w:spacing w:val="-3"/>
                <w:sz w:val="24"/>
                <w:szCs w:val="24"/>
                <w:highlight w:val="none"/>
              </w:rPr>
              <w:t>机构</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3"/>
                <w:sz w:val="24"/>
                <w:szCs w:val="24"/>
                <w:highlight w:val="none"/>
              </w:rPr>
              <w:t>可以提供上述授权</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3"/>
                <w:sz w:val="24"/>
                <w:szCs w:val="24"/>
                <w:highlight w:val="none"/>
              </w:rPr>
              <w:t>也可以提供其所</w:t>
            </w:r>
            <w:r>
              <w:rPr>
                <w:rFonts w:hint="eastAsia" w:ascii="宋体" w:hAnsi="宋体" w:eastAsia="宋体" w:cs="宋体"/>
                <w:color w:val="auto"/>
                <w:spacing w:val="11"/>
                <w:sz w:val="24"/>
                <w:szCs w:val="24"/>
                <w:highlight w:val="none"/>
              </w:rPr>
              <w:t>属法人/其他组织的有关文件或制度等能够</w:t>
            </w:r>
            <w:r>
              <w:rPr>
                <w:rFonts w:hint="eastAsia" w:ascii="宋体" w:hAnsi="宋体" w:eastAsia="宋体" w:cs="宋体"/>
                <w:color w:val="auto"/>
                <w:spacing w:val="-1"/>
                <w:sz w:val="24"/>
                <w:szCs w:val="24"/>
                <w:highlight w:val="none"/>
              </w:rPr>
              <w:t>证明授权其独立开展业务的证明材料。</w:t>
            </w:r>
          </w:p>
        </w:tc>
        <w:tc>
          <w:tcPr>
            <w:tcW w:w="1643" w:type="dxa"/>
            <w:vAlign w:val="top"/>
          </w:tcPr>
          <w:p w14:paraId="6FE767A9">
            <w:pPr>
              <w:pStyle w:val="23"/>
              <w:spacing w:line="254" w:lineRule="auto"/>
              <w:rPr>
                <w:rFonts w:hint="eastAsia" w:ascii="宋体" w:hAnsi="宋体" w:eastAsia="宋体" w:cs="宋体"/>
                <w:color w:val="auto"/>
                <w:highlight w:val="none"/>
              </w:rPr>
            </w:pPr>
          </w:p>
          <w:p w14:paraId="62BED32E">
            <w:pPr>
              <w:pStyle w:val="23"/>
              <w:spacing w:line="254" w:lineRule="auto"/>
              <w:rPr>
                <w:rFonts w:hint="eastAsia" w:ascii="宋体" w:hAnsi="宋体" w:eastAsia="宋体" w:cs="宋体"/>
                <w:color w:val="auto"/>
                <w:highlight w:val="none"/>
              </w:rPr>
            </w:pPr>
          </w:p>
          <w:p w14:paraId="144A7CF1">
            <w:pPr>
              <w:pStyle w:val="23"/>
              <w:spacing w:line="254" w:lineRule="auto"/>
              <w:rPr>
                <w:rFonts w:hint="eastAsia" w:ascii="宋体" w:hAnsi="宋体" w:eastAsia="宋体" w:cs="宋体"/>
                <w:color w:val="auto"/>
                <w:highlight w:val="none"/>
              </w:rPr>
            </w:pPr>
          </w:p>
          <w:p w14:paraId="1BFBD2F1">
            <w:pPr>
              <w:pStyle w:val="23"/>
              <w:spacing w:line="255" w:lineRule="auto"/>
              <w:rPr>
                <w:rFonts w:hint="eastAsia" w:ascii="宋体" w:hAnsi="宋体" w:eastAsia="宋体" w:cs="宋体"/>
                <w:color w:val="auto"/>
                <w:highlight w:val="none"/>
              </w:rPr>
            </w:pPr>
          </w:p>
          <w:p w14:paraId="3353AE46">
            <w:pPr>
              <w:pStyle w:val="23"/>
              <w:spacing w:line="255" w:lineRule="auto"/>
              <w:rPr>
                <w:rFonts w:hint="eastAsia" w:ascii="宋体" w:hAnsi="宋体" w:eastAsia="宋体" w:cs="宋体"/>
                <w:color w:val="auto"/>
                <w:highlight w:val="none"/>
              </w:rPr>
            </w:pPr>
          </w:p>
          <w:p w14:paraId="636C8A64">
            <w:pPr>
              <w:pStyle w:val="23"/>
              <w:spacing w:line="255" w:lineRule="auto"/>
              <w:rPr>
                <w:rFonts w:hint="eastAsia" w:ascii="宋体" w:hAnsi="宋体" w:eastAsia="宋体" w:cs="宋体"/>
                <w:color w:val="auto"/>
                <w:highlight w:val="none"/>
              </w:rPr>
            </w:pPr>
          </w:p>
          <w:p w14:paraId="5A1D37C2">
            <w:pPr>
              <w:pStyle w:val="23"/>
              <w:spacing w:line="255" w:lineRule="auto"/>
              <w:rPr>
                <w:rFonts w:hint="eastAsia" w:ascii="宋体" w:hAnsi="宋体" w:eastAsia="宋体" w:cs="宋体"/>
                <w:color w:val="auto"/>
                <w:highlight w:val="none"/>
              </w:rPr>
            </w:pPr>
          </w:p>
          <w:p w14:paraId="4F72DE87">
            <w:pPr>
              <w:pStyle w:val="23"/>
              <w:spacing w:line="255" w:lineRule="auto"/>
              <w:rPr>
                <w:rFonts w:hint="eastAsia" w:ascii="宋体" w:hAnsi="宋体" w:eastAsia="宋体" w:cs="宋体"/>
                <w:color w:val="auto"/>
                <w:highlight w:val="none"/>
              </w:rPr>
            </w:pPr>
          </w:p>
          <w:p w14:paraId="14C39B45">
            <w:pPr>
              <w:pStyle w:val="23"/>
              <w:spacing w:line="255" w:lineRule="auto"/>
              <w:rPr>
                <w:rFonts w:hint="eastAsia" w:ascii="宋体" w:hAnsi="宋体" w:eastAsia="宋体" w:cs="宋体"/>
                <w:color w:val="auto"/>
                <w:highlight w:val="none"/>
              </w:rPr>
            </w:pPr>
          </w:p>
          <w:p w14:paraId="2E7C508E">
            <w:pPr>
              <w:pStyle w:val="23"/>
              <w:spacing w:line="255" w:lineRule="auto"/>
              <w:rPr>
                <w:rFonts w:hint="eastAsia" w:ascii="宋体" w:hAnsi="宋体" w:eastAsia="宋体" w:cs="宋体"/>
                <w:color w:val="auto"/>
                <w:highlight w:val="none"/>
              </w:rPr>
            </w:pPr>
          </w:p>
          <w:p w14:paraId="2BA5AE7A">
            <w:pPr>
              <w:spacing w:before="88" w:line="233" w:lineRule="auto"/>
              <w:ind w:left="113" w:right="106" w:firstLine="2"/>
              <w:jc w:val="left"/>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提供证明文 件的电子件 或电子证照</w:t>
            </w:r>
          </w:p>
        </w:tc>
      </w:tr>
    </w:tbl>
    <w:p w14:paraId="302E31AF">
      <w:pPr>
        <w:rPr>
          <w:rFonts w:hint="eastAsia" w:ascii="宋体" w:hAnsi="宋体" w:eastAsia="宋体" w:cs="宋体"/>
          <w:color w:val="auto"/>
          <w:sz w:val="21"/>
          <w:highlight w:val="none"/>
        </w:rPr>
      </w:pPr>
    </w:p>
    <w:p w14:paraId="1D0E4A90">
      <w:pPr>
        <w:rPr>
          <w:rFonts w:hint="eastAsia" w:ascii="宋体" w:hAnsi="宋体" w:eastAsia="宋体" w:cs="宋体"/>
          <w:color w:val="auto"/>
          <w:sz w:val="21"/>
          <w:szCs w:val="21"/>
          <w:highlight w:val="none"/>
        </w:rPr>
        <w:sectPr>
          <w:headerReference r:id="rId13" w:type="default"/>
          <w:footerReference r:id="rId14" w:type="default"/>
          <w:pgSz w:w="11907" w:h="16840"/>
          <w:pgMar w:top="1149" w:right="1021" w:bottom="1060" w:left="1588" w:header="875" w:footer="886" w:gutter="0"/>
          <w:pgNumType w:fmt="decimal"/>
          <w:cols w:space="720" w:num="1"/>
        </w:sectPr>
      </w:pPr>
    </w:p>
    <w:tbl>
      <w:tblPr>
        <w:tblStyle w:val="22"/>
        <w:tblpPr w:leftFromText="180" w:rightFromText="180" w:vertAnchor="text" w:horzAnchor="page" w:tblpX="1568" w:tblpY="252"/>
        <w:tblOverlap w:val="never"/>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31634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1F98B262">
            <w:pPr>
              <w:spacing w:before="105" w:line="227" w:lineRule="auto"/>
              <w:ind w:left="188"/>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序号</w:t>
            </w:r>
          </w:p>
        </w:tc>
        <w:tc>
          <w:tcPr>
            <w:tcW w:w="1981" w:type="dxa"/>
            <w:vAlign w:val="top"/>
          </w:tcPr>
          <w:p w14:paraId="2EDA666A">
            <w:pPr>
              <w:spacing w:before="105" w:line="227" w:lineRule="auto"/>
              <w:ind w:left="518"/>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审查因素</w:t>
            </w:r>
          </w:p>
        </w:tc>
        <w:tc>
          <w:tcPr>
            <w:tcW w:w="4819" w:type="dxa"/>
            <w:vAlign w:val="top"/>
          </w:tcPr>
          <w:p w14:paraId="60883F02">
            <w:pPr>
              <w:spacing w:before="104" w:line="228" w:lineRule="auto"/>
              <w:ind w:left="1938"/>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审查内容</w:t>
            </w:r>
          </w:p>
        </w:tc>
        <w:tc>
          <w:tcPr>
            <w:tcW w:w="1643" w:type="dxa"/>
            <w:vAlign w:val="top"/>
          </w:tcPr>
          <w:p w14:paraId="5169FDE6">
            <w:pPr>
              <w:spacing w:before="104" w:line="227" w:lineRule="auto"/>
              <w:ind w:left="34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格式要求</w:t>
            </w:r>
          </w:p>
        </w:tc>
      </w:tr>
      <w:tr w14:paraId="419E9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2F9F9710">
            <w:pPr>
              <w:pStyle w:val="23"/>
              <w:spacing w:before="250" w:line="201" w:lineRule="auto"/>
              <w:ind w:left="25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1-2</w:t>
            </w:r>
          </w:p>
        </w:tc>
        <w:tc>
          <w:tcPr>
            <w:tcW w:w="1981" w:type="dxa"/>
            <w:vAlign w:val="top"/>
          </w:tcPr>
          <w:p w14:paraId="31025FD8">
            <w:pPr>
              <w:spacing w:before="42" w:line="221" w:lineRule="auto"/>
              <w:ind w:left="116" w:right="105" w:hanging="7"/>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投标人资格声明</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z w:val="24"/>
                <w:szCs w:val="24"/>
                <w:highlight w:val="none"/>
              </w:rPr>
              <w:t>书</w:t>
            </w:r>
          </w:p>
        </w:tc>
        <w:tc>
          <w:tcPr>
            <w:tcW w:w="4819" w:type="dxa"/>
            <w:vAlign w:val="top"/>
          </w:tcPr>
          <w:p w14:paraId="67D7D710">
            <w:pPr>
              <w:spacing w:before="42" w:line="221" w:lineRule="auto"/>
              <w:ind w:left="129" w:right="102" w:hanging="1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提供了符合招标文件要求的《投标人资格声</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32"/>
                <w:sz w:val="24"/>
                <w:szCs w:val="24"/>
                <w:highlight w:val="none"/>
              </w:rPr>
              <w:t>明书》。</w:t>
            </w:r>
          </w:p>
        </w:tc>
        <w:tc>
          <w:tcPr>
            <w:tcW w:w="1643" w:type="dxa"/>
            <w:vAlign w:val="top"/>
          </w:tcPr>
          <w:p w14:paraId="4328EB01">
            <w:pPr>
              <w:spacing w:before="42" w:line="221" w:lineRule="auto"/>
              <w:ind w:left="114" w:right="106" w:hanging="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格式见《投标</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文件格式》</w:t>
            </w:r>
          </w:p>
        </w:tc>
      </w:tr>
      <w:tr w14:paraId="38401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2" w:hRule="atLeast"/>
        </w:trPr>
        <w:tc>
          <w:tcPr>
            <w:tcW w:w="849" w:type="dxa"/>
            <w:vAlign w:val="top"/>
          </w:tcPr>
          <w:p w14:paraId="5D0F13BB">
            <w:pPr>
              <w:pStyle w:val="23"/>
              <w:spacing w:line="250" w:lineRule="auto"/>
              <w:rPr>
                <w:rFonts w:hint="eastAsia" w:ascii="宋体" w:hAnsi="宋体" w:eastAsia="宋体" w:cs="宋体"/>
                <w:color w:val="auto"/>
                <w:highlight w:val="none"/>
              </w:rPr>
            </w:pPr>
          </w:p>
          <w:p w14:paraId="79000E0C">
            <w:pPr>
              <w:pStyle w:val="23"/>
              <w:spacing w:line="250" w:lineRule="auto"/>
              <w:rPr>
                <w:rFonts w:hint="eastAsia" w:ascii="宋体" w:hAnsi="宋体" w:eastAsia="宋体" w:cs="宋体"/>
                <w:color w:val="auto"/>
                <w:highlight w:val="none"/>
              </w:rPr>
            </w:pPr>
          </w:p>
          <w:p w14:paraId="462BE4CC">
            <w:pPr>
              <w:pStyle w:val="23"/>
              <w:spacing w:line="250" w:lineRule="auto"/>
              <w:rPr>
                <w:rFonts w:hint="eastAsia" w:ascii="宋体" w:hAnsi="宋体" w:eastAsia="宋体" w:cs="宋体"/>
                <w:color w:val="auto"/>
                <w:highlight w:val="none"/>
              </w:rPr>
            </w:pPr>
          </w:p>
          <w:p w14:paraId="43089BC4">
            <w:pPr>
              <w:pStyle w:val="23"/>
              <w:spacing w:line="250" w:lineRule="auto"/>
              <w:rPr>
                <w:rFonts w:hint="eastAsia" w:ascii="宋体" w:hAnsi="宋体" w:eastAsia="宋体" w:cs="宋体"/>
                <w:color w:val="auto"/>
                <w:highlight w:val="none"/>
              </w:rPr>
            </w:pPr>
          </w:p>
          <w:p w14:paraId="7B5E438D">
            <w:pPr>
              <w:pStyle w:val="23"/>
              <w:spacing w:line="250" w:lineRule="auto"/>
              <w:rPr>
                <w:rFonts w:hint="eastAsia" w:ascii="宋体" w:hAnsi="宋体" w:eastAsia="宋体" w:cs="宋体"/>
                <w:color w:val="auto"/>
                <w:highlight w:val="none"/>
              </w:rPr>
            </w:pPr>
          </w:p>
          <w:p w14:paraId="3C77B55E">
            <w:pPr>
              <w:pStyle w:val="23"/>
              <w:spacing w:line="250" w:lineRule="auto"/>
              <w:rPr>
                <w:rFonts w:hint="eastAsia" w:ascii="宋体" w:hAnsi="宋体" w:eastAsia="宋体" w:cs="宋体"/>
                <w:color w:val="auto"/>
                <w:highlight w:val="none"/>
              </w:rPr>
            </w:pPr>
          </w:p>
          <w:p w14:paraId="4A1C809A">
            <w:pPr>
              <w:pStyle w:val="23"/>
              <w:spacing w:line="250" w:lineRule="auto"/>
              <w:rPr>
                <w:rFonts w:hint="eastAsia" w:ascii="宋体" w:hAnsi="宋体" w:eastAsia="宋体" w:cs="宋体"/>
                <w:color w:val="auto"/>
                <w:highlight w:val="none"/>
              </w:rPr>
            </w:pPr>
          </w:p>
          <w:p w14:paraId="32BF23CE">
            <w:pPr>
              <w:pStyle w:val="23"/>
              <w:spacing w:line="251" w:lineRule="auto"/>
              <w:rPr>
                <w:rFonts w:hint="eastAsia" w:ascii="宋体" w:hAnsi="宋体" w:eastAsia="宋体" w:cs="宋体"/>
                <w:color w:val="auto"/>
                <w:highlight w:val="none"/>
              </w:rPr>
            </w:pPr>
          </w:p>
          <w:p w14:paraId="799ABB56">
            <w:pPr>
              <w:pStyle w:val="23"/>
              <w:spacing w:line="251" w:lineRule="auto"/>
              <w:rPr>
                <w:rFonts w:hint="eastAsia" w:ascii="宋体" w:hAnsi="宋体" w:eastAsia="宋体" w:cs="宋体"/>
                <w:color w:val="auto"/>
                <w:highlight w:val="none"/>
              </w:rPr>
            </w:pPr>
          </w:p>
          <w:p w14:paraId="546D3DBF">
            <w:pPr>
              <w:pStyle w:val="23"/>
              <w:spacing w:before="69" w:line="201" w:lineRule="auto"/>
              <w:ind w:left="25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1-3</w:t>
            </w:r>
          </w:p>
        </w:tc>
        <w:tc>
          <w:tcPr>
            <w:tcW w:w="1981" w:type="dxa"/>
            <w:vAlign w:val="top"/>
          </w:tcPr>
          <w:p w14:paraId="1A0D9DF8">
            <w:pPr>
              <w:pStyle w:val="23"/>
              <w:spacing w:line="244" w:lineRule="auto"/>
              <w:rPr>
                <w:rFonts w:hint="eastAsia" w:ascii="宋体" w:hAnsi="宋体" w:eastAsia="宋体" w:cs="宋体"/>
                <w:color w:val="auto"/>
                <w:highlight w:val="none"/>
              </w:rPr>
            </w:pPr>
          </w:p>
          <w:p w14:paraId="03AAFB7C">
            <w:pPr>
              <w:pStyle w:val="23"/>
              <w:spacing w:line="244" w:lineRule="auto"/>
              <w:rPr>
                <w:rFonts w:hint="eastAsia" w:ascii="宋体" w:hAnsi="宋体" w:eastAsia="宋体" w:cs="宋体"/>
                <w:color w:val="auto"/>
                <w:highlight w:val="none"/>
              </w:rPr>
            </w:pPr>
          </w:p>
          <w:p w14:paraId="4ED43C9C">
            <w:pPr>
              <w:pStyle w:val="23"/>
              <w:spacing w:line="244" w:lineRule="auto"/>
              <w:rPr>
                <w:rFonts w:hint="eastAsia" w:ascii="宋体" w:hAnsi="宋体" w:eastAsia="宋体" w:cs="宋体"/>
                <w:color w:val="auto"/>
                <w:highlight w:val="none"/>
              </w:rPr>
            </w:pPr>
          </w:p>
          <w:p w14:paraId="4BCC3FA7">
            <w:pPr>
              <w:pStyle w:val="23"/>
              <w:spacing w:line="244" w:lineRule="auto"/>
              <w:rPr>
                <w:rFonts w:hint="eastAsia" w:ascii="宋体" w:hAnsi="宋体" w:eastAsia="宋体" w:cs="宋体"/>
                <w:color w:val="auto"/>
                <w:highlight w:val="none"/>
              </w:rPr>
            </w:pPr>
          </w:p>
          <w:p w14:paraId="3D98D4BA">
            <w:pPr>
              <w:pStyle w:val="23"/>
              <w:spacing w:line="244" w:lineRule="auto"/>
              <w:rPr>
                <w:rFonts w:hint="eastAsia" w:ascii="宋体" w:hAnsi="宋体" w:eastAsia="宋体" w:cs="宋体"/>
                <w:color w:val="auto"/>
                <w:highlight w:val="none"/>
              </w:rPr>
            </w:pPr>
          </w:p>
          <w:p w14:paraId="5F8A7F09">
            <w:pPr>
              <w:pStyle w:val="23"/>
              <w:spacing w:line="244" w:lineRule="auto"/>
              <w:rPr>
                <w:rFonts w:hint="eastAsia" w:ascii="宋体" w:hAnsi="宋体" w:eastAsia="宋体" w:cs="宋体"/>
                <w:color w:val="auto"/>
                <w:highlight w:val="none"/>
              </w:rPr>
            </w:pPr>
          </w:p>
          <w:p w14:paraId="3194107A">
            <w:pPr>
              <w:pStyle w:val="23"/>
              <w:spacing w:line="244" w:lineRule="auto"/>
              <w:rPr>
                <w:rFonts w:hint="eastAsia" w:ascii="宋体" w:hAnsi="宋体" w:eastAsia="宋体" w:cs="宋体"/>
                <w:color w:val="auto"/>
                <w:highlight w:val="none"/>
              </w:rPr>
            </w:pPr>
          </w:p>
          <w:p w14:paraId="6ADF7E78">
            <w:pPr>
              <w:pStyle w:val="23"/>
              <w:spacing w:line="245" w:lineRule="auto"/>
              <w:rPr>
                <w:rFonts w:hint="eastAsia" w:ascii="宋体" w:hAnsi="宋体" w:eastAsia="宋体" w:cs="宋体"/>
                <w:color w:val="auto"/>
                <w:highlight w:val="none"/>
              </w:rPr>
            </w:pPr>
          </w:p>
          <w:p w14:paraId="0B5E9866">
            <w:pPr>
              <w:pStyle w:val="23"/>
              <w:spacing w:line="245" w:lineRule="auto"/>
              <w:rPr>
                <w:rFonts w:hint="eastAsia" w:ascii="宋体" w:hAnsi="宋体" w:eastAsia="宋体" w:cs="宋体"/>
                <w:color w:val="auto"/>
                <w:highlight w:val="none"/>
              </w:rPr>
            </w:pPr>
          </w:p>
          <w:p w14:paraId="3545D825">
            <w:pPr>
              <w:spacing w:before="88" w:line="226"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投标人信用记录</w:t>
            </w:r>
          </w:p>
        </w:tc>
        <w:tc>
          <w:tcPr>
            <w:tcW w:w="4819" w:type="dxa"/>
            <w:vAlign w:val="top"/>
          </w:tcPr>
          <w:p w14:paraId="2C656EB2">
            <w:pPr>
              <w:pStyle w:val="23"/>
              <w:spacing w:before="39" w:line="231" w:lineRule="auto"/>
              <w:ind w:left="100" w:right="102" w:firstLine="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查询渠道：信用中国网站和中国政府采购网</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www.creditchina.gov.cn</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www.ccgp.gov.cn</w:t>
            </w:r>
            <w:r>
              <w:rPr>
                <w:rFonts w:hint="eastAsia" w:ascii="宋体" w:hAnsi="宋体" w:eastAsia="宋体" w:cs="宋体"/>
                <w:color w:val="auto"/>
                <w:spacing w:val="-37"/>
                <w:sz w:val="24"/>
                <w:szCs w:val="24"/>
                <w:highlight w:val="none"/>
              </w:rPr>
              <w:t>）；</w:t>
            </w:r>
          </w:p>
          <w:p w14:paraId="5247E577">
            <w:pPr>
              <w:spacing w:before="27" w:line="230" w:lineRule="auto"/>
              <w:ind w:left="110" w:right="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截止时点：投标截止时间以后</w:t>
            </w:r>
            <w:r>
              <w:rPr>
                <w:rFonts w:hint="eastAsia" w:ascii="宋体" w:hAnsi="宋体" w:eastAsia="宋体" w:cs="宋体"/>
                <w:color w:val="auto"/>
                <w:spacing w:val="-21"/>
                <w:sz w:val="24"/>
                <w:szCs w:val="24"/>
                <w:highlight w:val="none"/>
                <w:lang w:eastAsia="zh-CN"/>
              </w:rPr>
              <w:t>、</w:t>
            </w:r>
            <w:r>
              <w:rPr>
                <w:rFonts w:hint="eastAsia" w:ascii="宋体" w:hAnsi="宋体" w:eastAsia="宋体" w:cs="宋体"/>
                <w:color w:val="auto"/>
                <w:sz w:val="24"/>
                <w:szCs w:val="24"/>
                <w:highlight w:val="none"/>
              </w:rPr>
              <w:t xml:space="preserve">资格审查阶 </w:t>
            </w:r>
            <w:r>
              <w:rPr>
                <w:rFonts w:hint="eastAsia" w:ascii="宋体" w:hAnsi="宋体" w:eastAsia="宋体" w:cs="宋体"/>
                <w:color w:val="auto"/>
                <w:spacing w:val="-1"/>
                <w:sz w:val="24"/>
                <w:szCs w:val="24"/>
                <w:highlight w:val="none"/>
              </w:rPr>
              <w:t>段采购人或采购代理机构的实际查询时间；</w:t>
            </w:r>
          </w:p>
          <w:p w14:paraId="0C6BF9B3">
            <w:pPr>
              <w:spacing w:before="18" w:line="233" w:lineRule="auto"/>
              <w:ind w:left="109" w:right="10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信用信息查询记录和证据留存具体方式：查</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询结果网页打印页作为查询记录和证据</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其他采购文件一并保存；</w:t>
            </w:r>
          </w:p>
          <w:p w14:paraId="322DDCB1">
            <w:pPr>
              <w:spacing w:before="15" w:line="232" w:lineRule="auto"/>
              <w:ind w:left="109" w:right="10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信用信息的使用原则</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1"/>
                <w:sz w:val="24"/>
                <w:szCs w:val="24"/>
                <w:highlight w:val="none"/>
              </w:rPr>
              <w:t>经认定的被列入失信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被执行人</w:t>
            </w:r>
            <w:r>
              <w:rPr>
                <w:rFonts w:hint="eastAsia" w:ascii="宋体" w:hAnsi="宋体" w:eastAsia="宋体" w:cs="宋体"/>
                <w:color w:val="auto"/>
                <w:spacing w:val="-27"/>
                <w:sz w:val="24"/>
                <w:szCs w:val="24"/>
                <w:highlight w:val="none"/>
                <w:lang w:eastAsia="zh-CN"/>
              </w:rPr>
              <w:t>、</w:t>
            </w:r>
            <w:r>
              <w:rPr>
                <w:rFonts w:hint="eastAsia" w:ascii="宋体" w:hAnsi="宋体" w:eastAsia="宋体" w:cs="宋体"/>
                <w:color w:val="auto"/>
                <w:spacing w:val="-1"/>
                <w:sz w:val="24"/>
                <w:szCs w:val="24"/>
                <w:highlight w:val="none"/>
              </w:rPr>
              <w:t>重大税收违法案件当事人名单</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2"/>
                <w:sz w:val="24"/>
                <w:szCs w:val="24"/>
                <w:highlight w:val="none"/>
              </w:rPr>
              <w:t>政府采购严重违法失信行为记录名单的投标</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其</w:t>
            </w:r>
            <w:r>
              <w:rPr>
                <w:rFonts w:hint="eastAsia" w:ascii="宋体" w:hAnsi="宋体" w:eastAsia="宋体" w:cs="宋体"/>
                <w:b/>
                <w:bCs/>
                <w:color w:val="auto"/>
                <w:spacing w:val="-3"/>
                <w:sz w:val="24"/>
                <w:szCs w:val="24"/>
                <w:highlight w:val="none"/>
              </w:rPr>
              <w:t>投标无效</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3"/>
                <w:sz w:val="24"/>
                <w:szCs w:val="24"/>
                <w:highlight w:val="none"/>
              </w:rPr>
              <w:t>联合体形式投标的</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3"/>
                <w:sz w:val="24"/>
                <w:szCs w:val="24"/>
                <w:highlight w:val="none"/>
              </w:rPr>
              <w:t>联合</w:t>
            </w:r>
            <w:r>
              <w:rPr>
                <w:rFonts w:hint="eastAsia" w:ascii="宋体" w:hAnsi="宋体" w:eastAsia="宋体" w:cs="宋体"/>
                <w:color w:val="auto"/>
                <w:spacing w:val="-1"/>
                <w:sz w:val="24"/>
                <w:szCs w:val="24"/>
                <w:highlight w:val="none"/>
              </w:rPr>
              <w:t>体成员存在不良信用记录</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视同联合体存在不良信用记录。</w:t>
            </w:r>
          </w:p>
        </w:tc>
        <w:tc>
          <w:tcPr>
            <w:tcW w:w="1643" w:type="dxa"/>
            <w:vAlign w:val="top"/>
          </w:tcPr>
          <w:p w14:paraId="18164764">
            <w:pPr>
              <w:pStyle w:val="23"/>
              <w:spacing w:line="279" w:lineRule="auto"/>
              <w:rPr>
                <w:rFonts w:hint="eastAsia" w:ascii="宋体" w:hAnsi="宋体" w:eastAsia="宋体" w:cs="宋体"/>
                <w:color w:val="auto"/>
                <w:highlight w:val="none"/>
              </w:rPr>
            </w:pPr>
          </w:p>
          <w:p w14:paraId="34C503DC">
            <w:pPr>
              <w:pStyle w:val="23"/>
              <w:spacing w:line="279" w:lineRule="auto"/>
              <w:rPr>
                <w:rFonts w:hint="eastAsia" w:ascii="宋体" w:hAnsi="宋体" w:eastAsia="宋体" w:cs="宋体"/>
                <w:color w:val="auto"/>
                <w:highlight w:val="none"/>
              </w:rPr>
            </w:pPr>
          </w:p>
          <w:p w14:paraId="3B394B05">
            <w:pPr>
              <w:pStyle w:val="23"/>
              <w:spacing w:line="280" w:lineRule="auto"/>
              <w:rPr>
                <w:rFonts w:hint="eastAsia" w:ascii="宋体" w:hAnsi="宋体" w:eastAsia="宋体" w:cs="宋体"/>
                <w:color w:val="auto"/>
                <w:highlight w:val="none"/>
              </w:rPr>
            </w:pPr>
          </w:p>
          <w:p w14:paraId="1C02F7E4">
            <w:pPr>
              <w:pStyle w:val="23"/>
              <w:spacing w:line="280" w:lineRule="auto"/>
              <w:rPr>
                <w:rFonts w:hint="eastAsia" w:ascii="宋体" w:hAnsi="宋体" w:eastAsia="宋体" w:cs="宋体"/>
                <w:color w:val="auto"/>
                <w:highlight w:val="none"/>
              </w:rPr>
            </w:pPr>
          </w:p>
          <w:p w14:paraId="4DE0F73A">
            <w:pPr>
              <w:pStyle w:val="23"/>
              <w:spacing w:line="280" w:lineRule="auto"/>
              <w:rPr>
                <w:rFonts w:hint="eastAsia" w:ascii="宋体" w:hAnsi="宋体" w:eastAsia="宋体" w:cs="宋体"/>
                <w:color w:val="auto"/>
                <w:highlight w:val="none"/>
              </w:rPr>
            </w:pPr>
          </w:p>
          <w:p w14:paraId="5E041126">
            <w:pPr>
              <w:pStyle w:val="23"/>
              <w:spacing w:line="280" w:lineRule="auto"/>
              <w:rPr>
                <w:rFonts w:hint="eastAsia" w:ascii="宋体" w:hAnsi="宋体" w:eastAsia="宋体" w:cs="宋体"/>
                <w:color w:val="auto"/>
                <w:highlight w:val="none"/>
              </w:rPr>
            </w:pPr>
          </w:p>
          <w:p w14:paraId="7B9270D0">
            <w:pPr>
              <w:spacing w:before="88" w:line="235" w:lineRule="auto"/>
              <w:ind w:left="111" w:right="106"/>
              <w:jc w:val="both"/>
              <w:rPr>
                <w:rFonts w:hint="eastAsia" w:ascii="宋体" w:hAnsi="宋体" w:eastAsia="宋体" w:cs="宋体"/>
                <w:color w:val="auto"/>
                <w:sz w:val="24"/>
                <w:szCs w:val="24"/>
                <w:highlight w:val="none"/>
              </w:rPr>
            </w:pPr>
            <w:r>
              <w:rPr>
                <w:rFonts w:hint="eastAsia" w:ascii="宋体" w:hAnsi="宋体" w:eastAsia="宋体" w:cs="宋体"/>
                <w:color w:val="auto"/>
                <w:spacing w:val="44"/>
                <w:sz w:val="24"/>
                <w:szCs w:val="24"/>
                <w:highlight w:val="none"/>
              </w:rPr>
              <w:t>无须投标人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提供</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1"/>
                <w:sz w:val="24"/>
                <w:szCs w:val="24"/>
                <w:highlight w:val="none"/>
              </w:rPr>
              <w:t>由采购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3"/>
                <w:sz w:val="24"/>
                <w:szCs w:val="24"/>
                <w:highlight w:val="none"/>
              </w:rPr>
              <w:t>人或采购代</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6"/>
                <w:sz w:val="24"/>
                <w:szCs w:val="24"/>
                <w:highlight w:val="none"/>
              </w:rPr>
              <w:t>理机构查询。</w:t>
            </w:r>
          </w:p>
        </w:tc>
      </w:tr>
      <w:tr w14:paraId="14C4F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48421CAE">
            <w:pPr>
              <w:pStyle w:val="23"/>
              <w:spacing w:before="254" w:line="199" w:lineRule="auto"/>
              <w:ind w:left="252"/>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1-4</w:t>
            </w:r>
          </w:p>
        </w:tc>
        <w:tc>
          <w:tcPr>
            <w:tcW w:w="1981" w:type="dxa"/>
            <w:vAlign w:val="top"/>
          </w:tcPr>
          <w:p w14:paraId="5FC3F4C3">
            <w:pPr>
              <w:spacing w:before="42" w:line="221" w:lineRule="auto"/>
              <w:ind w:left="109" w:right="105"/>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法律</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5"/>
                <w:sz w:val="24"/>
                <w:szCs w:val="24"/>
                <w:highlight w:val="none"/>
              </w:rPr>
              <w:t>行政法规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规定的其他条件</w:t>
            </w:r>
          </w:p>
        </w:tc>
        <w:tc>
          <w:tcPr>
            <w:tcW w:w="4819" w:type="dxa"/>
            <w:vAlign w:val="top"/>
          </w:tcPr>
          <w:p w14:paraId="02DEBA30">
            <w:pPr>
              <w:spacing w:before="216" w:line="227" w:lineRule="auto"/>
              <w:ind w:left="111"/>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法律</w:t>
            </w:r>
            <w:r>
              <w:rPr>
                <w:rFonts w:hint="eastAsia" w:ascii="宋体" w:hAnsi="宋体" w:eastAsia="宋体" w:cs="宋体"/>
                <w:color w:val="auto"/>
                <w:spacing w:val="-25"/>
                <w:sz w:val="24"/>
                <w:szCs w:val="24"/>
                <w:highlight w:val="none"/>
                <w:lang w:eastAsia="zh-CN"/>
              </w:rPr>
              <w:t>、</w:t>
            </w:r>
            <w:r>
              <w:rPr>
                <w:rFonts w:hint="eastAsia" w:ascii="宋体" w:hAnsi="宋体" w:eastAsia="宋体" w:cs="宋体"/>
                <w:color w:val="auto"/>
                <w:spacing w:val="-3"/>
                <w:sz w:val="24"/>
                <w:szCs w:val="24"/>
                <w:highlight w:val="none"/>
              </w:rPr>
              <w:t>行政法规规定的其他条件</w:t>
            </w:r>
          </w:p>
        </w:tc>
        <w:tc>
          <w:tcPr>
            <w:tcW w:w="1643" w:type="dxa"/>
            <w:vAlign w:val="top"/>
          </w:tcPr>
          <w:p w14:paraId="17C2F628">
            <w:pPr>
              <w:pStyle w:val="23"/>
              <w:spacing w:before="255" w:line="215" w:lineRule="auto"/>
              <w:ind w:left="777"/>
              <w:jc w:val="both"/>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w:t>
            </w:r>
          </w:p>
        </w:tc>
      </w:tr>
      <w:tr w14:paraId="17753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37425370">
            <w:pPr>
              <w:pStyle w:val="23"/>
              <w:spacing w:line="353" w:lineRule="auto"/>
              <w:jc w:val="both"/>
              <w:rPr>
                <w:rFonts w:hint="eastAsia" w:ascii="宋体" w:hAnsi="宋体" w:eastAsia="宋体" w:cs="宋体"/>
                <w:color w:val="auto"/>
                <w:highlight w:val="none"/>
              </w:rPr>
            </w:pPr>
          </w:p>
          <w:p w14:paraId="5D59BCC0">
            <w:pPr>
              <w:pStyle w:val="23"/>
              <w:spacing w:before="69" w:line="201" w:lineRule="auto"/>
              <w:ind w:left="36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981" w:type="dxa"/>
            <w:vAlign w:val="top"/>
          </w:tcPr>
          <w:p w14:paraId="78F945E6">
            <w:pPr>
              <w:spacing w:before="41" w:line="226" w:lineRule="auto"/>
              <w:ind w:left="107" w:right="105" w:firstLine="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落实政府采购政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策需满足的资格</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
                <w:sz w:val="24"/>
                <w:szCs w:val="24"/>
                <w:highlight w:val="none"/>
              </w:rPr>
              <w:t>要求</w:t>
            </w:r>
          </w:p>
        </w:tc>
        <w:tc>
          <w:tcPr>
            <w:tcW w:w="4819" w:type="dxa"/>
            <w:vAlign w:val="top"/>
          </w:tcPr>
          <w:p w14:paraId="755FA1C9">
            <w:pPr>
              <w:pStyle w:val="23"/>
              <w:spacing w:line="298" w:lineRule="auto"/>
              <w:jc w:val="both"/>
              <w:rPr>
                <w:rFonts w:hint="eastAsia" w:ascii="宋体" w:hAnsi="宋体" w:eastAsia="宋体" w:cs="宋体"/>
                <w:color w:val="auto"/>
                <w:highlight w:val="none"/>
              </w:rPr>
            </w:pPr>
          </w:p>
          <w:p w14:paraId="31D4A4E5">
            <w:pPr>
              <w:spacing w:before="88" w:line="226" w:lineRule="auto"/>
              <w:ind w:left="10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具体要求见第一章《投标邀请》</w:t>
            </w:r>
          </w:p>
        </w:tc>
        <w:tc>
          <w:tcPr>
            <w:tcW w:w="1643" w:type="dxa"/>
            <w:vAlign w:val="top"/>
          </w:tcPr>
          <w:p w14:paraId="6900EF55">
            <w:pPr>
              <w:pStyle w:val="23"/>
              <w:jc w:val="both"/>
              <w:rPr>
                <w:rFonts w:hint="eastAsia" w:ascii="宋体" w:hAnsi="宋体" w:eastAsia="宋体" w:cs="宋体"/>
                <w:color w:val="auto"/>
                <w:highlight w:val="none"/>
              </w:rPr>
            </w:pPr>
          </w:p>
        </w:tc>
      </w:tr>
      <w:tr w14:paraId="3F99F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1753873B">
            <w:pPr>
              <w:pStyle w:val="23"/>
              <w:spacing w:before="253" w:line="201" w:lineRule="auto"/>
              <w:ind w:left="243"/>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2-1</w:t>
            </w:r>
          </w:p>
        </w:tc>
        <w:tc>
          <w:tcPr>
            <w:tcW w:w="1981" w:type="dxa"/>
            <w:vAlign w:val="top"/>
          </w:tcPr>
          <w:p w14:paraId="55B31B0F">
            <w:pPr>
              <w:spacing w:before="45" w:line="220" w:lineRule="auto"/>
              <w:ind w:left="128" w:right="105" w:firstLine="4"/>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中小企业政策证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明文件</w:t>
            </w:r>
          </w:p>
        </w:tc>
        <w:tc>
          <w:tcPr>
            <w:tcW w:w="4819" w:type="dxa"/>
            <w:vAlign w:val="top"/>
          </w:tcPr>
          <w:p w14:paraId="36BAC461">
            <w:pPr>
              <w:spacing w:before="217" w:line="226" w:lineRule="auto"/>
              <w:ind w:left="10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具体要求见第一章《投标邀请》</w:t>
            </w:r>
          </w:p>
        </w:tc>
        <w:tc>
          <w:tcPr>
            <w:tcW w:w="1643" w:type="dxa"/>
            <w:vAlign w:val="top"/>
          </w:tcPr>
          <w:p w14:paraId="1B0EA831">
            <w:pPr>
              <w:pStyle w:val="23"/>
              <w:jc w:val="both"/>
              <w:rPr>
                <w:rFonts w:hint="eastAsia" w:ascii="宋体" w:hAnsi="宋体" w:eastAsia="宋体" w:cs="宋体"/>
                <w:color w:val="auto"/>
                <w:highlight w:val="none"/>
              </w:rPr>
            </w:pPr>
          </w:p>
        </w:tc>
      </w:tr>
      <w:tr w14:paraId="14D69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5" w:hRule="atLeast"/>
        </w:trPr>
        <w:tc>
          <w:tcPr>
            <w:tcW w:w="849" w:type="dxa"/>
            <w:vAlign w:val="top"/>
          </w:tcPr>
          <w:p w14:paraId="55250390">
            <w:pPr>
              <w:pStyle w:val="23"/>
              <w:spacing w:line="264" w:lineRule="auto"/>
              <w:jc w:val="both"/>
              <w:rPr>
                <w:rFonts w:hint="eastAsia" w:ascii="宋体" w:hAnsi="宋体" w:eastAsia="宋体" w:cs="宋体"/>
                <w:color w:val="auto"/>
                <w:highlight w:val="none"/>
              </w:rPr>
            </w:pPr>
          </w:p>
          <w:p w14:paraId="37936955">
            <w:pPr>
              <w:pStyle w:val="23"/>
              <w:spacing w:line="264" w:lineRule="auto"/>
              <w:jc w:val="both"/>
              <w:rPr>
                <w:rFonts w:hint="eastAsia" w:ascii="宋体" w:hAnsi="宋体" w:eastAsia="宋体" w:cs="宋体"/>
                <w:color w:val="auto"/>
                <w:highlight w:val="none"/>
              </w:rPr>
            </w:pPr>
          </w:p>
          <w:p w14:paraId="5BD1D461">
            <w:pPr>
              <w:pStyle w:val="23"/>
              <w:spacing w:line="264" w:lineRule="auto"/>
              <w:jc w:val="both"/>
              <w:rPr>
                <w:rFonts w:hint="eastAsia" w:ascii="宋体" w:hAnsi="宋体" w:eastAsia="宋体" w:cs="宋体"/>
                <w:color w:val="auto"/>
                <w:highlight w:val="none"/>
              </w:rPr>
            </w:pPr>
          </w:p>
          <w:p w14:paraId="6B138BF6">
            <w:pPr>
              <w:pStyle w:val="23"/>
              <w:spacing w:line="265" w:lineRule="auto"/>
              <w:jc w:val="both"/>
              <w:rPr>
                <w:rFonts w:hint="eastAsia" w:ascii="宋体" w:hAnsi="宋体" w:eastAsia="宋体" w:cs="宋体"/>
                <w:color w:val="auto"/>
                <w:highlight w:val="none"/>
              </w:rPr>
            </w:pPr>
          </w:p>
          <w:p w14:paraId="03D3FED4">
            <w:pPr>
              <w:pStyle w:val="23"/>
              <w:spacing w:line="265" w:lineRule="auto"/>
              <w:jc w:val="both"/>
              <w:rPr>
                <w:rFonts w:hint="eastAsia" w:ascii="宋体" w:hAnsi="宋体" w:eastAsia="宋体" w:cs="宋体"/>
                <w:color w:val="auto"/>
                <w:highlight w:val="none"/>
              </w:rPr>
            </w:pPr>
          </w:p>
          <w:p w14:paraId="6FC2733B">
            <w:pPr>
              <w:pStyle w:val="23"/>
              <w:spacing w:line="265" w:lineRule="auto"/>
              <w:jc w:val="both"/>
              <w:rPr>
                <w:rFonts w:hint="eastAsia" w:ascii="宋体" w:hAnsi="宋体" w:eastAsia="宋体" w:cs="宋体"/>
                <w:color w:val="auto"/>
                <w:highlight w:val="none"/>
              </w:rPr>
            </w:pPr>
          </w:p>
          <w:p w14:paraId="6EB75A02">
            <w:pPr>
              <w:pStyle w:val="23"/>
              <w:spacing w:line="265" w:lineRule="auto"/>
              <w:jc w:val="both"/>
              <w:rPr>
                <w:rFonts w:hint="eastAsia" w:ascii="宋体" w:hAnsi="宋体" w:eastAsia="宋体" w:cs="宋体"/>
                <w:color w:val="auto"/>
                <w:highlight w:val="none"/>
              </w:rPr>
            </w:pPr>
          </w:p>
          <w:p w14:paraId="60E8ACB9">
            <w:pPr>
              <w:pStyle w:val="23"/>
              <w:spacing w:line="265" w:lineRule="auto"/>
              <w:jc w:val="both"/>
              <w:rPr>
                <w:rFonts w:hint="eastAsia" w:ascii="宋体" w:hAnsi="宋体" w:eastAsia="宋体" w:cs="宋体"/>
                <w:color w:val="auto"/>
                <w:highlight w:val="none"/>
              </w:rPr>
            </w:pPr>
          </w:p>
          <w:p w14:paraId="6DB93648">
            <w:pPr>
              <w:pStyle w:val="23"/>
              <w:spacing w:before="69" w:line="201" w:lineRule="auto"/>
              <w:ind w:left="200"/>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2-1-</w:t>
            </w:r>
          </w:p>
          <w:p w14:paraId="51503477">
            <w:pPr>
              <w:pStyle w:val="23"/>
              <w:spacing w:before="49" w:line="199" w:lineRule="auto"/>
              <w:ind w:left="37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81" w:type="dxa"/>
            <w:vAlign w:val="top"/>
          </w:tcPr>
          <w:p w14:paraId="3344CFCD">
            <w:pPr>
              <w:pStyle w:val="23"/>
              <w:spacing w:line="253" w:lineRule="auto"/>
              <w:jc w:val="both"/>
              <w:rPr>
                <w:rFonts w:hint="eastAsia" w:ascii="宋体" w:hAnsi="宋体" w:eastAsia="宋体" w:cs="宋体"/>
                <w:color w:val="auto"/>
                <w:highlight w:val="none"/>
              </w:rPr>
            </w:pPr>
          </w:p>
          <w:p w14:paraId="0017747F">
            <w:pPr>
              <w:pStyle w:val="23"/>
              <w:spacing w:line="253" w:lineRule="auto"/>
              <w:jc w:val="both"/>
              <w:rPr>
                <w:rFonts w:hint="eastAsia" w:ascii="宋体" w:hAnsi="宋体" w:eastAsia="宋体" w:cs="宋体"/>
                <w:color w:val="auto"/>
                <w:highlight w:val="none"/>
              </w:rPr>
            </w:pPr>
          </w:p>
          <w:p w14:paraId="0B477C0A">
            <w:pPr>
              <w:pStyle w:val="23"/>
              <w:spacing w:line="253" w:lineRule="auto"/>
              <w:jc w:val="both"/>
              <w:rPr>
                <w:rFonts w:hint="eastAsia" w:ascii="宋体" w:hAnsi="宋体" w:eastAsia="宋体" w:cs="宋体"/>
                <w:color w:val="auto"/>
                <w:highlight w:val="none"/>
              </w:rPr>
            </w:pPr>
          </w:p>
          <w:p w14:paraId="706C717D">
            <w:pPr>
              <w:pStyle w:val="23"/>
              <w:spacing w:line="253" w:lineRule="auto"/>
              <w:jc w:val="both"/>
              <w:rPr>
                <w:rFonts w:hint="eastAsia" w:ascii="宋体" w:hAnsi="宋体" w:eastAsia="宋体" w:cs="宋体"/>
                <w:color w:val="auto"/>
                <w:highlight w:val="none"/>
              </w:rPr>
            </w:pPr>
          </w:p>
          <w:p w14:paraId="6EF698EA">
            <w:pPr>
              <w:pStyle w:val="23"/>
              <w:spacing w:line="254" w:lineRule="auto"/>
              <w:jc w:val="both"/>
              <w:rPr>
                <w:rFonts w:hint="eastAsia" w:ascii="宋体" w:hAnsi="宋体" w:eastAsia="宋体" w:cs="宋体"/>
                <w:color w:val="auto"/>
                <w:highlight w:val="none"/>
              </w:rPr>
            </w:pPr>
          </w:p>
          <w:p w14:paraId="5E7F5AE0">
            <w:pPr>
              <w:pStyle w:val="23"/>
              <w:spacing w:line="254" w:lineRule="auto"/>
              <w:jc w:val="both"/>
              <w:rPr>
                <w:rFonts w:hint="eastAsia" w:ascii="宋体" w:hAnsi="宋体" w:eastAsia="宋体" w:cs="宋体"/>
                <w:color w:val="auto"/>
                <w:highlight w:val="none"/>
              </w:rPr>
            </w:pPr>
          </w:p>
          <w:p w14:paraId="658A0C13">
            <w:pPr>
              <w:pStyle w:val="23"/>
              <w:spacing w:line="254" w:lineRule="auto"/>
              <w:jc w:val="both"/>
              <w:rPr>
                <w:rFonts w:hint="eastAsia" w:ascii="宋体" w:hAnsi="宋体" w:eastAsia="宋体" w:cs="宋体"/>
                <w:color w:val="auto"/>
                <w:highlight w:val="none"/>
              </w:rPr>
            </w:pPr>
          </w:p>
          <w:p w14:paraId="1B23E3BB">
            <w:pPr>
              <w:pStyle w:val="23"/>
              <w:spacing w:line="254" w:lineRule="auto"/>
              <w:jc w:val="both"/>
              <w:rPr>
                <w:rFonts w:hint="eastAsia" w:ascii="宋体" w:hAnsi="宋体" w:eastAsia="宋体" w:cs="宋体"/>
                <w:color w:val="auto"/>
                <w:highlight w:val="none"/>
              </w:rPr>
            </w:pPr>
          </w:p>
          <w:p w14:paraId="6D84D4EE">
            <w:pPr>
              <w:spacing w:before="89" w:line="232" w:lineRule="auto"/>
              <w:ind w:left="109" w:right="105" w:firstLine="23"/>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中小企业证明文</w:t>
            </w:r>
            <w:r>
              <w:rPr>
                <w:rFonts w:hint="eastAsia" w:ascii="宋体" w:hAnsi="宋体" w:eastAsia="宋体" w:cs="宋体"/>
                <w:color w:val="auto"/>
                <w:sz w:val="24"/>
                <w:szCs w:val="24"/>
                <w:highlight w:val="none"/>
              </w:rPr>
              <w:t xml:space="preserve"> 件</w:t>
            </w:r>
          </w:p>
        </w:tc>
        <w:tc>
          <w:tcPr>
            <w:tcW w:w="4819" w:type="dxa"/>
            <w:vAlign w:val="top"/>
          </w:tcPr>
          <w:p w14:paraId="4B6277E6">
            <w:pPr>
              <w:spacing w:before="40" w:line="234" w:lineRule="auto"/>
              <w:ind w:left="110" w:right="102" w:firstLine="17"/>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当本项目（包）涉及预留份额专门面向中小</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z w:val="24"/>
                <w:szCs w:val="24"/>
                <w:highlight w:val="none"/>
              </w:rPr>
              <w:t>企业采购，此时建议在《资格证明文件》</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z w:val="24"/>
                <w:szCs w:val="24"/>
                <w:highlight w:val="none"/>
              </w:rPr>
              <w:t xml:space="preserve">中 </w:t>
            </w:r>
            <w:r>
              <w:rPr>
                <w:rFonts w:hint="eastAsia" w:ascii="宋体" w:hAnsi="宋体" w:eastAsia="宋体" w:cs="宋体"/>
                <w:color w:val="auto"/>
                <w:spacing w:val="-2"/>
                <w:sz w:val="24"/>
                <w:szCs w:val="24"/>
                <w:highlight w:val="none"/>
              </w:rPr>
              <w:t>提供。</w:t>
            </w:r>
          </w:p>
          <w:p w14:paraId="4585E196">
            <w:pPr>
              <w:pStyle w:val="23"/>
              <w:spacing w:before="17" w:line="235" w:lineRule="auto"/>
              <w:ind w:left="112" w:right="102" w:firstLine="19"/>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1、投标人单独投标的，应提供《中小企业声</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sz w:val="24"/>
                <w:szCs w:val="24"/>
                <w:highlight w:val="none"/>
              </w:rPr>
              <w:t>明函》或《残疾人福利性单位声明函》或由</w:t>
            </w:r>
            <w:r>
              <w:rPr>
                <w:rFonts w:hint="eastAsia" w:ascii="宋体" w:hAnsi="宋体" w:eastAsia="宋体" w:cs="宋体"/>
                <w:color w:val="auto"/>
                <w:sz w:val="24"/>
                <w:szCs w:val="24"/>
                <w:highlight w:val="none"/>
              </w:rPr>
              <w:t xml:space="preserve"> 省级以上监狱管理局</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z w:val="24"/>
                <w:szCs w:val="24"/>
                <w:highlight w:val="none"/>
              </w:rPr>
              <w:t>、戒毒管理局（含新疆生产建设兵团）</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z w:val="24"/>
                <w:szCs w:val="24"/>
                <w:highlight w:val="none"/>
              </w:rPr>
              <w:t>出具的属于监狱企业的证明</w:t>
            </w:r>
            <w:r>
              <w:rPr>
                <w:rFonts w:hint="eastAsia" w:ascii="宋体" w:hAnsi="宋体" w:eastAsia="宋体" w:cs="宋体"/>
                <w:color w:val="auto"/>
                <w:spacing w:val="-3"/>
                <w:sz w:val="24"/>
                <w:szCs w:val="24"/>
                <w:highlight w:val="none"/>
              </w:rPr>
              <w:t>文件。</w:t>
            </w:r>
          </w:p>
          <w:p w14:paraId="68227D16">
            <w:pPr>
              <w:pStyle w:val="23"/>
              <w:spacing w:before="9" w:line="232" w:lineRule="auto"/>
              <w:ind w:left="109" w:right="102" w:firstLine="13"/>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2、如招标文件要求以联合体形式参加或者要</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2"/>
                <w:sz w:val="24"/>
                <w:szCs w:val="24"/>
                <w:highlight w:val="none"/>
              </w:rPr>
              <w:t xml:space="preserve">求合同分包的，且投标人为联合体或拟进行 </w:t>
            </w:r>
            <w:r>
              <w:rPr>
                <w:rFonts w:hint="eastAsia" w:ascii="宋体" w:hAnsi="宋体" w:eastAsia="宋体" w:cs="宋体"/>
                <w:color w:val="auto"/>
                <w:sz w:val="24"/>
                <w:szCs w:val="24"/>
                <w:highlight w:val="none"/>
              </w:rPr>
              <w:t>合同分包的，则联合体中的中小企业</w:t>
            </w:r>
            <w:r>
              <w:rPr>
                <w:rFonts w:hint="eastAsia" w:ascii="宋体" w:hAnsi="宋体" w:eastAsia="宋体" w:cs="宋体"/>
                <w:color w:val="auto"/>
                <w:spacing w:val="-20"/>
                <w:sz w:val="24"/>
                <w:szCs w:val="24"/>
                <w:highlight w:val="none"/>
                <w:lang w:eastAsia="zh-CN"/>
              </w:rPr>
              <w:t>、</w:t>
            </w:r>
            <w:r>
              <w:rPr>
                <w:rFonts w:hint="eastAsia" w:ascii="宋体" w:hAnsi="宋体" w:eastAsia="宋体" w:cs="宋体"/>
                <w:color w:val="auto"/>
                <w:sz w:val="24"/>
                <w:szCs w:val="24"/>
                <w:highlight w:val="none"/>
              </w:rPr>
              <w:t xml:space="preserve">签订 </w:t>
            </w:r>
            <w:r>
              <w:rPr>
                <w:rFonts w:hint="eastAsia" w:ascii="宋体" w:hAnsi="宋体" w:eastAsia="宋体" w:cs="宋体"/>
                <w:color w:val="auto"/>
                <w:spacing w:val="2"/>
                <w:sz w:val="24"/>
                <w:szCs w:val="24"/>
                <w:highlight w:val="none"/>
              </w:rPr>
              <w:t xml:space="preserve">分包意向协议的中小企业具体情况须在《中 小企业声明函》或《残疾人福利性单位声明 </w:t>
            </w:r>
            <w:r>
              <w:rPr>
                <w:rFonts w:hint="eastAsia" w:ascii="宋体" w:hAnsi="宋体" w:eastAsia="宋体" w:cs="宋体"/>
                <w:color w:val="auto"/>
                <w:sz w:val="24"/>
                <w:szCs w:val="24"/>
                <w:highlight w:val="none"/>
              </w:rPr>
              <w:t>函》或由省级以上监狱管理局</w:t>
            </w:r>
            <w:r>
              <w:rPr>
                <w:rFonts w:hint="eastAsia" w:ascii="宋体" w:hAnsi="宋体" w:eastAsia="宋体" w:cs="宋体"/>
                <w:color w:val="auto"/>
                <w:spacing w:val="-20"/>
                <w:sz w:val="24"/>
                <w:szCs w:val="24"/>
                <w:highlight w:val="none"/>
                <w:lang w:eastAsia="zh-CN"/>
              </w:rPr>
              <w:t>、</w:t>
            </w:r>
            <w:r>
              <w:rPr>
                <w:rFonts w:hint="eastAsia" w:ascii="宋体" w:hAnsi="宋体" w:eastAsia="宋体" w:cs="宋体"/>
                <w:color w:val="auto"/>
                <w:sz w:val="24"/>
                <w:szCs w:val="24"/>
                <w:highlight w:val="none"/>
              </w:rPr>
              <w:t>戒毒管理局</w:t>
            </w:r>
            <w:r>
              <w:rPr>
                <w:rFonts w:hint="eastAsia" w:ascii="宋体" w:hAnsi="宋体" w:eastAsia="宋体" w:cs="宋体"/>
                <w:color w:val="auto"/>
                <w:spacing w:val="1"/>
                <w:sz w:val="24"/>
                <w:szCs w:val="24"/>
                <w:highlight w:val="none"/>
              </w:rPr>
              <w:t>（含新疆生产建设兵团）</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1"/>
                <w:sz w:val="24"/>
                <w:szCs w:val="24"/>
                <w:highlight w:val="none"/>
              </w:rPr>
              <w:t>出具的属于监狱企</w:t>
            </w:r>
            <w:r>
              <w:rPr>
                <w:rFonts w:hint="eastAsia" w:ascii="宋体" w:hAnsi="宋体" w:eastAsia="宋体" w:cs="宋体"/>
                <w:color w:val="auto"/>
                <w:spacing w:val="2"/>
                <w:sz w:val="24"/>
                <w:szCs w:val="24"/>
                <w:highlight w:val="none"/>
              </w:rPr>
              <w:t>业的证明文件中如实填报</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且满足招标文件</w:t>
            </w:r>
            <w:r>
              <w:rPr>
                <w:rFonts w:hint="eastAsia" w:ascii="宋体" w:hAnsi="宋体" w:eastAsia="宋体" w:cs="宋体"/>
                <w:color w:val="auto"/>
                <w:spacing w:val="-1"/>
                <w:sz w:val="24"/>
                <w:szCs w:val="24"/>
                <w:highlight w:val="none"/>
              </w:rPr>
              <w:t>关于预留份额的要求。</w:t>
            </w:r>
          </w:p>
        </w:tc>
        <w:tc>
          <w:tcPr>
            <w:tcW w:w="1643" w:type="dxa"/>
            <w:vAlign w:val="top"/>
          </w:tcPr>
          <w:p w14:paraId="48641135">
            <w:pPr>
              <w:pStyle w:val="23"/>
              <w:spacing w:line="253" w:lineRule="auto"/>
              <w:jc w:val="both"/>
              <w:rPr>
                <w:rFonts w:hint="eastAsia" w:ascii="宋体" w:hAnsi="宋体" w:eastAsia="宋体" w:cs="宋体"/>
                <w:color w:val="auto"/>
                <w:highlight w:val="none"/>
              </w:rPr>
            </w:pPr>
          </w:p>
          <w:p w14:paraId="7A67C6C7">
            <w:pPr>
              <w:pStyle w:val="23"/>
              <w:spacing w:line="254" w:lineRule="auto"/>
              <w:jc w:val="both"/>
              <w:rPr>
                <w:rFonts w:hint="eastAsia" w:ascii="宋体" w:hAnsi="宋体" w:eastAsia="宋体" w:cs="宋体"/>
                <w:color w:val="auto"/>
                <w:highlight w:val="none"/>
              </w:rPr>
            </w:pPr>
          </w:p>
          <w:p w14:paraId="02EEC2DC">
            <w:pPr>
              <w:pStyle w:val="23"/>
              <w:spacing w:line="254" w:lineRule="auto"/>
              <w:jc w:val="both"/>
              <w:rPr>
                <w:rFonts w:hint="eastAsia" w:ascii="宋体" w:hAnsi="宋体" w:eastAsia="宋体" w:cs="宋体"/>
                <w:color w:val="auto"/>
                <w:highlight w:val="none"/>
              </w:rPr>
            </w:pPr>
          </w:p>
          <w:p w14:paraId="7243F669">
            <w:pPr>
              <w:pStyle w:val="23"/>
              <w:spacing w:line="254" w:lineRule="auto"/>
              <w:jc w:val="both"/>
              <w:rPr>
                <w:rFonts w:hint="eastAsia" w:ascii="宋体" w:hAnsi="宋体" w:eastAsia="宋体" w:cs="宋体"/>
                <w:color w:val="auto"/>
                <w:highlight w:val="none"/>
              </w:rPr>
            </w:pPr>
          </w:p>
          <w:p w14:paraId="7F60EB0D">
            <w:pPr>
              <w:pStyle w:val="23"/>
              <w:spacing w:line="254" w:lineRule="auto"/>
              <w:jc w:val="both"/>
              <w:rPr>
                <w:rFonts w:hint="eastAsia" w:ascii="宋体" w:hAnsi="宋体" w:eastAsia="宋体" w:cs="宋体"/>
                <w:color w:val="auto"/>
                <w:highlight w:val="none"/>
              </w:rPr>
            </w:pPr>
          </w:p>
          <w:p w14:paraId="3015A33D">
            <w:pPr>
              <w:pStyle w:val="23"/>
              <w:spacing w:line="254" w:lineRule="auto"/>
              <w:jc w:val="both"/>
              <w:rPr>
                <w:rFonts w:hint="eastAsia" w:ascii="宋体" w:hAnsi="宋体" w:eastAsia="宋体" w:cs="宋体"/>
                <w:color w:val="auto"/>
                <w:highlight w:val="none"/>
              </w:rPr>
            </w:pPr>
          </w:p>
          <w:p w14:paraId="7AF822BF">
            <w:pPr>
              <w:pStyle w:val="23"/>
              <w:spacing w:line="254" w:lineRule="auto"/>
              <w:jc w:val="both"/>
              <w:rPr>
                <w:rFonts w:hint="eastAsia" w:ascii="宋体" w:hAnsi="宋体" w:eastAsia="宋体" w:cs="宋体"/>
                <w:color w:val="auto"/>
                <w:highlight w:val="none"/>
              </w:rPr>
            </w:pPr>
          </w:p>
          <w:p w14:paraId="0FCB2F39">
            <w:pPr>
              <w:pStyle w:val="23"/>
              <w:spacing w:line="254" w:lineRule="auto"/>
              <w:jc w:val="both"/>
              <w:rPr>
                <w:rFonts w:hint="eastAsia" w:ascii="宋体" w:hAnsi="宋体" w:eastAsia="宋体" w:cs="宋体"/>
                <w:color w:val="auto"/>
                <w:highlight w:val="none"/>
              </w:rPr>
            </w:pPr>
          </w:p>
          <w:p w14:paraId="08EAC523">
            <w:pPr>
              <w:spacing w:before="88" w:line="230" w:lineRule="auto"/>
              <w:ind w:left="114" w:right="106" w:hanging="2"/>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格式见《投标</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文件格式》</w:t>
            </w:r>
          </w:p>
        </w:tc>
      </w:tr>
    </w:tbl>
    <w:p w14:paraId="797FC539">
      <w:pPr>
        <w:spacing w:before="27"/>
        <w:rPr>
          <w:rFonts w:hint="eastAsia" w:ascii="宋体" w:hAnsi="宋体" w:eastAsia="宋体" w:cs="宋体"/>
          <w:color w:val="auto"/>
          <w:highlight w:val="none"/>
        </w:rPr>
      </w:pPr>
    </w:p>
    <w:p w14:paraId="4C6EA84C">
      <w:pPr>
        <w:jc w:val="both"/>
        <w:rPr>
          <w:rFonts w:hint="eastAsia" w:ascii="宋体" w:hAnsi="宋体" w:eastAsia="宋体" w:cs="宋体"/>
          <w:color w:val="auto"/>
          <w:sz w:val="21"/>
          <w:highlight w:val="none"/>
        </w:rPr>
      </w:pPr>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7A00E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9" w:type="dxa"/>
            <w:vAlign w:val="top"/>
          </w:tcPr>
          <w:p w14:paraId="6CD03451">
            <w:pPr>
              <w:spacing w:before="105" w:line="227" w:lineRule="auto"/>
              <w:ind w:left="188"/>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序号</w:t>
            </w:r>
          </w:p>
        </w:tc>
        <w:tc>
          <w:tcPr>
            <w:tcW w:w="1981" w:type="dxa"/>
            <w:vAlign w:val="top"/>
          </w:tcPr>
          <w:p w14:paraId="62979FDB">
            <w:pPr>
              <w:spacing w:before="105" w:line="227" w:lineRule="auto"/>
              <w:ind w:left="518"/>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审查因素</w:t>
            </w:r>
          </w:p>
        </w:tc>
        <w:tc>
          <w:tcPr>
            <w:tcW w:w="4819" w:type="dxa"/>
            <w:vAlign w:val="top"/>
          </w:tcPr>
          <w:p w14:paraId="4BB4CDBE">
            <w:pPr>
              <w:spacing w:before="104" w:line="228" w:lineRule="auto"/>
              <w:ind w:left="1938"/>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审查内容</w:t>
            </w:r>
          </w:p>
        </w:tc>
        <w:tc>
          <w:tcPr>
            <w:tcW w:w="1643" w:type="dxa"/>
            <w:vAlign w:val="top"/>
          </w:tcPr>
          <w:p w14:paraId="32B1FCE7">
            <w:pPr>
              <w:spacing w:before="104" w:line="227" w:lineRule="auto"/>
              <w:ind w:left="34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格式要求</w:t>
            </w:r>
          </w:p>
        </w:tc>
      </w:tr>
      <w:tr w14:paraId="19A76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7" w:hRule="atLeast"/>
        </w:trPr>
        <w:tc>
          <w:tcPr>
            <w:tcW w:w="849" w:type="dxa"/>
            <w:vAlign w:val="top"/>
          </w:tcPr>
          <w:p w14:paraId="27657DF1">
            <w:pPr>
              <w:pStyle w:val="23"/>
              <w:spacing w:line="269" w:lineRule="auto"/>
              <w:jc w:val="both"/>
              <w:rPr>
                <w:rFonts w:hint="eastAsia" w:ascii="宋体" w:hAnsi="宋体" w:eastAsia="宋体" w:cs="宋体"/>
                <w:color w:val="auto"/>
                <w:highlight w:val="none"/>
              </w:rPr>
            </w:pPr>
          </w:p>
          <w:p w14:paraId="4244571A">
            <w:pPr>
              <w:pStyle w:val="23"/>
              <w:spacing w:line="269" w:lineRule="auto"/>
              <w:jc w:val="both"/>
              <w:rPr>
                <w:rFonts w:hint="eastAsia" w:ascii="宋体" w:hAnsi="宋体" w:eastAsia="宋体" w:cs="宋体"/>
                <w:color w:val="auto"/>
                <w:highlight w:val="none"/>
              </w:rPr>
            </w:pPr>
          </w:p>
          <w:p w14:paraId="56446546">
            <w:pPr>
              <w:pStyle w:val="23"/>
              <w:spacing w:line="270" w:lineRule="auto"/>
              <w:jc w:val="both"/>
              <w:rPr>
                <w:rFonts w:hint="eastAsia" w:ascii="宋体" w:hAnsi="宋体" w:eastAsia="宋体" w:cs="宋体"/>
                <w:color w:val="auto"/>
                <w:highlight w:val="none"/>
              </w:rPr>
            </w:pPr>
          </w:p>
          <w:p w14:paraId="2E0F2BF5">
            <w:pPr>
              <w:pStyle w:val="23"/>
              <w:spacing w:line="270" w:lineRule="auto"/>
              <w:jc w:val="both"/>
              <w:rPr>
                <w:rFonts w:hint="eastAsia" w:ascii="宋体" w:hAnsi="宋体" w:eastAsia="宋体" w:cs="宋体"/>
                <w:color w:val="auto"/>
                <w:highlight w:val="none"/>
              </w:rPr>
            </w:pPr>
          </w:p>
          <w:p w14:paraId="1367159F">
            <w:pPr>
              <w:pStyle w:val="23"/>
              <w:spacing w:before="69" w:line="201" w:lineRule="auto"/>
              <w:ind w:left="200"/>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2-1-</w:t>
            </w:r>
          </w:p>
          <w:p w14:paraId="75A74AFC">
            <w:pPr>
              <w:pStyle w:val="23"/>
              <w:spacing w:before="47" w:line="201" w:lineRule="auto"/>
              <w:ind w:left="36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981" w:type="dxa"/>
            <w:vAlign w:val="top"/>
          </w:tcPr>
          <w:p w14:paraId="023EAD0D">
            <w:pPr>
              <w:pStyle w:val="23"/>
              <w:spacing w:line="247" w:lineRule="auto"/>
              <w:jc w:val="both"/>
              <w:rPr>
                <w:rFonts w:hint="eastAsia" w:ascii="宋体" w:hAnsi="宋体" w:eastAsia="宋体" w:cs="宋体"/>
                <w:color w:val="auto"/>
                <w:highlight w:val="none"/>
              </w:rPr>
            </w:pPr>
          </w:p>
          <w:p w14:paraId="176E184F">
            <w:pPr>
              <w:pStyle w:val="23"/>
              <w:spacing w:line="247" w:lineRule="auto"/>
              <w:jc w:val="both"/>
              <w:rPr>
                <w:rFonts w:hint="eastAsia" w:ascii="宋体" w:hAnsi="宋体" w:eastAsia="宋体" w:cs="宋体"/>
                <w:color w:val="auto"/>
                <w:highlight w:val="none"/>
              </w:rPr>
            </w:pPr>
          </w:p>
          <w:p w14:paraId="7AC5F6B7">
            <w:pPr>
              <w:pStyle w:val="23"/>
              <w:spacing w:line="248" w:lineRule="auto"/>
              <w:jc w:val="both"/>
              <w:rPr>
                <w:rFonts w:hint="eastAsia" w:ascii="宋体" w:hAnsi="宋体" w:eastAsia="宋体" w:cs="宋体"/>
                <w:color w:val="auto"/>
                <w:highlight w:val="none"/>
              </w:rPr>
            </w:pPr>
          </w:p>
          <w:p w14:paraId="6BD789D9">
            <w:pPr>
              <w:pStyle w:val="23"/>
              <w:spacing w:line="248" w:lineRule="auto"/>
              <w:jc w:val="both"/>
              <w:rPr>
                <w:rFonts w:hint="eastAsia" w:ascii="宋体" w:hAnsi="宋体" w:eastAsia="宋体" w:cs="宋体"/>
                <w:color w:val="auto"/>
                <w:highlight w:val="none"/>
              </w:rPr>
            </w:pPr>
          </w:p>
          <w:p w14:paraId="58E46F39">
            <w:pPr>
              <w:spacing w:before="88" w:line="231" w:lineRule="auto"/>
              <w:ind w:left="107" w:right="105" w:firstLine="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拟分包情况说明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及分包意向协议</w:t>
            </w:r>
          </w:p>
        </w:tc>
        <w:tc>
          <w:tcPr>
            <w:tcW w:w="4819" w:type="dxa"/>
            <w:vAlign w:val="top"/>
          </w:tcPr>
          <w:p w14:paraId="33E128A2">
            <w:pPr>
              <w:spacing w:before="37" w:line="235" w:lineRule="auto"/>
              <w:ind w:left="110" w:right="102" w:firstLine="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如本项目（包）要求通过分包措施预留部分</w:t>
            </w:r>
            <w:r>
              <w:rPr>
                <w:rFonts w:hint="eastAsia" w:ascii="宋体" w:hAnsi="宋体" w:eastAsia="宋体" w:cs="宋体"/>
                <w:color w:val="auto"/>
                <w:sz w:val="24"/>
                <w:szCs w:val="24"/>
                <w:highlight w:val="none"/>
              </w:rPr>
              <w:t xml:space="preserve"> 采购份额面向中小企业采购</w:t>
            </w:r>
            <w:r>
              <w:rPr>
                <w:rFonts w:hint="eastAsia" w:ascii="宋体" w:hAnsi="宋体" w:eastAsia="宋体" w:cs="宋体"/>
                <w:color w:val="auto"/>
                <w:spacing w:val="-21"/>
                <w:sz w:val="24"/>
                <w:szCs w:val="24"/>
                <w:highlight w:val="none"/>
                <w:lang w:eastAsia="zh-CN"/>
              </w:rPr>
              <w:t>、</w:t>
            </w:r>
            <w:r>
              <w:rPr>
                <w:rFonts w:hint="eastAsia" w:ascii="宋体" w:hAnsi="宋体" w:eastAsia="宋体" w:cs="宋体"/>
                <w:color w:val="auto"/>
                <w:sz w:val="24"/>
                <w:szCs w:val="24"/>
                <w:highlight w:val="none"/>
              </w:rPr>
              <w:t xml:space="preserve">且投标人因落 </w:t>
            </w:r>
            <w:r>
              <w:rPr>
                <w:rFonts w:hint="eastAsia" w:ascii="宋体" w:hAnsi="宋体" w:eastAsia="宋体" w:cs="宋体"/>
                <w:color w:val="auto"/>
                <w:spacing w:val="-1"/>
                <w:sz w:val="24"/>
                <w:szCs w:val="24"/>
                <w:highlight w:val="none"/>
              </w:rPr>
              <w:t>实政府采购政策拟进行分包的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1"/>
                <w:sz w:val="24"/>
                <w:szCs w:val="24"/>
                <w:highlight w:val="none"/>
              </w:rPr>
              <w:t>必须提供；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否则无须提供。</w:t>
            </w:r>
          </w:p>
          <w:p w14:paraId="4F4EF154">
            <w:pPr>
              <w:spacing w:before="15" w:line="229" w:lineRule="auto"/>
              <w:ind w:left="100" w:right="102" w:firstLine="9"/>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对于预留份额专门面向中小企业采购的项目 </w:t>
            </w:r>
            <w:r>
              <w:rPr>
                <w:rFonts w:hint="eastAsia" w:ascii="宋体" w:hAnsi="宋体" w:eastAsia="宋体" w:cs="宋体"/>
                <w:color w:val="auto"/>
                <w:sz w:val="24"/>
                <w:szCs w:val="24"/>
                <w:highlight w:val="none"/>
              </w:rPr>
              <w:t>（包</w:t>
            </w:r>
            <w:r>
              <w:rPr>
                <w:rFonts w:hint="eastAsia" w:ascii="宋体" w:hAnsi="宋体" w:eastAsia="宋体" w:cs="宋体"/>
                <w:color w:val="auto"/>
                <w:spacing w:val="-95"/>
                <w:sz w:val="24"/>
                <w:szCs w:val="24"/>
                <w:highlight w:val="none"/>
              </w:rPr>
              <w:t>），</w:t>
            </w:r>
            <w:r>
              <w:rPr>
                <w:rFonts w:hint="eastAsia" w:ascii="宋体" w:hAnsi="宋体" w:eastAsia="宋体" w:cs="宋体"/>
                <w:color w:val="auto"/>
                <w:sz w:val="24"/>
                <w:szCs w:val="24"/>
                <w:highlight w:val="none"/>
              </w:rPr>
              <w:t xml:space="preserve">组成联合体或者接受分包合同的中小 </w:t>
            </w:r>
            <w:r>
              <w:rPr>
                <w:rFonts w:hint="eastAsia" w:ascii="宋体" w:hAnsi="宋体" w:eastAsia="宋体" w:cs="宋体"/>
                <w:color w:val="auto"/>
                <w:spacing w:val="1"/>
                <w:sz w:val="24"/>
                <w:szCs w:val="24"/>
                <w:highlight w:val="none"/>
              </w:rPr>
              <w:t>企业与联合体内其他企业</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1"/>
                <w:sz w:val="24"/>
                <w:szCs w:val="24"/>
                <w:highlight w:val="none"/>
              </w:rPr>
              <w:t>分包企业之间不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得存在直接控股</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2"/>
                <w:sz w:val="24"/>
                <w:szCs w:val="24"/>
                <w:highlight w:val="none"/>
              </w:rPr>
              <w:t>管理关系。</w:t>
            </w:r>
          </w:p>
        </w:tc>
        <w:tc>
          <w:tcPr>
            <w:tcW w:w="1643" w:type="dxa"/>
            <w:vAlign w:val="top"/>
          </w:tcPr>
          <w:p w14:paraId="6E0FECFC">
            <w:pPr>
              <w:pStyle w:val="23"/>
              <w:spacing w:line="247" w:lineRule="auto"/>
              <w:jc w:val="both"/>
              <w:rPr>
                <w:rFonts w:hint="eastAsia" w:ascii="宋体" w:hAnsi="宋体" w:eastAsia="宋体" w:cs="宋体"/>
                <w:color w:val="auto"/>
                <w:highlight w:val="none"/>
              </w:rPr>
            </w:pPr>
          </w:p>
          <w:p w14:paraId="70783139">
            <w:pPr>
              <w:pStyle w:val="23"/>
              <w:spacing w:line="247" w:lineRule="auto"/>
              <w:jc w:val="both"/>
              <w:rPr>
                <w:rFonts w:hint="eastAsia" w:ascii="宋体" w:hAnsi="宋体" w:eastAsia="宋体" w:cs="宋体"/>
                <w:color w:val="auto"/>
                <w:highlight w:val="none"/>
              </w:rPr>
            </w:pPr>
          </w:p>
          <w:p w14:paraId="13E21D5C">
            <w:pPr>
              <w:pStyle w:val="23"/>
              <w:spacing w:line="247" w:lineRule="auto"/>
              <w:jc w:val="both"/>
              <w:rPr>
                <w:rFonts w:hint="eastAsia" w:ascii="宋体" w:hAnsi="宋体" w:eastAsia="宋体" w:cs="宋体"/>
                <w:color w:val="auto"/>
                <w:highlight w:val="none"/>
              </w:rPr>
            </w:pPr>
          </w:p>
          <w:p w14:paraId="7F65CE6F">
            <w:pPr>
              <w:pStyle w:val="23"/>
              <w:spacing w:line="247" w:lineRule="auto"/>
              <w:jc w:val="both"/>
              <w:rPr>
                <w:rFonts w:hint="eastAsia" w:ascii="宋体" w:hAnsi="宋体" w:eastAsia="宋体" w:cs="宋体"/>
                <w:color w:val="auto"/>
                <w:highlight w:val="none"/>
              </w:rPr>
            </w:pPr>
          </w:p>
          <w:p w14:paraId="1F6D98DE">
            <w:pPr>
              <w:spacing w:before="89" w:line="231" w:lineRule="auto"/>
              <w:ind w:left="114" w:right="106" w:hanging="2"/>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格式见《投标</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文件格式》</w:t>
            </w:r>
          </w:p>
        </w:tc>
      </w:tr>
      <w:tr w14:paraId="1EEDE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5F52C28F">
            <w:pPr>
              <w:pStyle w:val="23"/>
              <w:spacing w:line="352" w:lineRule="auto"/>
              <w:jc w:val="both"/>
              <w:rPr>
                <w:rFonts w:hint="eastAsia" w:ascii="宋体" w:hAnsi="宋体" w:eastAsia="宋体" w:cs="宋体"/>
                <w:color w:val="auto"/>
                <w:highlight w:val="none"/>
              </w:rPr>
            </w:pPr>
          </w:p>
          <w:p w14:paraId="4ABA859E">
            <w:pPr>
              <w:pStyle w:val="23"/>
              <w:spacing w:before="69" w:line="201" w:lineRule="auto"/>
              <w:ind w:left="243"/>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2-2</w:t>
            </w:r>
          </w:p>
        </w:tc>
        <w:tc>
          <w:tcPr>
            <w:tcW w:w="1981" w:type="dxa"/>
            <w:vAlign w:val="top"/>
          </w:tcPr>
          <w:p w14:paraId="23FD390F">
            <w:pPr>
              <w:spacing w:before="41" w:line="226" w:lineRule="auto"/>
              <w:ind w:left="108" w:right="105"/>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其它落实政府采</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1"/>
                <w:sz w:val="24"/>
                <w:szCs w:val="24"/>
                <w:highlight w:val="none"/>
              </w:rPr>
              <w:t>购政策的资格要</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求</w:t>
            </w:r>
          </w:p>
        </w:tc>
        <w:tc>
          <w:tcPr>
            <w:tcW w:w="4819" w:type="dxa"/>
            <w:vAlign w:val="top"/>
          </w:tcPr>
          <w:p w14:paraId="57044408">
            <w:pPr>
              <w:pStyle w:val="23"/>
              <w:spacing w:line="297" w:lineRule="auto"/>
              <w:jc w:val="both"/>
              <w:rPr>
                <w:rFonts w:hint="eastAsia" w:ascii="宋体" w:hAnsi="宋体" w:eastAsia="宋体" w:cs="宋体"/>
                <w:color w:val="auto"/>
                <w:highlight w:val="none"/>
              </w:rPr>
            </w:pPr>
          </w:p>
          <w:p w14:paraId="24F1B661">
            <w:pPr>
              <w:spacing w:before="88" w:line="226" w:lineRule="auto"/>
              <w:ind w:left="11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见第一章《投标邀请》</w:t>
            </w:r>
          </w:p>
        </w:tc>
        <w:tc>
          <w:tcPr>
            <w:tcW w:w="1643" w:type="dxa"/>
            <w:vAlign w:val="top"/>
          </w:tcPr>
          <w:p w14:paraId="23CB58BF">
            <w:pPr>
              <w:spacing w:before="41" w:line="226" w:lineRule="auto"/>
              <w:ind w:left="113" w:right="106" w:firstLine="2"/>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提供</w:t>
            </w:r>
            <w:r>
              <w:rPr>
                <w:rFonts w:hint="eastAsia" w:ascii="宋体" w:hAnsi="宋体" w:eastAsia="宋体" w:cs="宋体"/>
                <w:color w:val="auto"/>
                <w:spacing w:val="1"/>
                <w:sz w:val="24"/>
                <w:szCs w:val="24"/>
                <w:highlight w:val="none"/>
                <w:lang w:val="en-US" w:eastAsia="zh-CN"/>
              </w:rPr>
              <w:t>证</w:t>
            </w:r>
            <w:r>
              <w:rPr>
                <w:rFonts w:hint="eastAsia" w:ascii="宋体" w:hAnsi="宋体" w:eastAsia="宋体" w:cs="宋体"/>
                <w:color w:val="auto"/>
                <w:spacing w:val="1"/>
                <w:sz w:val="24"/>
                <w:szCs w:val="24"/>
                <w:highlight w:val="none"/>
              </w:rPr>
              <w:t>明文</w:t>
            </w:r>
            <w:r>
              <w:rPr>
                <w:rFonts w:hint="eastAsia" w:ascii="宋体" w:hAnsi="宋体" w:eastAsia="宋体" w:cs="宋体"/>
                <w:color w:val="auto"/>
                <w:spacing w:val="43"/>
                <w:sz w:val="24"/>
                <w:szCs w:val="24"/>
                <w:highlight w:val="none"/>
              </w:rPr>
              <w:t>件的电子件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或电子证照</w:t>
            </w:r>
          </w:p>
        </w:tc>
      </w:tr>
      <w:tr w14:paraId="3867B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6A250629">
            <w:pPr>
              <w:pStyle w:val="23"/>
              <w:spacing w:before="252" w:line="201" w:lineRule="auto"/>
              <w:ind w:left="36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81" w:type="dxa"/>
            <w:vAlign w:val="top"/>
          </w:tcPr>
          <w:p w14:paraId="5A7418D1">
            <w:pPr>
              <w:spacing w:before="45" w:line="220" w:lineRule="auto"/>
              <w:ind w:left="108" w:right="105"/>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本项目的特定资</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sz w:val="24"/>
                <w:szCs w:val="24"/>
                <w:highlight w:val="none"/>
              </w:rPr>
              <w:t>格要求</w:t>
            </w:r>
          </w:p>
        </w:tc>
        <w:tc>
          <w:tcPr>
            <w:tcW w:w="4819" w:type="dxa"/>
            <w:vAlign w:val="top"/>
          </w:tcPr>
          <w:p w14:paraId="0B48CD68">
            <w:pPr>
              <w:spacing w:before="215" w:line="226" w:lineRule="auto"/>
              <w:ind w:left="11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如有，见第一章《投标邀请》</w:t>
            </w:r>
          </w:p>
        </w:tc>
        <w:tc>
          <w:tcPr>
            <w:tcW w:w="1643" w:type="dxa"/>
            <w:vAlign w:val="top"/>
          </w:tcPr>
          <w:p w14:paraId="2D54BD4E">
            <w:pPr>
              <w:pStyle w:val="23"/>
              <w:jc w:val="both"/>
              <w:rPr>
                <w:rFonts w:hint="eastAsia" w:ascii="宋体" w:hAnsi="宋体" w:eastAsia="宋体" w:cs="宋体"/>
                <w:color w:val="auto"/>
                <w:highlight w:val="none"/>
              </w:rPr>
            </w:pPr>
          </w:p>
        </w:tc>
      </w:tr>
      <w:tr w14:paraId="0BD7F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0" w:hRule="atLeast"/>
        </w:trPr>
        <w:tc>
          <w:tcPr>
            <w:tcW w:w="849" w:type="dxa"/>
            <w:vAlign w:val="top"/>
          </w:tcPr>
          <w:p w14:paraId="444B2FA6">
            <w:pPr>
              <w:pStyle w:val="23"/>
              <w:spacing w:line="242" w:lineRule="auto"/>
              <w:jc w:val="both"/>
              <w:rPr>
                <w:rFonts w:hint="eastAsia" w:ascii="宋体" w:hAnsi="宋体" w:eastAsia="宋体" w:cs="宋体"/>
                <w:color w:val="auto"/>
                <w:highlight w:val="none"/>
              </w:rPr>
            </w:pPr>
          </w:p>
          <w:p w14:paraId="3538B70C">
            <w:pPr>
              <w:pStyle w:val="23"/>
              <w:spacing w:line="242" w:lineRule="auto"/>
              <w:jc w:val="both"/>
              <w:rPr>
                <w:rFonts w:hint="eastAsia" w:ascii="宋体" w:hAnsi="宋体" w:eastAsia="宋体" w:cs="宋体"/>
                <w:color w:val="auto"/>
                <w:highlight w:val="none"/>
              </w:rPr>
            </w:pPr>
          </w:p>
          <w:p w14:paraId="05267B0C">
            <w:pPr>
              <w:pStyle w:val="23"/>
              <w:spacing w:line="242" w:lineRule="auto"/>
              <w:jc w:val="both"/>
              <w:rPr>
                <w:rFonts w:hint="eastAsia" w:ascii="宋体" w:hAnsi="宋体" w:eastAsia="宋体" w:cs="宋体"/>
                <w:color w:val="auto"/>
                <w:highlight w:val="none"/>
              </w:rPr>
            </w:pPr>
          </w:p>
          <w:p w14:paraId="414E545F">
            <w:pPr>
              <w:pStyle w:val="23"/>
              <w:spacing w:line="242" w:lineRule="auto"/>
              <w:jc w:val="both"/>
              <w:rPr>
                <w:rFonts w:hint="eastAsia" w:ascii="宋体" w:hAnsi="宋体" w:eastAsia="宋体" w:cs="宋体"/>
                <w:color w:val="auto"/>
                <w:highlight w:val="none"/>
              </w:rPr>
            </w:pPr>
          </w:p>
          <w:p w14:paraId="5197E400">
            <w:pPr>
              <w:pStyle w:val="23"/>
              <w:spacing w:line="242" w:lineRule="auto"/>
              <w:jc w:val="both"/>
              <w:rPr>
                <w:rFonts w:hint="eastAsia" w:ascii="宋体" w:hAnsi="宋体" w:eastAsia="宋体" w:cs="宋体"/>
                <w:color w:val="auto"/>
                <w:highlight w:val="none"/>
              </w:rPr>
            </w:pPr>
          </w:p>
          <w:p w14:paraId="29FE838C">
            <w:pPr>
              <w:pStyle w:val="23"/>
              <w:spacing w:line="242" w:lineRule="auto"/>
              <w:jc w:val="both"/>
              <w:rPr>
                <w:rFonts w:hint="eastAsia" w:ascii="宋体" w:hAnsi="宋体" w:eastAsia="宋体" w:cs="宋体"/>
                <w:color w:val="auto"/>
                <w:highlight w:val="none"/>
              </w:rPr>
            </w:pPr>
          </w:p>
          <w:p w14:paraId="47E773FE">
            <w:pPr>
              <w:pStyle w:val="23"/>
              <w:spacing w:line="242" w:lineRule="auto"/>
              <w:jc w:val="both"/>
              <w:rPr>
                <w:rFonts w:hint="eastAsia" w:ascii="宋体" w:hAnsi="宋体" w:eastAsia="宋体" w:cs="宋体"/>
                <w:color w:val="auto"/>
                <w:highlight w:val="none"/>
              </w:rPr>
            </w:pPr>
          </w:p>
          <w:p w14:paraId="4D78CD3D">
            <w:pPr>
              <w:pStyle w:val="23"/>
              <w:spacing w:line="243" w:lineRule="auto"/>
              <w:jc w:val="both"/>
              <w:rPr>
                <w:rFonts w:hint="eastAsia" w:ascii="宋体" w:hAnsi="宋体" w:eastAsia="宋体" w:cs="宋体"/>
                <w:color w:val="auto"/>
                <w:highlight w:val="none"/>
              </w:rPr>
            </w:pPr>
          </w:p>
          <w:p w14:paraId="6A8F815B">
            <w:pPr>
              <w:pStyle w:val="23"/>
              <w:spacing w:line="243" w:lineRule="auto"/>
              <w:jc w:val="both"/>
              <w:rPr>
                <w:rFonts w:hint="eastAsia" w:ascii="宋体" w:hAnsi="宋体" w:eastAsia="宋体" w:cs="宋体"/>
                <w:color w:val="auto"/>
                <w:highlight w:val="none"/>
              </w:rPr>
            </w:pPr>
          </w:p>
          <w:p w14:paraId="1532311F">
            <w:pPr>
              <w:pStyle w:val="23"/>
              <w:spacing w:line="243" w:lineRule="auto"/>
              <w:jc w:val="both"/>
              <w:rPr>
                <w:rFonts w:hint="eastAsia" w:ascii="宋体" w:hAnsi="宋体" w:eastAsia="宋体" w:cs="宋体"/>
                <w:color w:val="auto"/>
                <w:highlight w:val="none"/>
              </w:rPr>
            </w:pPr>
          </w:p>
          <w:p w14:paraId="5D34A555">
            <w:pPr>
              <w:pStyle w:val="23"/>
              <w:spacing w:line="243" w:lineRule="auto"/>
              <w:jc w:val="both"/>
              <w:rPr>
                <w:rFonts w:hint="eastAsia" w:ascii="宋体" w:hAnsi="宋体" w:eastAsia="宋体" w:cs="宋体"/>
                <w:color w:val="auto"/>
                <w:highlight w:val="none"/>
              </w:rPr>
            </w:pPr>
          </w:p>
          <w:p w14:paraId="2F9131DC">
            <w:pPr>
              <w:pStyle w:val="23"/>
              <w:spacing w:line="243" w:lineRule="auto"/>
              <w:jc w:val="both"/>
              <w:rPr>
                <w:rFonts w:hint="eastAsia" w:ascii="宋体" w:hAnsi="宋体" w:eastAsia="宋体" w:cs="宋体"/>
                <w:color w:val="auto"/>
                <w:highlight w:val="none"/>
              </w:rPr>
            </w:pPr>
          </w:p>
          <w:p w14:paraId="12C1949A">
            <w:pPr>
              <w:pStyle w:val="23"/>
              <w:spacing w:line="243" w:lineRule="auto"/>
              <w:jc w:val="both"/>
              <w:rPr>
                <w:rFonts w:hint="eastAsia" w:ascii="宋体" w:hAnsi="宋体" w:eastAsia="宋体" w:cs="宋体"/>
                <w:color w:val="auto"/>
                <w:highlight w:val="none"/>
              </w:rPr>
            </w:pPr>
          </w:p>
          <w:p w14:paraId="2E1BCC94">
            <w:pPr>
              <w:pStyle w:val="23"/>
              <w:spacing w:line="243" w:lineRule="auto"/>
              <w:jc w:val="both"/>
              <w:rPr>
                <w:rFonts w:hint="eastAsia" w:ascii="宋体" w:hAnsi="宋体" w:eastAsia="宋体" w:cs="宋体"/>
                <w:color w:val="auto"/>
                <w:highlight w:val="none"/>
              </w:rPr>
            </w:pPr>
          </w:p>
          <w:p w14:paraId="5F608554">
            <w:pPr>
              <w:pStyle w:val="23"/>
              <w:spacing w:line="243" w:lineRule="auto"/>
              <w:jc w:val="both"/>
              <w:rPr>
                <w:rFonts w:hint="eastAsia" w:ascii="宋体" w:hAnsi="宋体" w:eastAsia="宋体" w:cs="宋体"/>
                <w:color w:val="auto"/>
                <w:highlight w:val="none"/>
              </w:rPr>
            </w:pPr>
          </w:p>
          <w:p w14:paraId="2B2C2C96">
            <w:pPr>
              <w:pStyle w:val="23"/>
              <w:spacing w:before="69" w:line="201" w:lineRule="auto"/>
              <w:ind w:left="244"/>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3-1</w:t>
            </w:r>
          </w:p>
        </w:tc>
        <w:tc>
          <w:tcPr>
            <w:tcW w:w="1981" w:type="dxa"/>
            <w:vAlign w:val="top"/>
          </w:tcPr>
          <w:p w14:paraId="1229E961">
            <w:pPr>
              <w:pStyle w:val="23"/>
              <w:spacing w:line="243" w:lineRule="auto"/>
              <w:jc w:val="both"/>
              <w:rPr>
                <w:rFonts w:hint="eastAsia" w:ascii="宋体" w:hAnsi="宋体" w:eastAsia="宋体" w:cs="宋体"/>
                <w:color w:val="auto"/>
                <w:highlight w:val="none"/>
              </w:rPr>
            </w:pPr>
          </w:p>
          <w:p w14:paraId="67FE9BF2">
            <w:pPr>
              <w:pStyle w:val="23"/>
              <w:spacing w:line="243" w:lineRule="auto"/>
              <w:jc w:val="both"/>
              <w:rPr>
                <w:rFonts w:hint="eastAsia" w:ascii="宋体" w:hAnsi="宋体" w:eastAsia="宋体" w:cs="宋体"/>
                <w:color w:val="auto"/>
                <w:highlight w:val="none"/>
              </w:rPr>
            </w:pPr>
          </w:p>
          <w:p w14:paraId="4982342E">
            <w:pPr>
              <w:pStyle w:val="23"/>
              <w:spacing w:line="243" w:lineRule="auto"/>
              <w:jc w:val="both"/>
              <w:rPr>
                <w:rFonts w:hint="eastAsia" w:ascii="宋体" w:hAnsi="宋体" w:eastAsia="宋体" w:cs="宋体"/>
                <w:color w:val="auto"/>
                <w:highlight w:val="none"/>
              </w:rPr>
            </w:pPr>
          </w:p>
          <w:p w14:paraId="72D81465">
            <w:pPr>
              <w:pStyle w:val="23"/>
              <w:spacing w:line="243" w:lineRule="auto"/>
              <w:jc w:val="both"/>
              <w:rPr>
                <w:rFonts w:hint="eastAsia" w:ascii="宋体" w:hAnsi="宋体" w:eastAsia="宋体" w:cs="宋体"/>
                <w:color w:val="auto"/>
                <w:highlight w:val="none"/>
              </w:rPr>
            </w:pPr>
          </w:p>
          <w:p w14:paraId="2BD70F34">
            <w:pPr>
              <w:pStyle w:val="23"/>
              <w:spacing w:line="244" w:lineRule="auto"/>
              <w:jc w:val="both"/>
              <w:rPr>
                <w:rFonts w:hint="eastAsia" w:ascii="宋体" w:hAnsi="宋体" w:eastAsia="宋体" w:cs="宋体"/>
                <w:color w:val="auto"/>
                <w:highlight w:val="none"/>
              </w:rPr>
            </w:pPr>
          </w:p>
          <w:p w14:paraId="28526D43">
            <w:pPr>
              <w:pStyle w:val="23"/>
              <w:spacing w:line="244" w:lineRule="auto"/>
              <w:jc w:val="both"/>
              <w:rPr>
                <w:rFonts w:hint="eastAsia" w:ascii="宋体" w:hAnsi="宋体" w:eastAsia="宋体" w:cs="宋体"/>
                <w:color w:val="auto"/>
                <w:highlight w:val="none"/>
              </w:rPr>
            </w:pPr>
          </w:p>
          <w:p w14:paraId="4FA070D7">
            <w:pPr>
              <w:pStyle w:val="23"/>
              <w:spacing w:line="244" w:lineRule="auto"/>
              <w:jc w:val="both"/>
              <w:rPr>
                <w:rFonts w:hint="eastAsia" w:ascii="宋体" w:hAnsi="宋体" w:eastAsia="宋体" w:cs="宋体"/>
                <w:color w:val="auto"/>
                <w:highlight w:val="none"/>
              </w:rPr>
            </w:pPr>
          </w:p>
          <w:p w14:paraId="5257A097">
            <w:pPr>
              <w:pStyle w:val="23"/>
              <w:spacing w:line="244" w:lineRule="auto"/>
              <w:jc w:val="both"/>
              <w:rPr>
                <w:rFonts w:hint="eastAsia" w:ascii="宋体" w:hAnsi="宋体" w:eastAsia="宋体" w:cs="宋体"/>
                <w:color w:val="auto"/>
                <w:highlight w:val="none"/>
              </w:rPr>
            </w:pPr>
          </w:p>
          <w:p w14:paraId="2F20C0E6">
            <w:pPr>
              <w:pStyle w:val="23"/>
              <w:spacing w:line="244" w:lineRule="auto"/>
              <w:jc w:val="both"/>
              <w:rPr>
                <w:rFonts w:hint="eastAsia" w:ascii="宋体" w:hAnsi="宋体" w:eastAsia="宋体" w:cs="宋体"/>
                <w:color w:val="auto"/>
                <w:highlight w:val="none"/>
              </w:rPr>
            </w:pPr>
          </w:p>
          <w:p w14:paraId="46053336">
            <w:pPr>
              <w:pStyle w:val="23"/>
              <w:spacing w:line="244" w:lineRule="auto"/>
              <w:jc w:val="both"/>
              <w:rPr>
                <w:rFonts w:hint="eastAsia" w:ascii="宋体" w:hAnsi="宋体" w:eastAsia="宋体" w:cs="宋体"/>
                <w:color w:val="auto"/>
                <w:highlight w:val="none"/>
              </w:rPr>
            </w:pPr>
          </w:p>
          <w:p w14:paraId="475CB034">
            <w:pPr>
              <w:pStyle w:val="23"/>
              <w:spacing w:line="244" w:lineRule="auto"/>
              <w:jc w:val="both"/>
              <w:rPr>
                <w:rFonts w:hint="eastAsia" w:ascii="宋体" w:hAnsi="宋体" w:eastAsia="宋体" w:cs="宋体"/>
                <w:color w:val="auto"/>
                <w:highlight w:val="none"/>
              </w:rPr>
            </w:pPr>
          </w:p>
          <w:p w14:paraId="6112E62E">
            <w:pPr>
              <w:pStyle w:val="23"/>
              <w:spacing w:line="244" w:lineRule="auto"/>
              <w:jc w:val="both"/>
              <w:rPr>
                <w:rFonts w:hint="eastAsia" w:ascii="宋体" w:hAnsi="宋体" w:eastAsia="宋体" w:cs="宋体"/>
                <w:color w:val="auto"/>
                <w:highlight w:val="none"/>
              </w:rPr>
            </w:pPr>
          </w:p>
          <w:p w14:paraId="0A850509">
            <w:pPr>
              <w:pStyle w:val="23"/>
              <w:spacing w:line="244" w:lineRule="auto"/>
              <w:jc w:val="both"/>
              <w:rPr>
                <w:rFonts w:hint="eastAsia" w:ascii="宋体" w:hAnsi="宋体" w:eastAsia="宋体" w:cs="宋体"/>
                <w:color w:val="auto"/>
                <w:highlight w:val="none"/>
              </w:rPr>
            </w:pPr>
          </w:p>
          <w:p w14:paraId="436884A5">
            <w:pPr>
              <w:pStyle w:val="23"/>
              <w:spacing w:line="244" w:lineRule="auto"/>
              <w:jc w:val="both"/>
              <w:rPr>
                <w:rFonts w:hint="eastAsia" w:ascii="宋体" w:hAnsi="宋体" w:eastAsia="宋体" w:cs="宋体"/>
                <w:color w:val="auto"/>
                <w:highlight w:val="none"/>
              </w:rPr>
            </w:pPr>
          </w:p>
          <w:p w14:paraId="5DDA6FC1">
            <w:pPr>
              <w:spacing w:before="88" w:line="231" w:lineRule="auto"/>
              <w:ind w:left="108" w:right="105"/>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本项目对于联合</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sz w:val="24"/>
                <w:szCs w:val="24"/>
                <w:highlight w:val="none"/>
              </w:rPr>
              <w:t>体的要求</w:t>
            </w:r>
          </w:p>
        </w:tc>
        <w:tc>
          <w:tcPr>
            <w:tcW w:w="4819" w:type="dxa"/>
            <w:vAlign w:val="top"/>
          </w:tcPr>
          <w:p w14:paraId="4DA66438">
            <w:pPr>
              <w:pStyle w:val="23"/>
              <w:spacing w:before="47" w:line="235" w:lineRule="auto"/>
              <w:ind w:left="107" w:right="102" w:firstLine="24"/>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1、如本项目接受联合体投标</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且投标人为联</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0"/>
                <w:sz w:val="24"/>
                <w:szCs w:val="24"/>
                <w:highlight w:val="none"/>
              </w:rPr>
              <w:t>合体时必须提供《联合协议》</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明确各方拟承</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担的工作和责任</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3"/>
                <w:sz w:val="24"/>
                <w:szCs w:val="24"/>
                <w:highlight w:val="none"/>
              </w:rPr>
              <w:t>并指定联合体牵头人</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3"/>
                <w:sz w:val="24"/>
                <w:szCs w:val="24"/>
                <w:highlight w:val="none"/>
              </w:rPr>
              <w:t>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权其代表所有联合体成员负责本项目投标和</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
                <w:sz w:val="24"/>
                <w:szCs w:val="24"/>
                <w:highlight w:val="none"/>
              </w:rPr>
              <w:t>合同实施阶段的牵头</w:t>
            </w: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pacing w:val="-1"/>
                <w:sz w:val="24"/>
                <w:szCs w:val="24"/>
                <w:highlight w:val="none"/>
              </w:rPr>
              <w:t>协调工作</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1"/>
                <w:sz w:val="24"/>
                <w:szCs w:val="24"/>
                <w:highlight w:val="none"/>
              </w:rPr>
              <w:t>该联合协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议应当作为投标文件的组成部分</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与投标文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件其他内容同时递交。</w:t>
            </w:r>
          </w:p>
          <w:p w14:paraId="32FCFA97">
            <w:pPr>
              <w:pStyle w:val="23"/>
              <w:spacing w:before="15" w:line="234" w:lineRule="auto"/>
              <w:ind w:left="109" w:right="98" w:firstLine="13"/>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5"/>
                <w:sz w:val="24"/>
                <w:szCs w:val="24"/>
                <w:highlight w:val="none"/>
              </w:rPr>
              <w:t>、联合体各成员单位均须提供本表中序号</w:t>
            </w:r>
            <w:r>
              <w:rPr>
                <w:rFonts w:hint="eastAsia" w:ascii="宋体" w:hAnsi="宋体" w:eastAsia="宋体" w:cs="宋体"/>
                <w:color w:val="auto"/>
                <w:spacing w:val="-1"/>
                <w:sz w:val="24"/>
                <w:szCs w:val="24"/>
                <w:highlight w:val="none"/>
              </w:rPr>
              <w:t>1-1、1-2的证明文件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联合体各成员单位均</w:t>
            </w:r>
            <w:r>
              <w:rPr>
                <w:rFonts w:hint="eastAsia" w:ascii="宋体" w:hAnsi="宋体" w:eastAsia="宋体" w:cs="宋体"/>
                <w:color w:val="auto"/>
                <w:spacing w:val="1"/>
                <w:sz w:val="24"/>
                <w:szCs w:val="24"/>
                <w:highlight w:val="none"/>
              </w:rPr>
              <w:t>应满足本表3-2项规定。</w:t>
            </w:r>
          </w:p>
          <w:p w14:paraId="6C60F017">
            <w:pPr>
              <w:pStyle w:val="23"/>
              <w:spacing w:before="12" w:line="235" w:lineRule="auto"/>
              <w:ind w:left="110" w:right="102" w:firstLine="13"/>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4"/>
                <w:sz w:val="24"/>
                <w:szCs w:val="24"/>
                <w:highlight w:val="none"/>
              </w:rPr>
              <w:t>、本表序号3-3项规定的其他特定资格要</w:t>
            </w:r>
            <w:r>
              <w:rPr>
                <w:rFonts w:hint="eastAsia" w:ascii="宋体" w:hAnsi="宋体" w:eastAsia="宋体" w:cs="宋体"/>
                <w:color w:val="auto"/>
                <w:spacing w:val="-1"/>
                <w:sz w:val="24"/>
                <w:szCs w:val="24"/>
                <w:highlight w:val="none"/>
              </w:rPr>
              <w:t>求中的每一小项要求</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1"/>
                <w:sz w:val="24"/>
                <w:szCs w:val="24"/>
                <w:highlight w:val="none"/>
              </w:rPr>
              <w:t>联合体各方中至少应</w:t>
            </w:r>
            <w:r>
              <w:rPr>
                <w:rFonts w:hint="eastAsia" w:ascii="宋体" w:hAnsi="宋体" w:eastAsia="宋体" w:cs="宋体"/>
                <w:color w:val="auto"/>
                <w:spacing w:val="2"/>
                <w:sz w:val="24"/>
                <w:szCs w:val="24"/>
                <w:highlight w:val="none"/>
              </w:rPr>
              <w:t>当有一方符合本表中其他资格要求并提供证</w:t>
            </w:r>
            <w:r>
              <w:rPr>
                <w:rFonts w:hint="eastAsia" w:ascii="宋体" w:hAnsi="宋体" w:eastAsia="宋体" w:cs="宋体"/>
                <w:color w:val="auto"/>
                <w:spacing w:val="-2"/>
                <w:sz w:val="24"/>
                <w:szCs w:val="24"/>
                <w:highlight w:val="none"/>
              </w:rPr>
              <w:t>明文件。</w:t>
            </w:r>
          </w:p>
          <w:p w14:paraId="3127D747">
            <w:pPr>
              <w:pStyle w:val="23"/>
              <w:spacing w:before="11" w:line="234" w:lineRule="auto"/>
              <w:ind w:left="109" w:right="102" w:firstLine="7"/>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4、联合体中有同类资质的供应商按照联合体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 xml:space="preserve">分工承担相同工作的，应当按照资质等级较 </w:t>
            </w:r>
            <w:r>
              <w:rPr>
                <w:rFonts w:hint="eastAsia" w:ascii="宋体" w:hAnsi="宋体" w:eastAsia="宋体" w:cs="宋体"/>
                <w:color w:val="auto"/>
                <w:spacing w:val="-1"/>
                <w:sz w:val="24"/>
                <w:szCs w:val="24"/>
                <w:highlight w:val="none"/>
              </w:rPr>
              <w:t>低的供应商确定资质等级。</w:t>
            </w:r>
          </w:p>
          <w:p w14:paraId="0C13E118">
            <w:pPr>
              <w:pStyle w:val="23"/>
              <w:spacing w:before="13" w:line="235" w:lineRule="auto"/>
              <w:ind w:left="109" w:right="102" w:firstLine="14"/>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5、以联合体形式参加政府采购活动的，联合</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2"/>
                <w:sz w:val="24"/>
                <w:szCs w:val="24"/>
                <w:highlight w:val="none"/>
              </w:rPr>
              <w:t xml:space="preserve">体各方不得再单独参加或者与其他供应商另 外组成联合体参加同一合同项下的政府采购 </w:t>
            </w:r>
            <w:r>
              <w:rPr>
                <w:rFonts w:hint="eastAsia" w:ascii="宋体" w:hAnsi="宋体" w:eastAsia="宋体" w:cs="宋体"/>
                <w:color w:val="auto"/>
                <w:spacing w:val="-2"/>
                <w:sz w:val="24"/>
                <w:szCs w:val="24"/>
                <w:highlight w:val="none"/>
              </w:rPr>
              <w:t>活动。</w:t>
            </w:r>
          </w:p>
          <w:p w14:paraId="36A7173C">
            <w:pPr>
              <w:spacing w:before="42" w:line="227" w:lineRule="auto"/>
              <w:ind w:left="11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6、若联合体中任一成员单位中途退出，则该</w:t>
            </w:r>
            <w:r>
              <w:rPr>
                <w:rFonts w:hint="eastAsia" w:ascii="宋体" w:hAnsi="宋体" w:eastAsia="宋体" w:cs="宋体"/>
                <w:color w:val="auto"/>
                <w:spacing w:val="-2"/>
                <w:sz w:val="24"/>
                <w:szCs w:val="24"/>
                <w:highlight w:val="none"/>
              </w:rPr>
              <w:t>联合体的</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3572DEE6">
            <w:pPr>
              <w:pStyle w:val="23"/>
              <w:spacing w:before="12" w:line="205" w:lineRule="auto"/>
              <w:ind w:left="122"/>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7、本项目不接受联合体投标时，投标人不得</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3"/>
                <w:sz w:val="24"/>
                <w:szCs w:val="24"/>
                <w:highlight w:val="none"/>
              </w:rPr>
              <w:t>为联合体。</w:t>
            </w:r>
          </w:p>
        </w:tc>
        <w:tc>
          <w:tcPr>
            <w:tcW w:w="1643" w:type="dxa"/>
            <w:vAlign w:val="top"/>
          </w:tcPr>
          <w:p w14:paraId="19E80A33">
            <w:pPr>
              <w:pStyle w:val="23"/>
              <w:spacing w:line="241" w:lineRule="auto"/>
              <w:jc w:val="both"/>
              <w:rPr>
                <w:rFonts w:hint="eastAsia" w:ascii="宋体" w:hAnsi="宋体" w:eastAsia="宋体" w:cs="宋体"/>
                <w:color w:val="auto"/>
                <w:highlight w:val="none"/>
              </w:rPr>
            </w:pPr>
          </w:p>
          <w:p w14:paraId="03311E8D">
            <w:pPr>
              <w:pStyle w:val="23"/>
              <w:spacing w:line="241" w:lineRule="auto"/>
              <w:jc w:val="both"/>
              <w:rPr>
                <w:rFonts w:hint="eastAsia" w:ascii="宋体" w:hAnsi="宋体" w:eastAsia="宋体" w:cs="宋体"/>
                <w:color w:val="auto"/>
                <w:highlight w:val="none"/>
              </w:rPr>
            </w:pPr>
          </w:p>
          <w:p w14:paraId="6C592E40">
            <w:pPr>
              <w:pStyle w:val="23"/>
              <w:spacing w:line="241" w:lineRule="auto"/>
              <w:jc w:val="both"/>
              <w:rPr>
                <w:rFonts w:hint="eastAsia" w:ascii="宋体" w:hAnsi="宋体" w:eastAsia="宋体" w:cs="宋体"/>
                <w:color w:val="auto"/>
                <w:highlight w:val="none"/>
              </w:rPr>
            </w:pPr>
          </w:p>
          <w:p w14:paraId="531DACF0">
            <w:pPr>
              <w:pStyle w:val="23"/>
              <w:spacing w:line="241" w:lineRule="auto"/>
              <w:jc w:val="both"/>
              <w:rPr>
                <w:rFonts w:hint="eastAsia" w:ascii="宋体" w:hAnsi="宋体" w:eastAsia="宋体" w:cs="宋体"/>
                <w:color w:val="auto"/>
                <w:highlight w:val="none"/>
              </w:rPr>
            </w:pPr>
          </w:p>
          <w:p w14:paraId="662ACE72">
            <w:pPr>
              <w:pStyle w:val="23"/>
              <w:spacing w:line="241" w:lineRule="auto"/>
              <w:jc w:val="both"/>
              <w:rPr>
                <w:rFonts w:hint="eastAsia" w:ascii="宋体" w:hAnsi="宋体" w:eastAsia="宋体" w:cs="宋体"/>
                <w:color w:val="auto"/>
                <w:highlight w:val="none"/>
              </w:rPr>
            </w:pPr>
          </w:p>
          <w:p w14:paraId="2A838F6C">
            <w:pPr>
              <w:pStyle w:val="23"/>
              <w:spacing w:line="241" w:lineRule="auto"/>
              <w:jc w:val="both"/>
              <w:rPr>
                <w:rFonts w:hint="eastAsia" w:ascii="宋体" w:hAnsi="宋体" w:eastAsia="宋体" w:cs="宋体"/>
                <w:color w:val="auto"/>
                <w:highlight w:val="none"/>
              </w:rPr>
            </w:pPr>
          </w:p>
          <w:p w14:paraId="1A4063DB">
            <w:pPr>
              <w:pStyle w:val="23"/>
              <w:spacing w:line="241" w:lineRule="auto"/>
              <w:jc w:val="both"/>
              <w:rPr>
                <w:rFonts w:hint="eastAsia" w:ascii="宋体" w:hAnsi="宋体" w:eastAsia="宋体" w:cs="宋体"/>
                <w:color w:val="auto"/>
                <w:highlight w:val="none"/>
              </w:rPr>
            </w:pPr>
          </w:p>
          <w:p w14:paraId="34671E6A">
            <w:pPr>
              <w:pStyle w:val="23"/>
              <w:spacing w:line="241" w:lineRule="auto"/>
              <w:jc w:val="both"/>
              <w:rPr>
                <w:rFonts w:hint="eastAsia" w:ascii="宋体" w:hAnsi="宋体" w:eastAsia="宋体" w:cs="宋体"/>
                <w:color w:val="auto"/>
                <w:highlight w:val="none"/>
              </w:rPr>
            </w:pPr>
          </w:p>
          <w:p w14:paraId="5901BEB1">
            <w:pPr>
              <w:pStyle w:val="23"/>
              <w:spacing w:line="241" w:lineRule="auto"/>
              <w:jc w:val="both"/>
              <w:rPr>
                <w:rFonts w:hint="eastAsia" w:ascii="宋体" w:hAnsi="宋体" w:eastAsia="宋体" w:cs="宋体"/>
                <w:color w:val="auto"/>
                <w:highlight w:val="none"/>
              </w:rPr>
            </w:pPr>
          </w:p>
          <w:p w14:paraId="4AFA403C">
            <w:pPr>
              <w:pStyle w:val="23"/>
              <w:spacing w:line="241" w:lineRule="auto"/>
              <w:jc w:val="both"/>
              <w:rPr>
                <w:rFonts w:hint="eastAsia" w:ascii="宋体" w:hAnsi="宋体" w:eastAsia="宋体" w:cs="宋体"/>
                <w:color w:val="auto"/>
                <w:highlight w:val="none"/>
              </w:rPr>
            </w:pPr>
          </w:p>
          <w:p w14:paraId="426E66C2">
            <w:pPr>
              <w:pStyle w:val="23"/>
              <w:spacing w:line="241" w:lineRule="auto"/>
              <w:jc w:val="both"/>
              <w:rPr>
                <w:rFonts w:hint="eastAsia" w:ascii="宋体" w:hAnsi="宋体" w:eastAsia="宋体" w:cs="宋体"/>
                <w:color w:val="auto"/>
                <w:highlight w:val="none"/>
              </w:rPr>
            </w:pPr>
          </w:p>
          <w:p w14:paraId="7E5B6927">
            <w:pPr>
              <w:pStyle w:val="23"/>
              <w:spacing w:line="241" w:lineRule="auto"/>
              <w:jc w:val="both"/>
              <w:rPr>
                <w:rFonts w:hint="eastAsia" w:ascii="宋体" w:hAnsi="宋体" w:eastAsia="宋体" w:cs="宋体"/>
                <w:color w:val="auto"/>
                <w:highlight w:val="none"/>
              </w:rPr>
            </w:pPr>
          </w:p>
          <w:p w14:paraId="474B27AF">
            <w:pPr>
              <w:spacing w:before="88" w:line="234" w:lineRule="auto"/>
              <w:ind w:left="110" w:right="106" w:firstLine="6"/>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提供《联合协</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4"/>
                <w:sz w:val="24"/>
                <w:szCs w:val="24"/>
                <w:highlight w:val="none"/>
              </w:rPr>
              <w:t>议》原件的电</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
                <w:sz w:val="24"/>
                <w:szCs w:val="24"/>
                <w:highlight w:val="none"/>
              </w:rPr>
              <w:t>子件</w:t>
            </w:r>
            <w:r>
              <w:rPr>
                <w:rFonts w:hint="eastAsia" w:ascii="宋体" w:hAnsi="宋体" w:eastAsia="宋体" w:cs="宋体"/>
                <w:color w:val="auto"/>
                <w:spacing w:val="-4"/>
                <w:sz w:val="24"/>
                <w:szCs w:val="24"/>
                <w:highlight w:val="none"/>
              </w:rPr>
              <w:t>格式见《投标</w:t>
            </w:r>
            <w:r>
              <w:rPr>
                <w:rFonts w:hint="eastAsia" w:ascii="宋体" w:hAnsi="宋体" w:eastAsia="宋体" w:cs="宋体"/>
                <w:color w:val="auto"/>
                <w:spacing w:val="2"/>
                <w:sz w:val="24"/>
                <w:szCs w:val="24"/>
                <w:highlight w:val="none"/>
              </w:rPr>
              <w:t>文件格式》</w:t>
            </w:r>
          </w:p>
        </w:tc>
      </w:tr>
    </w:tbl>
    <w:p w14:paraId="74B76C21">
      <w:pPr>
        <w:jc w:val="both"/>
        <w:rPr>
          <w:rFonts w:hint="eastAsia" w:ascii="宋体" w:hAnsi="宋体" w:eastAsia="宋体" w:cs="宋体"/>
          <w:color w:val="auto"/>
          <w:sz w:val="21"/>
          <w:highlight w:val="none"/>
        </w:rPr>
      </w:pPr>
    </w:p>
    <w:p w14:paraId="392E88F1">
      <w:pPr>
        <w:rPr>
          <w:rFonts w:hint="eastAsia" w:ascii="宋体" w:hAnsi="宋体" w:eastAsia="宋体" w:cs="宋体"/>
          <w:color w:val="auto"/>
          <w:sz w:val="21"/>
          <w:szCs w:val="21"/>
          <w:highlight w:val="none"/>
        </w:rPr>
        <w:sectPr>
          <w:footerReference r:id="rId15" w:type="default"/>
          <w:pgSz w:w="11907" w:h="16840"/>
          <w:pgMar w:top="1149" w:right="1021" w:bottom="1060" w:left="1588" w:header="875" w:footer="886" w:gutter="0"/>
          <w:pgNumType w:fmt="decimal"/>
          <w:cols w:space="720" w:num="1"/>
        </w:sectPr>
      </w:pPr>
    </w:p>
    <w:p w14:paraId="2B60F892">
      <w:pPr>
        <w:spacing w:before="27"/>
        <w:rPr>
          <w:rFonts w:hint="eastAsia" w:ascii="宋体" w:hAnsi="宋体" w:eastAsia="宋体" w:cs="宋体"/>
          <w:color w:val="auto"/>
          <w:highlight w:val="none"/>
        </w:rPr>
      </w:pPr>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1D961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147529E4">
            <w:pPr>
              <w:spacing w:before="105" w:line="227" w:lineRule="auto"/>
              <w:ind w:left="188"/>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序号</w:t>
            </w:r>
          </w:p>
        </w:tc>
        <w:tc>
          <w:tcPr>
            <w:tcW w:w="1981" w:type="dxa"/>
            <w:vAlign w:val="top"/>
          </w:tcPr>
          <w:p w14:paraId="74C781DC">
            <w:pPr>
              <w:spacing w:before="105" w:line="227" w:lineRule="auto"/>
              <w:ind w:left="518"/>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审查因素</w:t>
            </w:r>
          </w:p>
        </w:tc>
        <w:tc>
          <w:tcPr>
            <w:tcW w:w="4819" w:type="dxa"/>
            <w:vAlign w:val="top"/>
          </w:tcPr>
          <w:p w14:paraId="75ECDA98">
            <w:pPr>
              <w:spacing w:before="104" w:line="228" w:lineRule="auto"/>
              <w:ind w:left="1938"/>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审查内容</w:t>
            </w:r>
          </w:p>
        </w:tc>
        <w:tc>
          <w:tcPr>
            <w:tcW w:w="1643" w:type="dxa"/>
            <w:vAlign w:val="top"/>
          </w:tcPr>
          <w:p w14:paraId="67E30118">
            <w:pPr>
              <w:spacing w:before="104" w:line="227" w:lineRule="auto"/>
              <w:ind w:left="34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格式要求</w:t>
            </w:r>
          </w:p>
        </w:tc>
      </w:tr>
      <w:tr w14:paraId="1D50A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849" w:type="dxa"/>
            <w:vAlign w:val="top"/>
          </w:tcPr>
          <w:p w14:paraId="2728CAC9">
            <w:pPr>
              <w:pStyle w:val="23"/>
              <w:spacing w:line="350" w:lineRule="auto"/>
              <w:rPr>
                <w:rFonts w:hint="eastAsia" w:ascii="宋体" w:hAnsi="宋体" w:eastAsia="宋体" w:cs="宋体"/>
                <w:color w:val="auto"/>
                <w:highlight w:val="none"/>
              </w:rPr>
            </w:pPr>
          </w:p>
          <w:p w14:paraId="78A1DC37">
            <w:pPr>
              <w:pStyle w:val="23"/>
              <w:spacing w:line="350" w:lineRule="auto"/>
              <w:rPr>
                <w:rFonts w:hint="eastAsia" w:ascii="宋体" w:hAnsi="宋体" w:eastAsia="宋体" w:cs="宋体"/>
                <w:color w:val="auto"/>
                <w:highlight w:val="none"/>
              </w:rPr>
            </w:pPr>
          </w:p>
          <w:p w14:paraId="15146282">
            <w:pPr>
              <w:pStyle w:val="23"/>
              <w:spacing w:before="69" w:line="201"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3-2</w:t>
            </w:r>
          </w:p>
        </w:tc>
        <w:tc>
          <w:tcPr>
            <w:tcW w:w="1981" w:type="dxa"/>
            <w:vAlign w:val="top"/>
          </w:tcPr>
          <w:p w14:paraId="6DD35C39">
            <w:pPr>
              <w:pStyle w:val="23"/>
              <w:spacing w:line="471" w:lineRule="auto"/>
              <w:rPr>
                <w:rFonts w:hint="eastAsia" w:ascii="宋体" w:hAnsi="宋体" w:eastAsia="宋体" w:cs="宋体"/>
                <w:color w:val="auto"/>
                <w:highlight w:val="none"/>
              </w:rPr>
            </w:pPr>
          </w:p>
          <w:p w14:paraId="2784595C">
            <w:pPr>
              <w:spacing w:before="88" w:line="232" w:lineRule="auto"/>
              <w:ind w:left="109" w:right="105"/>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政府购买服务承</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rPr>
              <w:t>接主体的要求</w:t>
            </w:r>
          </w:p>
        </w:tc>
        <w:tc>
          <w:tcPr>
            <w:tcW w:w="4819" w:type="dxa"/>
            <w:vAlign w:val="top"/>
          </w:tcPr>
          <w:p w14:paraId="465410A5">
            <w:pPr>
              <w:pStyle w:val="23"/>
              <w:spacing w:line="300" w:lineRule="auto"/>
              <w:rPr>
                <w:rFonts w:hint="eastAsia" w:ascii="宋体" w:hAnsi="宋体" w:eastAsia="宋体" w:cs="宋体"/>
                <w:color w:val="auto"/>
                <w:highlight w:val="none"/>
              </w:rPr>
            </w:pPr>
          </w:p>
          <w:p w14:paraId="1ED8B337">
            <w:pPr>
              <w:spacing w:before="88" w:line="233" w:lineRule="auto"/>
              <w:ind w:left="108" w:right="102" w:firstLine="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如本项目属于政府购买服务</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1"/>
                <w:sz w:val="24"/>
                <w:szCs w:val="24"/>
                <w:highlight w:val="none"/>
              </w:rPr>
              <w:t>投标人不属于</w:t>
            </w:r>
            <w:r>
              <w:rPr>
                <w:rFonts w:hint="eastAsia" w:ascii="宋体" w:hAnsi="宋体" w:eastAsia="宋体" w:cs="宋体"/>
                <w:color w:val="auto"/>
                <w:sz w:val="24"/>
                <w:szCs w:val="24"/>
                <w:highlight w:val="none"/>
              </w:rPr>
              <w:t xml:space="preserve"> 公益一类事业单位</w:t>
            </w:r>
            <w:r>
              <w:rPr>
                <w:rFonts w:hint="eastAsia" w:ascii="宋体" w:hAnsi="宋体" w:eastAsia="宋体" w:cs="宋体"/>
                <w:color w:val="auto"/>
                <w:spacing w:val="-19"/>
                <w:sz w:val="24"/>
                <w:szCs w:val="24"/>
                <w:highlight w:val="none"/>
                <w:lang w:eastAsia="zh-CN"/>
              </w:rPr>
              <w:t>、</w:t>
            </w:r>
            <w:r>
              <w:rPr>
                <w:rFonts w:hint="eastAsia" w:ascii="宋体" w:hAnsi="宋体" w:eastAsia="宋体" w:cs="宋体"/>
                <w:color w:val="auto"/>
                <w:sz w:val="24"/>
                <w:szCs w:val="24"/>
                <w:highlight w:val="none"/>
              </w:rPr>
              <w:t xml:space="preserve">使用事业编制且由财政 </w:t>
            </w:r>
            <w:r>
              <w:rPr>
                <w:rFonts w:hint="eastAsia" w:ascii="宋体" w:hAnsi="宋体" w:eastAsia="宋体" w:cs="宋体"/>
                <w:color w:val="auto"/>
                <w:spacing w:val="-1"/>
                <w:sz w:val="24"/>
                <w:szCs w:val="24"/>
                <w:highlight w:val="none"/>
              </w:rPr>
              <w:t>拨款保障的群团组织。</w:t>
            </w:r>
          </w:p>
        </w:tc>
        <w:tc>
          <w:tcPr>
            <w:tcW w:w="1643" w:type="dxa"/>
            <w:vAlign w:val="top"/>
          </w:tcPr>
          <w:p w14:paraId="3640723A">
            <w:pPr>
              <w:spacing w:before="40" w:line="226"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格式见《投标</w:t>
            </w:r>
          </w:p>
          <w:p w14:paraId="06BDDDA5">
            <w:pPr>
              <w:spacing w:before="16" w:line="226" w:lineRule="auto"/>
              <w:ind w:left="28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文件格式》</w:t>
            </w:r>
          </w:p>
          <w:p w14:paraId="4219139B">
            <w:pPr>
              <w:pStyle w:val="23"/>
              <w:spacing w:before="17" w:line="228" w:lineRule="auto"/>
              <w:ind w:left="2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sz w:val="24"/>
                <w:szCs w:val="24"/>
                <w:highlight w:val="none"/>
              </w:rPr>
              <w:t>1-2</w:t>
            </w:r>
            <w:r>
              <w:rPr>
                <w:rFonts w:hint="eastAsia" w:ascii="宋体" w:hAnsi="宋体" w:eastAsia="宋体" w:cs="宋体"/>
                <w:color w:val="auto"/>
                <w:spacing w:val="59"/>
                <w:w w:val="101"/>
                <w:sz w:val="24"/>
                <w:szCs w:val="24"/>
                <w:highlight w:val="none"/>
              </w:rPr>
              <w:t xml:space="preserve"> </w:t>
            </w:r>
            <w:r>
              <w:rPr>
                <w:rFonts w:hint="eastAsia" w:ascii="宋体" w:hAnsi="宋体" w:eastAsia="宋体" w:cs="宋体"/>
                <w:color w:val="auto"/>
                <w:spacing w:val="1"/>
                <w:sz w:val="24"/>
                <w:szCs w:val="24"/>
                <w:highlight w:val="none"/>
              </w:rPr>
              <w:t>投标</w:t>
            </w:r>
          </w:p>
          <w:p w14:paraId="299869F1">
            <w:pPr>
              <w:spacing w:before="13" w:line="227" w:lineRule="auto"/>
              <w:ind w:left="22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人资格声明</w:t>
            </w:r>
          </w:p>
          <w:p w14:paraId="06F56542">
            <w:pPr>
              <w:spacing w:before="14" w:line="205" w:lineRule="auto"/>
              <w:ind w:left="591"/>
              <w:rPr>
                <w:rFonts w:hint="eastAsia" w:ascii="宋体" w:hAnsi="宋体" w:eastAsia="宋体" w:cs="宋体"/>
                <w:color w:val="auto"/>
                <w:sz w:val="24"/>
                <w:szCs w:val="24"/>
                <w:highlight w:val="none"/>
              </w:rPr>
            </w:pPr>
            <w:r>
              <w:rPr>
                <w:rFonts w:hint="eastAsia" w:ascii="宋体" w:hAnsi="宋体" w:eastAsia="宋体" w:cs="宋体"/>
                <w:color w:val="auto"/>
                <w:spacing w:val="41"/>
                <w:sz w:val="24"/>
                <w:szCs w:val="24"/>
                <w:highlight w:val="none"/>
              </w:rPr>
              <w:t>书”</w:t>
            </w:r>
          </w:p>
        </w:tc>
      </w:tr>
      <w:tr w14:paraId="220A9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49" w:type="dxa"/>
            <w:vAlign w:val="top"/>
          </w:tcPr>
          <w:p w14:paraId="14ED0D1F">
            <w:pPr>
              <w:pStyle w:val="23"/>
              <w:spacing w:line="263" w:lineRule="auto"/>
              <w:rPr>
                <w:rFonts w:hint="eastAsia" w:ascii="宋体" w:hAnsi="宋体" w:eastAsia="宋体" w:cs="宋体"/>
                <w:color w:val="auto"/>
                <w:highlight w:val="none"/>
              </w:rPr>
            </w:pPr>
          </w:p>
          <w:p w14:paraId="0C84D483">
            <w:pPr>
              <w:pStyle w:val="23"/>
              <w:spacing w:line="263" w:lineRule="auto"/>
              <w:rPr>
                <w:rFonts w:hint="eastAsia" w:ascii="宋体" w:hAnsi="宋体" w:eastAsia="宋体" w:cs="宋体"/>
                <w:color w:val="auto"/>
                <w:highlight w:val="none"/>
              </w:rPr>
            </w:pPr>
          </w:p>
          <w:p w14:paraId="7FB41A1A">
            <w:pPr>
              <w:pStyle w:val="23"/>
              <w:spacing w:before="69" w:line="201"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3-3</w:t>
            </w:r>
          </w:p>
        </w:tc>
        <w:tc>
          <w:tcPr>
            <w:tcW w:w="1981" w:type="dxa"/>
            <w:vAlign w:val="top"/>
          </w:tcPr>
          <w:p w14:paraId="1E50E555">
            <w:pPr>
              <w:pStyle w:val="23"/>
              <w:spacing w:line="300" w:lineRule="auto"/>
              <w:rPr>
                <w:rFonts w:hint="eastAsia" w:ascii="宋体" w:hAnsi="宋体" w:eastAsia="宋体" w:cs="宋体"/>
                <w:color w:val="auto"/>
                <w:highlight w:val="none"/>
              </w:rPr>
            </w:pPr>
          </w:p>
          <w:p w14:paraId="3A47993C">
            <w:pPr>
              <w:spacing w:before="88" w:line="231" w:lineRule="auto"/>
              <w:ind w:left="108" w:right="105"/>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其他特定资格要</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z w:val="24"/>
                <w:szCs w:val="24"/>
                <w:highlight w:val="none"/>
              </w:rPr>
              <w:t>求</w:t>
            </w:r>
          </w:p>
        </w:tc>
        <w:tc>
          <w:tcPr>
            <w:tcW w:w="4819" w:type="dxa"/>
            <w:vAlign w:val="top"/>
          </w:tcPr>
          <w:p w14:paraId="5D024796">
            <w:pPr>
              <w:spacing w:before="41" w:line="226" w:lineRule="auto"/>
              <w:ind w:lef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见第一章《投标邀请》</w:t>
            </w:r>
          </w:p>
          <w:p w14:paraId="1B892773">
            <w:pPr>
              <w:spacing w:before="16" w:line="226" w:lineRule="auto"/>
              <w:ind w:left="108" w:right="102" w:firstLine="7"/>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如联合体中有同类资质的供应商按照联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合体分工承担相同工作的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均应当提供资质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证书电子件或电子证照。</w:t>
            </w:r>
          </w:p>
        </w:tc>
        <w:tc>
          <w:tcPr>
            <w:tcW w:w="1643" w:type="dxa"/>
            <w:vAlign w:val="top"/>
          </w:tcPr>
          <w:p w14:paraId="18F135FB">
            <w:pPr>
              <w:spacing w:before="214" w:line="234" w:lineRule="auto"/>
              <w:ind w:left="113" w:right="106" w:firstLine="2"/>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提供证明文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3"/>
                <w:sz w:val="24"/>
                <w:szCs w:val="24"/>
                <w:highlight w:val="none"/>
              </w:rPr>
              <w:t>件的电子件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或电子证照</w:t>
            </w:r>
          </w:p>
        </w:tc>
      </w:tr>
      <w:tr w14:paraId="18C1B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vAlign w:val="top"/>
          </w:tcPr>
          <w:p w14:paraId="4D1C560B">
            <w:pPr>
              <w:pStyle w:val="23"/>
              <w:spacing w:before="141" w:line="199" w:lineRule="auto"/>
              <w:ind w:left="35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4</w:t>
            </w:r>
          </w:p>
        </w:tc>
        <w:tc>
          <w:tcPr>
            <w:tcW w:w="1981" w:type="dxa"/>
            <w:vAlign w:val="top"/>
          </w:tcPr>
          <w:p w14:paraId="51200A70">
            <w:pPr>
              <w:spacing w:before="104" w:line="227"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投标保证金</w:t>
            </w:r>
          </w:p>
        </w:tc>
        <w:tc>
          <w:tcPr>
            <w:tcW w:w="4819" w:type="dxa"/>
            <w:vAlign w:val="top"/>
          </w:tcPr>
          <w:p w14:paraId="053B9327">
            <w:pPr>
              <w:spacing w:before="104" w:line="227"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按照招标文件的规定提交投标保证金。</w:t>
            </w:r>
          </w:p>
        </w:tc>
        <w:tc>
          <w:tcPr>
            <w:tcW w:w="1643" w:type="dxa"/>
            <w:vAlign w:val="top"/>
          </w:tcPr>
          <w:p w14:paraId="0BB0FCEF">
            <w:pPr>
              <w:pStyle w:val="23"/>
              <w:rPr>
                <w:rFonts w:hint="eastAsia" w:ascii="宋体" w:hAnsi="宋体" w:eastAsia="宋体" w:cs="宋体"/>
                <w:color w:val="auto"/>
                <w:highlight w:val="none"/>
              </w:rPr>
            </w:pPr>
          </w:p>
        </w:tc>
      </w:tr>
      <w:tr w14:paraId="44B93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49" w:type="dxa"/>
            <w:vAlign w:val="top"/>
          </w:tcPr>
          <w:p w14:paraId="317C7B9E">
            <w:pPr>
              <w:pStyle w:val="23"/>
              <w:spacing w:line="350" w:lineRule="auto"/>
              <w:rPr>
                <w:rFonts w:hint="eastAsia" w:ascii="宋体" w:hAnsi="宋体" w:eastAsia="宋体" w:cs="宋体"/>
                <w:color w:val="auto"/>
                <w:highlight w:val="none"/>
              </w:rPr>
            </w:pPr>
          </w:p>
          <w:p w14:paraId="379B4385">
            <w:pPr>
              <w:pStyle w:val="23"/>
              <w:spacing w:line="351" w:lineRule="auto"/>
              <w:rPr>
                <w:rFonts w:hint="eastAsia" w:ascii="宋体" w:hAnsi="宋体" w:eastAsia="宋体" w:cs="宋体"/>
                <w:color w:val="auto"/>
                <w:highlight w:val="none"/>
              </w:rPr>
            </w:pPr>
          </w:p>
          <w:p w14:paraId="3E7915D5">
            <w:pPr>
              <w:pStyle w:val="23"/>
              <w:spacing w:before="69" w:line="199" w:lineRule="auto"/>
              <w:ind w:left="3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81" w:type="dxa"/>
            <w:vAlign w:val="top"/>
          </w:tcPr>
          <w:p w14:paraId="32E53246">
            <w:pPr>
              <w:pStyle w:val="23"/>
              <w:spacing w:line="323" w:lineRule="auto"/>
              <w:rPr>
                <w:rFonts w:hint="eastAsia" w:ascii="宋体" w:hAnsi="宋体" w:eastAsia="宋体" w:cs="宋体"/>
                <w:color w:val="auto"/>
                <w:highlight w:val="none"/>
              </w:rPr>
            </w:pPr>
          </w:p>
          <w:p w14:paraId="730665C9">
            <w:pPr>
              <w:pStyle w:val="23"/>
              <w:spacing w:line="324" w:lineRule="auto"/>
              <w:rPr>
                <w:rFonts w:hint="eastAsia" w:ascii="宋体" w:hAnsi="宋体" w:eastAsia="宋体" w:cs="宋体"/>
                <w:color w:val="auto"/>
                <w:highlight w:val="none"/>
              </w:rPr>
            </w:pPr>
          </w:p>
          <w:p w14:paraId="20DDDF6F">
            <w:pPr>
              <w:spacing w:before="88"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获取招标文件</w:t>
            </w:r>
          </w:p>
        </w:tc>
        <w:tc>
          <w:tcPr>
            <w:tcW w:w="4819" w:type="dxa"/>
            <w:vAlign w:val="top"/>
          </w:tcPr>
          <w:p w14:paraId="5E7F3547">
            <w:pPr>
              <w:spacing w:before="43" w:line="232" w:lineRule="auto"/>
              <w:ind w:left="109" w:right="102" w:firstLine="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在规定期限内通过北京市政府采购电子交易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平台获取所参与包的招标文件。</w:t>
            </w:r>
          </w:p>
          <w:p w14:paraId="7E3C7D3F">
            <w:pPr>
              <w:spacing w:before="13" w:line="227" w:lineRule="auto"/>
              <w:ind w:left="110" w:right="102" w:firstLine="5"/>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1"/>
                <w:sz w:val="24"/>
                <w:szCs w:val="24"/>
                <w:highlight w:val="none"/>
              </w:rPr>
              <w:t>如本项目接受联合体</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且供应商为联合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体时</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1"/>
                <w:sz w:val="24"/>
                <w:szCs w:val="24"/>
                <w:highlight w:val="none"/>
              </w:rPr>
              <w:t>联合体中任一成员获取文件即视为满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足要求。</w:t>
            </w:r>
          </w:p>
        </w:tc>
        <w:tc>
          <w:tcPr>
            <w:tcW w:w="1643" w:type="dxa"/>
            <w:vAlign w:val="top"/>
          </w:tcPr>
          <w:p w14:paraId="7ADFE1ED">
            <w:pPr>
              <w:pStyle w:val="23"/>
              <w:rPr>
                <w:rFonts w:hint="eastAsia" w:ascii="宋体" w:hAnsi="宋体" w:eastAsia="宋体" w:cs="宋体"/>
                <w:color w:val="auto"/>
                <w:highlight w:val="none"/>
              </w:rPr>
            </w:pPr>
          </w:p>
        </w:tc>
      </w:tr>
    </w:tbl>
    <w:p w14:paraId="1B06EDF4">
      <w:pPr>
        <w:rPr>
          <w:rFonts w:hint="eastAsia" w:ascii="宋体" w:hAnsi="宋体" w:eastAsia="宋体" w:cs="宋体"/>
          <w:color w:val="auto"/>
          <w:sz w:val="21"/>
          <w:highlight w:val="none"/>
        </w:rPr>
      </w:pPr>
    </w:p>
    <w:p w14:paraId="0E397B36">
      <w:pPr>
        <w:rPr>
          <w:rFonts w:hint="eastAsia" w:ascii="宋体" w:hAnsi="宋体" w:eastAsia="宋体" w:cs="宋体"/>
          <w:color w:val="auto"/>
          <w:sz w:val="21"/>
          <w:szCs w:val="21"/>
          <w:highlight w:val="none"/>
        </w:rPr>
        <w:sectPr>
          <w:footerReference r:id="rId16" w:type="default"/>
          <w:pgSz w:w="11907" w:h="16840"/>
          <w:pgMar w:top="1149" w:right="1021" w:bottom="1060" w:left="1588" w:header="875" w:footer="886" w:gutter="0"/>
          <w:pgNumType w:fmt="decimal"/>
          <w:cols w:space="720" w:num="1"/>
        </w:sectPr>
      </w:pPr>
    </w:p>
    <w:p w14:paraId="36D9C84C">
      <w:pPr>
        <w:pStyle w:val="2"/>
        <w:spacing w:before="327" w:line="233" w:lineRule="auto"/>
        <w:ind w:left="0" w:leftChars="0" w:firstLine="0" w:firstLineChars="0"/>
        <w:jc w:val="center"/>
        <w:outlineLvl w:val="0"/>
        <w:rPr>
          <w:rFonts w:hint="eastAsia" w:ascii="宋体" w:hAnsi="宋体" w:eastAsia="宋体" w:cs="宋体"/>
          <w:color w:val="auto"/>
          <w:sz w:val="35"/>
          <w:szCs w:val="35"/>
          <w:highlight w:val="none"/>
        </w:rPr>
      </w:pPr>
      <w:bookmarkStart w:id="30" w:name="bookmark7"/>
      <w:bookmarkEnd w:id="30"/>
      <w:bookmarkStart w:id="31" w:name="_Toc24097"/>
      <w:bookmarkStart w:id="32" w:name="_Toc27635"/>
      <w:bookmarkStart w:id="33" w:name="_Toc24257"/>
      <w:bookmarkStart w:id="34" w:name="_Toc17124"/>
      <w:r>
        <w:rPr>
          <w:rFonts w:hint="eastAsia" w:ascii="宋体" w:hAnsi="宋体" w:eastAsia="宋体" w:cs="宋体"/>
          <w:b/>
          <w:bCs/>
          <w:color w:val="auto"/>
          <w:spacing w:val="4"/>
          <w:sz w:val="35"/>
          <w:szCs w:val="35"/>
          <w:highlight w:val="none"/>
        </w:rPr>
        <w:t>第四章</w:t>
      </w:r>
      <w:r>
        <w:rPr>
          <w:rFonts w:hint="eastAsia" w:ascii="宋体" w:hAnsi="宋体" w:eastAsia="宋体" w:cs="宋体"/>
          <w:color w:val="auto"/>
          <w:spacing w:val="4"/>
          <w:sz w:val="35"/>
          <w:szCs w:val="35"/>
          <w:highlight w:val="none"/>
        </w:rPr>
        <w:t xml:space="preserve">      </w:t>
      </w:r>
      <w:r>
        <w:rPr>
          <w:rFonts w:hint="eastAsia" w:ascii="宋体" w:hAnsi="宋体" w:eastAsia="宋体" w:cs="宋体"/>
          <w:b/>
          <w:bCs/>
          <w:color w:val="auto"/>
          <w:spacing w:val="4"/>
          <w:sz w:val="35"/>
          <w:szCs w:val="35"/>
          <w:highlight w:val="none"/>
        </w:rPr>
        <w:t>评标程序</w:t>
      </w:r>
      <w:r>
        <w:rPr>
          <w:rFonts w:hint="eastAsia" w:ascii="宋体" w:hAnsi="宋体" w:eastAsia="宋体" w:cs="宋体"/>
          <w:color w:val="auto"/>
          <w:spacing w:val="-39"/>
          <w:sz w:val="35"/>
          <w:szCs w:val="35"/>
          <w:highlight w:val="none"/>
          <w:lang w:eastAsia="zh-CN"/>
        </w:rPr>
        <w:t>、</w:t>
      </w:r>
      <w:r>
        <w:rPr>
          <w:rFonts w:hint="eastAsia" w:ascii="宋体" w:hAnsi="宋体" w:eastAsia="宋体" w:cs="宋体"/>
          <w:b/>
          <w:bCs/>
          <w:color w:val="auto"/>
          <w:spacing w:val="4"/>
          <w:sz w:val="35"/>
          <w:szCs w:val="35"/>
          <w:highlight w:val="none"/>
        </w:rPr>
        <w:t>评标方法和评标标准</w:t>
      </w:r>
      <w:bookmarkEnd w:id="31"/>
      <w:bookmarkEnd w:id="32"/>
      <w:bookmarkEnd w:id="33"/>
      <w:bookmarkEnd w:id="34"/>
    </w:p>
    <w:p w14:paraId="61BE96A9">
      <w:pPr>
        <w:spacing w:before="41"/>
        <w:rPr>
          <w:rFonts w:hint="eastAsia" w:ascii="宋体" w:hAnsi="宋体" w:eastAsia="宋体" w:cs="宋体"/>
          <w:color w:val="auto"/>
          <w:highlight w:val="none"/>
        </w:rPr>
      </w:pPr>
    </w:p>
    <w:p w14:paraId="1426C5BD">
      <w:pPr>
        <w:pStyle w:val="2"/>
        <w:spacing w:before="264" w:line="228" w:lineRule="auto"/>
        <w:ind w:left="3934"/>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一</w:t>
      </w:r>
      <w:r>
        <w:rPr>
          <w:rFonts w:hint="eastAsia" w:ascii="宋体" w:hAnsi="宋体" w:eastAsia="宋体" w:cs="宋体"/>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、评标方法</w:t>
      </w:r>
    </w:p>
    <w:p w14:paraId="56AB8CD1">
      <w:pPr>
        <w:pStyle w:val="2"/>
        <w:spacing w:before="188" w:line="227" w:lineRule="auto"/>
        <w:ind w:left="139"/>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投标文件的符合性审查</w:t>
      </w:r>
    </w:p>
    <w:p w14:paraId="03EAA422">
      <w:pPr>
        <w:pStyle w:val="2"/>
        <w:spacing w:before="187" w:line="291" w:lineRule="auto"/>
        <w:ind w:left="13" w:leftChars="0" w:right="114" w:firstLine="482"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 评标委员会对资格审查合格的投标人的投标文件进行</w:t>
      </w:r>
      <w:r>
        <w:rPr>
          <w:rFonts w:hint="eastAsia" w:ascii="宋体" w:hAnsi="宋体" w:eastAsia="宋体" w:cs="宋体"/>
          <w:color w:val="auto"/>
          <w:spacing w:val="1"/>
          <w:sz w:val="24"/>
          <w:szCs w:val="24"/>
          <w:highlight w:val="none"/>
        </w:rPr>
        <w:t>符合性审查</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以确定其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是否满足招标文件的实质性要求。</w:t>
      </w:r>
    </w:p>
    <w:p w14:paraId="21AC3E71">
      <w:pPr>
        <w:pStyle w:val="2"/>
        <w:spacing w:before="187" w:line="291" w:lineRule="auto"/>
        <w:ind w:left="13" w:leftChars="0" w:right="114" w:firstLine="482"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1.2 评标委员会根据《符合性审查要求》中规定的审查因素和审查内容，对投标 人的投标文件是否实质上响应招标文件进行符合性审查</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并形成符合性审查评审结果</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 xml:space="preserve"> 投标人《商务技术文件》有任何一项不符合《符合性审查要求》要求的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投标无效。</w:t>
      </w:r>
    </w:p>
    <w:p w14:paraId="0B520648">
      <w:pPr>
        <w:pStyle w:val="2"/>
        <w:spacing w:before="189" w:line="227" w:lineRule="auto"/>
        <w:ind w:left="363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符合性审查要求</w:t>
      </w:r>
    </w:p>
    <w:p w14:paraId="3928B667">
      <w:pPr>
        <w:spacing w:line="149" w:lineRule="exact"/>
        <w:rPr>
          <w:rFonts w:hint="eastAsia" w:ascii="宋体" w:hAnsi="宋体" w:eastAsia="宋体" w:cs="宋体"/>
          <w:color w:val="auto"/>
          <w:highlight w:val="none"/>
        </w:rPr>
      </w:pPr>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01F04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vAlign w:val="top"/>
          </w:tcPr>
          <w:p w14:paraId="098FF199">
            <w:pPr>
              <w:spacing w:before="45" w:line="206" w:lineRule="auto"/>
              <w:ind w:left="14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序号</w:t>
            </w:r>
          </w:p>
        </w:tc>
        <w:tc>
          <w:tcPr>
            <w:tcW w:w="1812" w:type="dxa"/>
            <w:vAlign w:val="top"/>
          </w:tcPr>
          <w:p w14:paraId="5CAD2952">
            <w:pPr>
              <w:spacing w:before="45" w:line="206" w:lineRule="auto"/>
              <w:ind w:left="43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审查因素</w:t>
            </w:r>
          </w:p>
        </w:tc>
        <w:tc>
          <w:tcPr>
            <w:tcW w:w="6726" w:type="dxa"/>
            <w:vAlign w:val="top"/>
          </w:tcPr>
          <w:p w14:paraId="3B414886">
            <w:pPr>
              <w:spacing w:before="45" w:line="206" w:lineRule="auto"/>
              <w:ind w:left="2888"/>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审查内容</w:t>
            </w:r>
          </w:p>
        </w:tc>
      </w:tr>
      <w:tr w14:paraId="04E76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01FB038A">
            <w:pPr>
              <w:pStyle w:val="23"/>
              <w:spacing w:before="243" w:line="199" w:lineRule="auto"/>
              <w:ind w:left="3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12" w:type="dxa"/>
            <w:vAlign w:val="top"/>
          </w:tcPr>
          <w:p w14:paraId="063CC1E9">
            <w:pPr>
              <w:spacing w:before="207" w:line="229"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授权委托书</w:t>
            </w:r>
          </w:p>
        </w:tc>
        <w:tc>
          <w:tcPr>
            <w:tcW w:w="6726" w:type="dxa"/>
            <w:vAlign w:val="top"/>
          </w:tcPr>
          <w:p w14:paraId="71BE5FDC">
            <w:pPr>
              <w:spacing w:before="207" w:line="224" w:lineRule="auto"/>
              <w:ind w:left="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按招标文件要求提供授权委托书；</w:t>
            </w:r>
          </w:p>
        </w:tc>
      </w:tr>
      <w:tr w14:paraId="02DB3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040B48BC">
            <w:pPr>
              <w:pStyle w:val="23"/>
              <w:spacing w:before="242" w:line="201"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812" w:type="dxa"/>
            <w:vAlign w:val="top"/>
          </w:tcPr>
          <w:p w14:paraId="53D40D2F">
            <w:pPr>
              <w:spacing w:before="206" w:line="228" w:lineRule="auto"/>
              <w:ind w:left="10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投标完整性</w:t>
            </w:r>
          </w:p>
        </w:tc>
        <w:tc>
          <w:tcPr>
            <w:tcW w:w="6726" w:type="dxa"/>
            <w:vAlign w:val="top"/>
          </w:tcPr>
          <w:p w14:paraId="4F725B4E">
            <w:pPr>
              <w:spacing w:before="206" w:line="224" w:lineRule="auto"/>
              <w:ind w:left="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未将一个采购包中的内容拆分投标；</w:t>
            </w:r>
          </w:p>
        </w:tc>
      </w:tr>
      <w:tr w14:paraId="26134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top"/>
          </w:tcPr>
          <w:p w14:paraId="6F32EC59">
            <w:pPr>
              <w:pStyle w:val="23"/>
              <w:spacing w:before="248" w:line="201" w:lineRule="auto"/>
              <w:ind w:left="3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12" w:type="dxa"/>
            <w:vAlign w:val="top"/>
          </w:tcPr>
          <w:p w14:paraId="5AD9B5C5">
            <w:pPr>
              <w:spacing w:before="212" w:line="228" w:lineRule="auto"/>
              <w:ind w:left="10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w:t>
            </w:r>
          </w:p>
        </w:tc>
        <w:tc>
          <w:tcPr>
            <w:tcW w:w="6726" w:type="dxa"/>
            <w:vAlign w:val="top"/>
          </w:tcPr>
          <w:p w14:paraId="74883E4B">
            <w:pPr>
              <w:pStyle w:val="23"/>
              <w:spacing w:before="40" w:line="221" w:lineRule="auto"/>
              <w:ind w:left="0" w:right="2"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投标报价未超过招标文件中规定的项目/采购包预算金额或者项目/采购包最高限价；</w:t>
            </w:r>
          </w:p>
        </w:tc>
      </w:tr>
      <w:tr w14:paraId="5156F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top"/>
          </w:tcPr>
          <w:p w14:paraId="799092AC">
            <w:pPr>
              <w:pStyle w:val="23"/>
              <w:spacing w:before="252" w:line="199" w:lineRule="auto"/>
              <w:ind w:left="30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4</w:t>
            </w:r>
          </w:p>
        </w:tc>
        <w:tc>
          <w:tcPr>
            <w:tcW w:w="1812" w:type="dxa"/>
            <w:vAlign w:val="top"/>
          </w:tcPr>
          <w:p w14:paraId="1C2C5AFE">
            <w:pPr>
              <w:spacing w:before="214" w:line="228"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报价唯一性</w:t>
            </w:r>
          </w:p>
        </w:tc>
        <w:tc>
          <w:tcPr>
            <w:tcW w:w="6726" w:type="dxa"/>
            <w:vAlign w:val="top"/>
          </w:tcPr>
          <w:p w14:paraId="710E5644">
            <w:pPr>
              <w:spacing w:before="41" w:line="221"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en-US" w:bidi="ar-SA"/>
              </w:rPr>
              <w:t>投标文件未出现可选择性或可调整的报价（招标文件另有规定 的除外）；</w:t>
            </w:r>
          </w:p>
        </w:tc>
      </w:tr>
      <w:tr w14:paraId="4EF44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top"/>
          </w:tcPr>
          <w:p w14:paraId="4FF5F569">
            <w:pPr>
              <w:pStyle w:val="23"/>
              <w:spacing w:before="253" w:line="199" w:lineRule="auto"/>
              <w:ind w:left="3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12" w:type="dxa"/>
            <w:vAlign w:val="top"/>
          </w:tcPr>
          <w:p w14:paraId="07CAC6E2">
            <w:pPr>
              <w:spacing w:before="214" w:line="228" w:lineRule="auto"/>
              <w:ind w:left="10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投标有效期</w:t>
            </w:r>
          </w:p>
        </w:tc>
        <w:tc>
          <w:tcPr>
            <w:tcW w:w="6726" w:type="dxa"/>
            <w:vAlign w:val="top"/>
          </w:tcPr>
          <w:p w14:paraId="5FB36254">
            <w:pPr>
              <w:spacing w:before="42" w:line="221"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投标文件中承诺的投标有效期满足招标文件中</w:t>
            </w:r>
            <w:r>
              <w:rPr>
                <w:rFonts w:hint="eastAsia" w:ascii="宋体" w:hAnsi="宋体" w:eastAsia="宋体" w:cs="宋体"/>
                <w:color w:val="auto"/>
                <w:spacing w:val="-1"/>
                <w:sz w:val="24"/>
                <w:szCs w:val="24"/>
                <w:highlight w:val="none"/>
              </w:rPr>
              <w:t>载明的投标有效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期的；</w:t>
            </w:r>
          </w:p>
        </w:tc>
      </w:tr>
      <w:tr w14:paraId="1C64A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top"/>
          </w:tcPr>
          <w:p w14:paraId="7BA86C68">
            <w:pPr>
              <w:pStyle w:val="23"/>
              <w:spacing w:before="249" w:line="202" w:lineRule="auto"/>
              <w:ind w:left="31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w:t>
            </w:r>
          </w:p>
        </w:tc>
        <w:tc>
          <w:tcPr>
            <w:tcW w:w="1812" w:type="dxa"/>
            <w:vAlign w:val="top"/>
          </w:tcPr>
          <w:p w14:paraId="58D5BDA3">
            <w:pPr>
              <w:spacing w:before="213" w:line="229"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实质性格式</w:t>
            </w:r>
          </w:p>
        </w:tc>
        <w:tc>
          <w:tcPr>
            <w:tcW w:w="6726" w:type="dxa"/>
            <w:vAlign w:val="top"/>
          </w:tcPr>
          <w:p w14:paraId="377B3C77">
            <w:pPr>
              <w:pStyle w:val="23"/>
              <w:spacing w:before="40" w:line="221"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标记为“实质性格式”的文件均按招标文件要求提供且签署</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sz w:val="24"/>
                <w:szCs w:val="24"/>
                <w:highlight w:val="none"/>
              </w:rPr>
              <w:t>盖</w:t>
            </w:r>
            <w:r>
              <w:rPr>
                <w:rFonts w:hint="eastAsia" w:ascii="宋体" w:hAnsi="宋体" w:eastAsia="宋体" w:cs="宋体"/>
                <w:color w:val="auto"/>
                <w:spacing w:val="-3"/>
                <w:sz w:val="24"/>
                <w:szCs w:val="24"/>
                <w:highlight w:val="none"/>
              </w:rPr>
              <w:t>章的；</w:t>
            </w:r>
          </w:p>
        </w:tc>
      </w:tr>
      <w:tr w14:paraId="2098B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266554B8">
            <w:pPr>
              <w:pStyle w:val="23"/>
              <w:spacing w:before="249" w:line="199"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12" w:type="dxa"/>
            <w:vAlign w:val="top"/>
          </w:tcPr>
          <w:p w14:paraId="3FA8A20E">
            <w:pPr>
              <w:spacing w:before="211" w:line="203" w:lineRule="auto"/>
              <w:ind w:left="13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★号条款响应</w:t>
            </w:r>
          </w:p>
        </w:tc>
        <w:tc>
          <w:tcPr>
            <w:tcW w:w="6726" w:type="dxa"/>
            <w:vAlign w:val="top"/>
          </w:tcPr>
          <w:p w14:paraId="643003E5">
            <w:pPr>
              <w:spacing w:before="211" w:line="199" w:lineRule="auto"/>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投标文件满足招标文件第五章《采购需求》中★号条款要求的；</w:t>
            </w:r>
          </w:p>
        </w:tc>
      </w:tr>
      <w:tr w14:paraId="0C626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top"/>
          </w:tcPr>
          <w:p w14:paraId="544A3EF8">
            <w:pPr>
              <w:pStyle w:val="23"/>
              <w:spacing w:before="251" w:line="202" w:lineRule="auto"/>
              <w:ind w:left="31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w:t>
            </w:r>
          </w:p>
        </w:tc>
        <w:tc>
          <w:tcPr>
            <w:tcW w:w="1812" w:type="dxa"/>
            <w:vAlign w:val="top"/>
          </w:tcPr>
          <w:p w14:paraId="7571CE5C">
            <w:pPr>
              <w:spacing w:before="44" w:line="220" w:lineRule="auto"/>
              <w:ind w:left="127" w:right="263"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拟分包情况说</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3"/>
                <w:sz w:val="24"/>
                <w:szCs w:val="24"/>
                <w:highlight w:val="none"/>
              </w:rPr>
              <w:t>明（如有）</w:t>
            </w:r>
          </w:p>
        </w:tc>
        <w:tc>
          <w:tcPr>
            <w:tcW w:w="6726" w:type="dxa"/>
            <w:vAlign w:val="top"/>
          </w:tcPr>
          <w:p w14:paraId="542DCD83">
            <w:pPr>
              <w:pStyle w:val="23"/>
              <w:spacing w:before="44" w:line="220" w:lineRule="auto"/>
              <w:ind w:left="0" w:right="2" w:right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如本项目（包）非因“落实政府采购政策”亦允许分包，且供应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商拟进行分包时，必须提供</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3"/>
                <w:sz w:val="24"/>
                <w:szCs w:val="24"/>
                <w:highlight w:val="none"/>
              </w:rPr>
              <w:t>否则无须提供；</w:t>
            </w:r>
          </w:p>
        </w:tc>
      </w:tr>
      <w:tr w14:paraId="7B2B3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754" w:type="dxa"/>
            <w:vAlign w:val="top"/>
          </w:tcPr>
          <w:p w14:paraId="7BDF61D3">
            <w:pPr>
              <w:pStyle w:val="23"/>
              <w:spacing w:line="262" w:lineRule="auto"/>
              <w:rPr>
                <w:rFonts w:hint="eastAsia" w:ascii="宋体" w:hAnsi="宋体" w:eastAsia="宋体" w:cs="宋体"/>
                <w:color w:val="auto"/>
                <w:highlight w:val="none"/>
              </w:rPr>
            </w:pPr>
          </w:p>
          <w:p w14:paraId="3B1C94A3">
            <w:pPr>
              <w:pStyle w:val="23"/>
              <w:spacing w:line="263" w:lineRule="auto"/>
              <w:rPr>
                <w:rFonts w:hint="eastAsia" w:ascii="宋体" w:hAnsi="宋体" w:eastAsia="宋体" w:cs="宋体"/>
                <w:color w:val="auto"/>
                <w:highlight w:val="none"/>
              </w:rPr>
            </w:pPr>
          </w:p>
          <w:p w14:paraId="2D62B433">
            <w:pPr>
              <w:pStyle w:val="23"/>
              <w:spacing w:before="69" w:line="202" w:lineRule="auto"/>
              <w:ind w:left="31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9</w:t>
            </w:r>
          </w:p>
        </w:tc>
        <w:tc>
          <w:tcPr>
            <w:tcW w:w="1812" w:type="dxa"/>
            <w:vAlign w:val="top"/>
          </w:tcPr>
          <w:p w14:paraId="694467CD">
            <w:pPr>
              <w:pStyle w:val="23"/>
              <w:spacing w:line="300" w:lineRule="auto"/>
              <w:rPr>
                <w:rFonts w:hint="eastAsia" w:ascii="宋体" w:hAnsi="宋体" w:eastAsia="宋体" w:cs="宋体"/>
                <w:color w:val="auto"/>
                <w:highlight w:val="none"/>
              </w:rPr>
            </w:pPr>
          </w:p>
          <w:p w14:paraId="1D89FCCD">
            <w:pPr>
              <w:spacing w:before="88" w:line="233" w:lineRule="auto"/>
              <w:ind w:left="97" w:right="263" w:firstLine="1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分包其他要求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（如有）</w:t>
            </w:r>
          </w:p>
        </w:tc>
        <w:tc>
          <w:tcPr>
            <w:tcW w:w="6726" w:type="dxa"/>
            <w:vAlign w:val="top"/>
          </w:tcPr>
          <w:p w14:paraId="0803722D">
            <w:pPr>
              <w:spacing w:before="43" w:line="230"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分包履行的内容</w:t>
            </w:r>
            <w:r>
              <w:rPr>
                <w:rFonts w:hint="eastAsia" w:ascii="宋体" w:hAnsi="宋体" w:eastAsia="宋体" w:cs="宋体"/>
                <w:color w:val="auto"/>
                <w:spacing w:val="-25"/>
                <w:sz w:val="24"/>
                <w:szCs w:val="24"/>
                <w:highlight w:val="none"/>
                <w:lang w:eastAsia="zh-CN"/>
              </w:rPr>
              <w:t>、</w:t>
            </w:r>
            <w:r>
              <w:rPr>
                <w:rFonts w:hint="eastAsia" w:ascii="宋体" w:hAnsi="宋体" w:eastAsia="宋体" w:cs="宋体"/>
                <w:color w:val="auto"/>
                <w:spacing w:val="-1"/>
                <w:sz w:val="24"/>
                <w:szCs w:val="24"/>
                <w:highlight w:val="none"/>
              </w:rPr>
              <w:t>金额或者比例未超出《投标人须知资料表》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中的规定；</w:t>
            </w:r>
          </w:p>
          <w:p w14:paraId="558CAC91">
            <w:pPr>
              <w:spacing w:before="20" w:line="220"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分包承担主体具备《投标人须知资料表》载明</w:t>
            </w:r>
            <w:r>
              <w:rPr>
                <w:rFonts w:hint="eastAsia" w:ascii="宋体" w:hAnsi="宋体" w:eastAsia="宋体" w:cs="宋体"/>
                <w:color w:val="auto"/>
                <w:spacing w:val="-1"/>
                <w:sz w:val="24"/>
                <w:szCs w:val="24"/>
                <w:highlight w:val="none"/>
              </w:rPr>
              <w:t>的资质条件且提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供了资质证书电子件（如有</w:t>
            </w:r>
            <w:r>
              <w:rPr>
                <w:rFonts w:hint="eastAsia" w:ascii="宋体" w:hAnsi="宋体" w:eastAsia="宋体" w:cs="宋体"/>
                <w:color w:val="auto"/>
                <w:spacing w:val="-52"/>
                <w:sz w:val="24"/>
                <w:szCs w:val="24"/>
                <w:highlight w:val="none"/>
              </w:rPr>
              <w:t>）；</w:t>
            </w:r>
          </w:p>
        </w:tc>
      </w:tr>
      <w:tr w14:paraId="2EB04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vAlign w:val="top"/>
          </w:tcPr>
          <w:p w14:paraId="480C3348">
            <w:pPr>
              <w:pStyle w:val="23"/>
              <w:spacing w:before="251" w:line="202"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10</w:t>
            </w:r>
          </w:p>
        </w:tc>
        <w:tc>
          <w:tcPr>
            <w:tcW w:w="1812" w:type="dxa"/>
            <w:vAlign w:val="top"/>
          </w:tcPr>
          <w:p w14:paraId="47319F13">
            <w:pPr>
              <w:spacing w:before="47" w:line="220" w:lineRule="auto"/>
              <w:ind w:left="107" w:right="105" w:firstLine="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报价的修正（如</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有）</w:t>
            </w:r>
          </w:p>
        </w:tc>
        <w:tc>
          <w:tcPr>
            <w:tcW w:w="6726" w:type="dxa"/>
            <w:vAlign w:val="top"/>
          </w:tcPr>
          <w:p w14:paraId="0D08605A">
            <w:pPr>
              <w:spacing w:before="47" w:line="220"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不涉及报价修正</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2"/>
                <w:sz w:val="24"/>
                <w:szCs w:val="24"/>
                <w:highlight w:val="none"/>
              </w:rPr>
              <w:t>，或投标文件报价出现前后不一致时</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5"/>
                <w:sz w:val="24"/>
                <w:szCs w:val="24"/>
                <w:highlight w:val="none"/>
              </w:rPr>
              <w:t>对修正后的报价予以确认</w:t>
            </w:r>
            <w:r>
              <w:rPr>
                <w:rFonts w:hint="eastAsia" w:ascii="宋体" w:hAnsi="宋体" w:eastAsia="宋体" w:cs="宋体"/>
                <w:color w:val="auto"/>
                <w:spacing w:val="-33"/>
                <w:sz w:val="24"/>
                <w:szCs w:val="24"/>
                <w:highlight w:val="none"/>
              </w:rPr>
              <w:t>；（</w:t>
            </w:r>
            <w:r>
              <w:rPr>
                <w:rFonts w:hint="eastAsia" w:ascii="宋体" w:hAnsi="宋体" w:eastAsia="宋体" w:cs="宋体"/>
                <w:color w:val="auto"/>
                <w:spacing w:val="5"/>
                <w:sz w:val="24"/>
                <w:szCs w:val="24"/>
                <w:highlight w:val="none"/>
              </w:rPr>
              <w:t>如有）</w:t>
            </w:r>
          </w:p>
        </w:tc>
      </w:tr>
    </w:tbl>
    <w:p w14:paraId="3FB2510D">
      <w:pPr>
        <w:rPr>
          <w:rFonts w:hint="eastAsia" w:ascii="宋体" w:hAnsi="宋体" w:eastAsia="宋体" w:cs="宋体"/>
          <w:color w:val="auto"/>
          <w:sz w:val="21"/>
          <w:highlight w:val="none"/>
        </w:rPr>
      </w:pPr>
    </w:p>
    <w:p w14:paraId="634F35B8">
      <w:pPr>
        <w:rPr>
          <w:rFonts w:hint="eastAsia" w:ascii="宋体" w:hAnsi="宋体" w:eastAsia="宋体" w:cs="宋体"/>
          <w:color w:val="auto"/>
          <w:sz w:val="21"/>
          <w:szCs w:val="21"/>
          <w:highlight w:val="none"/>
        </w:rPr>
        <w:sectPr>
          <w:headerReference r:id="rId17" w:type="default"/>
          <w:footerReference r:id="rId18" w:type="default"/>
          <w:pgSz w:w="11907" w:h="16840"/>
          <w:pgMar w:top="1149" w:right="1021" w:bottom="1060" w:left="1588" w:header="875" w:footer="886" w:gutter="0"/>
          <w:pgNumType w:fmt="decimal"/>
          <w:cols w:space="720" w:num="1"/>
        </w:sectPr>
      </w:pPr>
    </w:p>
    <w:p w14:paraId="61DB31DF">
      <w:pPr>
        <w:spacing w:before="27"/>
        <w:rPr>
          <w:rFonts w:hint="eastAsia" w:ascii="宋体" w:hAnsi="宋体" w:eastAsia="宋体" w:cs="宋体"/>
          <w:color w:val="auto"/>
          <w:highlight w:val="none"/>
        </w:rPr>
      </w:pPr>
    </w:p>
    <w:tbl>
      <w:tblPr>
        <w:tblStyle w:val="22"/>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62"/>
        <w:gridCol w:w="6461"/>
      </w:tblGrid>
      <w:tr w14:paraId="61ABB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blHeader/>
        </w:trPr>
        <w:tc>
          <w:tcPr>
            <w:tcW w:w="754" w:type="dxa"/>
            <w:vAlign w:val="top"/>
          </w:tcPr>
          <w:p w14:paraId="0C8E435F">
            <w:pPr>
              <w:pStyle w:val="23"/>
              <w:spacing w:line="359" w:lineRule="auto"/>
              <w:rPr>
                <w:rFonts w:hint="eastAsia" w:ascii="宋体" w:hAnsi="宋体" w:eastAsia="宋体" w:cs="宋体"/>
                <w:color w:val="auto"/>
                <w:highlight w:val="none"/>
              </w:rPr>
            </w:pPr>
          </w:p>
          <w:p w14:paraId="50439B9F">
            <w:pPr>
              <w:pStyle w:val="23"/>
              <w:spacing w:before="69" w:line="199"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11</w:t>
            </w:r>
          </w:p>
        </w:tc>
        <w:tc>
          <w:tcPr>
            <w:tcW w:w="1862" w:type="dxa"/>
            <w:vAlign w:val="top"/>
          </w:tcPr>
          <w:p w14:paraId="5E8E50E6">
            <w:pPr>
              <w:pStyle w:val="23"/>
              <w:spacing w:line="302" w:lineRule="auto"/>
              <w:rPr>
                <w:rFonts w:hint="eastAsia" w:ascii="宋体" w:hAnsi="宋体" w:eastAsia="宋体" w:cs="宋体"/>
                <w:color w:val="auto"/>
                <w:highlight w:val="none"/>
              </w:rPr>
            </w:pPr>
          </w:p>
          <w:p w14:paraId="1FAAA04E">
            <w:pPr>
              <w:spacing w:before="88" w:line="227"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报价合理性</w:t>
            </w:r>
          </w:p>
        </w:tc>
        <w:tc>
          <w:tcPr>
            <w:tcW w:w="6461" w:type="dxa"/>
            <w:vAlign w:val="top"/>
          </w:tcPr>
          <w:p w14:paraId="612561C9">
            <w:pPr>
              <w:spacing w:before="42" w:line="227"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spacing w:val="1"/>
                <w:kern w:val="0"/>
                <w:sz w:val="24"/>
                <w:szCs w:val="24"/>
                <w:highlight w:val="none"/>
                <w:lang w:val="en-US" w:eastAsia="en-US" w:bidi="ar-SA"/>
              </w:rPr>
              <w:t>报价合理</w:t>
            </w:r>
            <w:r>
              <w:rPr>
                <w:rFonts w:hint="eastAsia" w:ascii="宋体" w:hAnsi="宋体" w:eastAsia="宋体" w:cs="宋体"/>
                <w:snapToGrid w:val="0"/>
                <w:color w:val="auto"/>
                <w:spacing w:val="1"/>
                <w:kern w:val="0"/>
                <w:sz w:val="24"/>
                <w:szCs w:val="24"/>
                <w:highlight w:val="none"/>
                <w:lang w:val="en-US" w:eastAsia="zh-CN" w:bidi="ar-SA"/>
              </w:rPr>
              <w:t>，</w:t>
            </w:r>
            <w:r>
              <w:rPr>
                <w:rFonts w:hint="eastAsia" w:ascii="宋体" w:hAnsi="宋体" w:eastAsia="宋体" w:cs="宋体"/>
                <w:snapToGrid w:val="0"/>
                <w:color w:val="auto"/>
                <w:spacing w:val="1"/>
                <w:kern w:val="0"/>
                <w:sz w:val="24"/>
                <w:szCs w:val="24"/>
                <w:highlight w:val="none"/>
                <w:lang w:val="en-US" w:eastAsia="en-US" w:bidi="ar-SA"/>
              </w:rPr>
              <w:t>或投标人的报价明显低于其他通过符合性审查投标 人的报价</w:t>
            </w:r>
            <w:r>
              <w:rPr>
                <w:rFonts w:hint="eastAsia" w:ascii="宋体" w:hAnsi="宋体" w:eastAsia="宋体" w:cs="宋体"/>
                <w:snapToGrid w:val="0"/>
                <w:color w:val="auto"/>
                <w:spacing w:val="1"/>
                <w:kern w:val="0"/>
                <w:sz w:val="24"/>
                <w:szCs w:val="24"/>
                <w:highlight w:val="none"/>
                <w:lang w:val="en-US" w:eastAsia="zh-CN" w:bidi="ar-SA"/>
              </w:rPr>
              <w:t>，</w:t>
            </w:r>
            <w:r>
              <w:rPr>
                <w:rFonts w:hint="eastAsia" w:ascii="宋体" w:hAnsi="宋体" w:eastAsia="宋体" w:cs="宋体"/>
                <w:snapToGrid w:val="0"/>
                <w:color w:val="auto"/>
                <w:spacing w:val="1"/>
                <w:kern w:val="0"/>
                <w:sz w:val="24"/>
                <w:szCs w:val="24"/>
                <w:highlight w:val="none"/>
                <w:lang w:val="en-US" w:eastAsia="en-US" w:bidi="ar-SA"/>
              </w:rPr>
              <w:t>有可能影响产品质量或者不能诚信履约的</w:t>
            </w:r>
            <w:r>
              <w:rPr>
                <w:rFonts w:hint="eastAsia" w:ascii="宋体" w:hAnsi="宋体" w:eastAsia="宋体" w:cs="宋体"/>
                <w:snapToGrid w:val="0"/>
                <w:color w:val="auto"/>
                <w:spacing w:val="1"/>
                <w:kern w:val="0"/>
                <w:sz w:val="24"/>
                <w:szCs w:val="24"/>
                <w:highlight w:val="none"/>
                <w:lang w:val="en-US" w:eastAsia="zh-CN" w:bidi="ar-SA"/>
              </w:rPr>
              <w:t>，</w:t>
            </w:r>
            <w:r>
              <w:rPr>
                <w:rFonts w:hint="eastAsia" w:ascii="宋体" w:hAnsi="宋体" w:eastAsia="宋体" w:cs="宋体"/>
                <w:snapToGrid w:val="0"/>
                <w:color w:val="auto"/>
                <w:spacing w:val="1"/>
                <w:kern w:val="0"/>
                <w:sz w:val="24"/>
                <w:szCs w:val="24"/>
                <w:highlight w:val="none"/>
                <w:lang w:val="en-US" w:eastAsia="en-US" w:bidi="ar-SA"/>
              </w:rPr>
              <w:t>能够应 评标委员会要求在规定时间内证明其报价合理性的；</w:t>
            </w:r>
          </w:p>
        </w:tc>
      </w:tr>
      <w:tr w14:paraId="5CBB3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top"/>
          </w:tcPr>
          <w:p w14:paraId="08DC8DED">
            <w:pPr>
              <w:pStyle w:val="23"/>
              <w:spacing w:before="249" w:line="201"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12</w:t>
            </w:r>
          </w:p>
        </w:tc>
        <w:tc>
          <w:tcPr>
            <w:tcW w:w="1862" w:type="dxa"/>
            <w:vAlign w:val="top"/>
          </w:tcPr>
          <w:p w14:paraId="6968D2E1">
            <w:pPr>
              <w:spacing w:before="42" w:line="221" w:lineRule="auto"/>
              <w:ind w:left="97" w:right="73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进口产品</w:t>
            </w:r>
            <w:r>
              <w:rPr>
                <w:rFonts w:hint="eastAsia" w:ascii="宋体" w:hAnsi="宋体" w:eastAsia="宋体" w:cs="宋体"/>
                <w:color w:val="auto"/>
                <w:spacing w:val="2"/>
                <w:sz w:val="24"/>
                <w:szCs w:val="24"/>
                <w:highlight w:val="none"/>
              </w:rPr>
              <w:t xml:space="preserve"> （如有）</w:t>
            </w:r>
          </w:p>
        </w:tc>
        <w:tc>
          <w:tcPr>
            <w:tcW w:w="6461" w:type="dxa"/>
            <w:vAlign w:val="top"/>
          </w:tcPr>
          <w:p w14:paraId="23D3A7C1">
            <w:pPr>
              <w:spacing w:before="42" w:line="221" w:lineRule="auto"/>
              <w:ind w:left="0" w:right="2"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招标文件不接受进口产品投标的内容时，投标人</w:t>
            </w:r>
            <w:r>
              <w:rPr>
                <w:rFonts w:hint="eastAsia" w:ascii="宋体" w:hAnsi="宋体" w:eastAsia="宋体" w:cs="宋体"/>
                <w:color w:val="auto"/>
                <w:spacing w:val="-1"/>
                <w:sz w:val="24"/>
                <w:szCs w:val="24"/>
                <w:highlight w:val="none"/>
              </w:rPr>
              <w:t>所投产品不含</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进口产品；</w:t>
            </w:r>
          </w:p>
        </w:tc>
      </w:tr>
      <w:tr w14:paraId="28A54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9" w:hRule="atLeast"/>
        </w:trPr>
        <w:tc>
          <w:tcPr>
            <w:tcW w:w="754" w:type="dxa"/>
            <w:vAlign w:val="top"/>
          </w:tcPr>
          <w:p w14:paraId="16958BB8">
            <w:pPr>
              <w:pStyle w:val="23"/>
              <w:spacing w:line="242" w:lineRule="auto"/>
              <w:rPr>
                <w:rFonts w:hint="eastAsia" w:ascii="宋体" w:hAnsi="宋体" w:eastAsia="宋体" w:cs="宋体"/>
                <w:color w:val="auto"/>
                <w:highlight w:val="none"/>
              </w:rPr>
            </w:pPr>
          </w:p>
          <w:p w14:paraId="1191BC82">
            <w:pPr>
              <w:pStyle w:val="23"/>
              <w:spacing w:line="242" w:lineRule="auto"/>
              <w:rPr>
                <w:rFonts w:hint="eastAsia" w:ascii="宋体" w:hAnsi="宋体" w:eastAsia="宋体" w:cs="宋体"/>
                <w:color w:val="auto"/>
                <w:highlight w:val="none"/>
              </w:rPr>
            </w:pPr>
          </w:p>
          <w:p w14:paraId="044077FB">
            <w:pPr>
              <w:pStyle w:val="23"/>
              <w:spacing w:line="242" w:lineRule="auto"/>
              <w:rPr>
                <w:rFonts w:hint="eastAsia" w:ascii="宋体" w:hAnsi="宋体" w:eastAsia="宋体" w:cs="宋体"/>
                <w:color w:val="auto"/>
                <w:highlight w:val="none"/>
              </w:rPr>
            </w:pPr>
          </w:p>
          <w:p w14:paraId="3DD05344">
            <w:pPr>
              <w:pStyle w:val="23"/>
              <w:spacing w:line="242" w:lineRule="auto"/>
              <w:rPr>
                <w:rFonts w:hint="eastAsia" w:ascii="宋体" w:hAnsi="宋体" w:eastAsia="宋体" w:cs="宋体"/>
                <w:color w:val="auto"/>
                <w:highlight w:val="none"/>
              </w:rPr>
            </w:pPr>
          </w:p>
          <w:p w14:paraId="4E8E004E">
            <w:pPr>
              <w:pStyle w:val="23"/>
              <w:spacing w:line="243" w:lineRule="auto"/>
              <w:rPr>
                <w:rFonts w:hint="eastAsia" w:ascii="宋体" w:hAnsi="宋体" w:eastAsia="宋体" w:cs="宋体"/>
                <w:color w:val="auto"/>
                <w:highlight w:val="none"/>
              </w:rPr>
            </w:pPr>
          </w:p>
          <w:p w14:paraId="0AD8821E">
            <w:pPr>
              <w:pStyle w:val="23"/>
              <w:spacing w:line="243" w:lineRule="auto"/>
              <w:rPr>
                <w:rFonts w:hint="eastAsia" w:ascii="宋体" w:hAnsi="宋体" w:eastAsia="宋体" w:cs="宋体"/>
                <w:color w:val="auto"/>
                <w:highlight w:val="none"/>
              </w:rPr>
            </w:pPr>
          </w:p>
          <w:p w14:paraId="1E1314F5">
            <w:pPr>
              <w:pStyle w:val="23"/>
              <w:spacing w:line="243" w:lineRule="auto"/>
              <w:rPr>
                <w:rFonts w:hint="eastAsia" w:ascii="宋体" w:hAnsi="宋体" w:eastAsia="宋体" w:cs="宋体"/>
                <w:color w:val="auto"/>
                <w:highlight w:val="none"/>
              </w:rPr>
            </w:pPr>
          </w:p>
          <w:p w14:paraId="4C88FE03">
            <w:pPr>
              <w:pStyle w:val="23"/>
              <w:spacing w:line="243" w:lineRule="auto"/>
              <w:rPr>
                <w:rFonts w:hint="eastAsia" w:ascii="宋体" w:hAnsi="宋体" w:eastAsia="宋体" w:cs="宋体"/>
                <w:color w:val="auto"/>
                <w:highlight w:val="none"/>
              </w:rPr>
            </w:pPr>
          </w:p>
          <w:p w14:paraId="78DB3262">
            <w:pPr>
              <w:pStyle w:val="23"/>
              <w:spacing w:line="243" w:lineRule="auto"/>
              <w:rPr>
                <w:rFonts w:hint="eastAsia" w:ascii="宋体" w:hAnsi="宋体" w:eastAsia="宋体" w:cs="宋体"/>
                <w:color w:val="auto"/>
                <w:highlight w:val="none"/>
              </w:rPr>
            </w:pPr>
          </w:p>
          <w:p w14:paraId="0AE6FDC1">
            <w:pPr>
              <w:pStyle w:val="23"/>
              <w:spacing w:line="243" w:lineRule="auto"/>
              <w:rPr>
                <w:rFonts w:hint="eastAsia" w:ascii="宋体" w:hAnsi="宋体" w:eastAsia="宋体" w:cs="宋体"/>
                <w:color w:val="auto"/>
                <w:highlight w:val="none"/>
              </w:rPr>
            </w:pPr>
          </w:p>
          <w:p w14:paraId="5CEC72EE">
            <w:pPr>
              <w:pStyle w:val="23"/>
              <w:spacing w:before="69" w:line="201"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13</w:t>
            </w:r>
          </w:p>
        </w:tc>
        <w:tc>
          <w:tcPr>
            <w:tcW w:w="1862" w:type="dxa"/>
            <w:vAlign w:val="top"/>
          </w:tcPr>
          <w:p w14:paraId="1733725E">
            <w:pPr>
              <w:pStyle w:val="23"/>
              <w:spacing w:line="279" w:lineRule="auto"/>
              <w:rPr>
                <w:rFonts w:hint="eastAsia" w:ascii="宋体" w:hAnsi="宋体" w:eastAsia="宋体" w:cs="宋体"/>
                <w:color w:val="auto"/>
                <w:highlight w:val="none"/>
              </w:rPr>
            </w:pPr>
          </w:p>
          <w:p w14:paraId="41BA27D7">
            <w:pPr>
              <w:pStyle w:val="23"/>
              <w:spacing w:line="279" w:lineRule="auto"/>
              <w:rPr>
                <w:rFonts w:hint="eastAsia" w:ascii="宋体" w:hAnsi="宋体" w:eastAsia="宋体" w:cs="宋体"/>
                <w:color w:val="auto"/>
                <w:highlight w:val="none"/>
              </w:rPr>
            </w:pPr>
          </w:p>
          <w:p w14:paraId="51C56F9B">
            <w:pPr>
              <w:pStyle w:val="23"/>
              <w:spacing w:line="279" w:lineRule="auto"/>
              <w:rPr>
                <w:rFonts w:hint="eastAsia" w:ascii="宋体" w:hAnsi="宋体" w:eastAsia="宋体" w:cs="宋体"/>
                <w:color w:val="auto"/>
                <w:highlight w:val="none"/>
              </w:rPr>
            </w:pPr>
          </w:p>
          <w:p w14:paraId="38790D35">
            <w:pPr>
              <w:pStyle w:val="23"/>
              <w:spacing w:line="280" w:lineRule="auto"/>
              <w:rPr>
                <w:rFonts w:hint="eastAsia" w:ascii="宋体" w:hAnsi="宋体" w:eastAsia="宋体" w:cs="宋体"/>
                <w:color w:val="auto"/>
                <w:highlight w:val="none"/>
              </w:rPr>
            </w:pPr>
          </w:p>
          <w:p w14:paraId="3481FDA8">
            <w:pPr>
              <w:pStyle w:val="23"/>
              <w:spacing w:line="280" w:lineRule="auto"/>
              <w:rPr>
                <w:rFonts w:hint="eastAsia" w:ascii="宋体" w:hAnsi="宋体" w:eastAsia="宋体" w:cs="宋体"/>
                <w:color w:val="auto"/>
                <w:highlight w:val="none"/>
              </w:rPr>
            </w:pPr>
          </w:p>
          <w:p w14:paraId="062AC2BB">
            <w:pPr>
              <w:pStyle w:val="23"/>
              <w:spacing w:line="280" w:lineRule="auto"/>
              <w:rPr>
                <w:rFonts w:hint="eastAsia" w:ascii="宋体" w:hAnsi="宋体" w:eastAsia="宋体" w:cs="宋体"/>
                <w:color w:val="auto"/>
                <w:highlight w:val="none"/>
              </w:rPr>
            </w:pPr>
          </w:p>
          <w:p w14:paraId="421E8134">
            <w:pPr>
              <w:spacing w:before="88" w:line="236" w:lineRule="auto"/>
              <w:ind w:left="107" w:right="263" w:firstLine="25"/>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国家有关部门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对投标人的投</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标产品有强制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性规定或要求</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rPr>
              <w:t>的</w:t>
            </w:r>
          </w:p>
        </w:tc>
        <w:tc>
          <w:tcPr>
            <w:tcW w:w="6461" w:type="dxa"/>
            <w:vAlign w:val="top"/>
          </w:tcPr>
          <w:p w14:paraId="642609EA">
            <w:pPr>
              <w:spacing w:before="41" w:line="233"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国家有关部门对投标人的投标产品有强制性规定或要</w:t>
            </w:r>
            <w:r>
              <w:rPr>
                <w:rFonts w:hint="eastAsia" w:ascii="宋体" w:hAnsi="宋体" w:eastAsia="宋体" w:cs="宋体"/>
                <w:color w:val="auto"/>
                <w:spacing w:val="-2"/>
                <w:sz w:val="24"/>
                <w:szCs w:val="24"/>
                <w:highlight w:val="none"/>
              </w:rPr>
              <w:t>求的（如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相应技术</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安全</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节能和环保等</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3"/>
                <w:sz w:val="24"/>
                <w:szCs w:val="24"/>
                <w:highlight w:val="none"/>
              </w:rPr>
              <w:t>投标人的投标产品应符合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相应规定或要求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并提供证明文件电子件：</w:t>
            </w:r>
          </w:p>
          <w:p w14:paraId="1FBEC23C">
            <w:pPr>
              <w:pStyle w:val="23"/>
              <w:spacing w:before="15" w:line="233"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1）采购的产品若属于《节能产品政府采购品目清单》范围中</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政府强制采购产品，则投标人所报产品必须获得国家</w:t>
            </w:r>
            <w:r>
              <w:rPr>
                <w:rFonts w:hint="eastAsia" w:ascii="宋体" w:hAnsi="宋体" w:eastAsia="宋体" w:cs="宋体"/>
                <w:color w:val="auto"/>
                <w:spacing w:val="-1"/>
                <w:sz w:val="24"/>
                <w:szCs w:val="24"/>
                <w:highlight w:val="none"/>
              </w:rPr>
              <w:t>确定的认</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证机构出具的</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2"/>
                <w:sz w:val="24"/>
                <w:szCs w:val="24"/>
                <w:highlight w:val="none"/>
              </w:rPr>
              <w:t>处于有效期之内的节能产品认证证书；</w:t>
            </w:r>
          </w:p>
          <w:p w14:paraId="79C1683D">
            <w:pPr>
              <w:pStyle w:val="23"/>
              <w:spacing w:before="19" w:line="235"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2）所投产品属于列入《网络关键设备和网络安全专用产品目   </w:t>
            </w:r>
            <w:r>
              <w:rPr>
                <w:rFonts w:hint="eastAsia" w:ascii="宋体" w:hAnsi="宋体" w:eastAsia="宋体" w:cs="宋体"/>
                <w:color w:val="auto"/>
                <w:spacing w:val="-1"/>
                <w:sz w:val="24"/>
                <w:szCs w:val="24"/>
                <w:highlight w:val="none"/>
              </w:rPr>
              <w:t>录》的网络安全专用产品时，应当按照《信息安全技术</w:t>
            </w:r>
            <w:r>
              <w:rPr>
                <w:rFonts w:hint="eastAsia" w:ascii="宋体" w:hAnsi="宋体" w:eastAsia="宋体" w:cs="宋体"/>
                <w:color w:val="auto"/>
                <w:spacing w:val="-2"/>
                <w:sz w:val="24"/>
                <w:szCs w:val="24"/>
                <w:highlight w:val="none"/>
              </w:rPr>
              <w:t>网络安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全专用产品安全技术要求》等相关国家标准的强制性要求</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由</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具备资格的机构安全认证合格或者安全检测符合要求</w:t>
            </w:r>
            <w:r>
              <w:rPr>
                <w:rFonts w:hint="eastAsia" w:ascii="宋体" w:hAnsi="宋体" w:eastAsia="宋体" w:cs="宋体"/>
                <w:color w:val="auto"/>
                <w:spacing w:val="-85"/>
                <w:w w:val="79"/>
                <w:sz w:val="24"/>
                <w:szCs w:val="24"/>
                <w:highlight w:val="none"/>
              </w:rPr>
              <w:t>；（</w:t>
            </w:r>
            <w:r>
              <w:rPr>
                <w:rFonts w:hint="eastAsia" w:ascii="宋体" w:hAnsi="宋体" w:eastAsia="宋体" w:cs="宋体"/>
                <w:color w:val="auto"/>
                <w:spacing w:val="2"/>
                <w:sz w:val="24"/>
                <w:szCs w:val="24"/>
                <w:highlight w:val="none"/>
              </w:rPr>
              <w:t xml:space="preserve">如该产 </w:t>
            </w:r>
            <w:r>
              <w:rPr>
                <w:rFonts w:hint="eastAsia" w:ascii="宋体" w:hAnsi="宋体" w:eastAsia="宋体" w:cs="宋体"/>
                <w:color w:val="auto"/>
                <w:sz w:val="24"/>
                <w:szCs w:val="24"/>
                <w:highlight w:val="none"/>
              </w:rPr>
              <w:t>品已经获得公安部颁发的计算机信息系统安全专用</w:t>
            </w:r>
            <w:r>
              <w:rPr>
                <w:rFonts w:hint="eastAsia" w:ascii="宋体" w:hAnsi="宋体" w:eastAsia="宋体" w:cs="宋体"/>
                <w:color w:val="auto"/>
                <w:spacing w:val="-1"/>
                <w:sz w:val="24"/>
                <w:szCs w:val="24"/>
                <w:highlight w:val="none"/>
              </w:rPr>
              <w:t>产品销售许</w:t>
            </w:r>
            <w:r>
              <w:rPr>
                <w:rFonts w:hint="eastAsia" w:ascii="宋体" w:hAnsi="宋体" w:eastAsia="宋体" w:cs="宋体"/>
                <w:color w:val="auto"/>
                <w:sz w:val="24"/>
                <w:szCs w:val="24"/>
                <w:highlight w:val="none"/>
              </w:rPr>
              <w:t xml:space="preserve"> 可证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且在有效期内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亦视为符合要求）</w:t>
            </w:r>
          </w:p>
          <w:p w14:paraId="48602487">
            <w:pPr>
              <w:pStyle w:val="23"/>
              <w:spacing w:before="17" w:line="226"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3）项目中涉及涂料</w:t>
            </w:r>
            <w:r>
              <w:rPr>
                <w:rFonts w:hint="eastAsia" w:ascii="宋体" w:hAnsi="宋体" w:eastAsia="宋体" w:cs="宋体"/>
                <w:color w:val="auto"/>
                <w:spacing w:val="-33"/>
                <w:sz w:val="24"/>
                <w:szCs w:val="24"/>
                <w:highlight w:val="none"/>
                <w:lang w:eastAsia="zh-CN"/>
              </w:rPr>
              <w:t>、</w:t>
            </w:r>
            <w:r>
              <w:rPr>
                <w:rFonts w:hint="eastAsia" w:ascii="宋体" w:hAnsi="宋体" w:eastAsia="宋体" w:cs="宋体"/>
                <w:color w:val="auto"/>
                <w:spacing w:val="-3"/>
                <w:sz w:val="24"/>
                <w:szCs w:val="24"/>
                <w:highlight w:val="none"/>
              </w:rPr>
              <w:t>胶黏剂</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油墨</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清洗剂等挥发性有机物</w:t>
            </w:r>
            <w:r>
              <w:rPr>
                <w:rFonts w:hint="eastAsia" w:ascii="宋体" w:hAnsi="宋体" w:eastAsia="宋体" w:cs="宋体"/>
                <w:color w:val="auto"/>
                <w:sz w:val="24"/>
                <w:szCs w:val="24"/>
                <w:highlight w:val="none"/>
              </w:rPr>
              <w:t xml:space="preserve">  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且属于强制性标准的，供应商应执行符合本市和</w:t>
            </w:r>
            <w:r>
              <w:rPr>
                <w:rFonts w:hint="eastAsia" w:ascii="宋体" w:hAnsi="宋体" w:eastAsia="宋体" w:cs="宋体"/>
                <w:color w:val="auto"/>
                <w:spacing w:val="-1"/>
                <w:sz w:val="24"/>
                <w:szCs w:val="24"/>
                <w:highlight w:val="none"/>
              </w:rPr>
              <w:t>国家的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VOCs含量限制标准。</w:t>
            </w:r>
          </w:p>
        </w:tc>
      </w:tr>
      <w:tr w14:paraId="23CAD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754" w:type="dxa"/>
            <w:vAlign w:val="top"/>
          </w:tcPr>
          <w:p w14:paraId="04BC38FE">
            <w:pPr>
              <w:pStyle w:val="23"/>
              <w:spacing w:line="357" w:lineRule="auto"/>
              <w:rPr>
                <w:rFonts w:hint="eastAsia" w:ascii="宋体" w:hAnsi="宋体" w:eastAsia="宋体" w:cs="宋体"/>
                <w:color w:val="auto"/>
                <w:highlight w:val="none"/>
              </w:rPr>
            </w:pPr>
          </w:p>
          <w:p w14:paraId="49EEDC6B">
            <w:pPr>
              <w:pStyle w:val="23"/>
              <w:spacing w:before="69" w:line="199"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14</w:t>
            </w:r>
          </w:p>
        </w:tc>
        <w:tc>
          <w:tcPr>
            <w:tcW w:w="1862" w:type="dxa"/>
            <w:vAlign w:val="top"/>
          </w:tcPr>
          <w:p w14:paraId="571F4D2F">
            <w:pPr>
              <w:pStyle w:val="23"/>
              <w:spacing w:line="300" w:lineRule="auto"/>
              <w:rPr>
                <w:rFonts w:hint="eastAsia" w:ascii="宋体" w:hAnsi="宋体" w:eastAsia="宋体" w:cs="宋体"/>
                <w:color w:val="auto"/>
                <w:highlight w:val="none"/>
              </w:rPr>
            </w:pPr>
          </w:p>
          <w:p w14:paraId="6FF9EEE1">
            <w:pPr>
              <w:spacing w:before="88" w:line="227" w:lineRule="auto"/>
              <w:ind w:left="10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公平竞争</w:t>
            </w:r>
          </w:p>
        </w:tc>
        <w:tc>
          <w:tcPr>
            <w:tcW w:w="6461" w:type="dxa"/>
            <w:vAlign w:val="top"/>
          </w:tcPr>
          <w:p w14:paraId="0707279D">
            <w:pPr>
              <w:spacing w:before="42" w:line="226"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投标人遵循公平竞争的原则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存在恶意串通</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妨碍其他投标</w:t>
            </w:r>
            <w:r>
              <w:rPr>
                <w:rFonts w:hint="eastAsia" w:ascii="宋体" w:hAnsi="宋体" w:eastAsia="宋体" w:cs="宋体"/>
                <w:color w:val="auto"/>
                <w:sz w:val="24"/>
                <w:szCs w:val="24"/>
                <w:highlight w:val="none"/>
              </w:rPr>
              <w:t>人的竞争行为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不存在损害采购人或者其他投标人</w:t>
            </w:r>
            <w:r>
              <w:rPr>
                <w:rFonts w:hint="eastAsia" w:ascii="宋体" w:hAnsi="宋体" w:eastAsia="宋体" w:cs="宋体"/>
                <w:color w:val="auto"/>
                <w:spacing w:val="-1"/>
                <w:sz w:val="24"/>
                <w:szCs w:val="24"/>
                <w:highlight w:val="none"/>
              </w:rPr>
              <w:t>的合法权益情形的；</w:t>
            </w:r>
          </w:p>
        </w:tc>
      </w:tr>
      <w:tr w14:paraId="728D6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trPr>
        <w:tc>
          <w:tcPr>
            <w:tcW w:w="754" w:type="dxa"/>
            <w:vAlign w:val="top"/>
          </w:tcPr>
          <w:p w14:paraId="7A44DB0F">
            <w:pPr>
              <w:pStyle w:val="23"/>
              <w:spacing w:line="261" w:lineRule="auto"/>
              <w:rPr>
                <w:rFonts w:hint="eastAsia" w:ascii="宋体" w:hAnsi="宋体" w:eastAsia="宋体" w:cs="宋体"/>
                <w:color w:val="auto"/>
                <w:highlight w:val="none"/>
              </w:rPr>
            </w:pPr>
          </w:p>
          <w:p w14:paraId="715D4765">
            <w:pPr>
              <w:pStyle w:val="23"/>
              <w:spacing w:line="262" w:lineRule="auto"/>
              <w:rPr>
                <w:rFonts w:hint="eastAsia" w:ascii="宋体" w:hAnsi="宋体" w:eastAsia="宋体" w:cs="宋体"/>
                <w:color w:val="auto"/>
                <w:highlight w:val="none"/>
              </w:rPr>
            </w:pPr>
          </w:p>
          <w:p w14:paraId="40395514">
            <w:pPr>
              <w:pStyle w:val="23"/>
              <w:spacing w:line="262" w:lineRule="auto"/>
              <w:rPr>
                <w:rFonts w:hint="eastAsia" w:ascii="宋体" w:hAnsi="宋体" w:eastAsia="宋体" w:cs="宋体"/>
                <w:color w:val="auto"/>
                <w:highlight w:val="none"/>
              </w:rPr>
            </w:pPr>
          </w:p>
          <w:p w14:paraId="399195D3">
            <w:pPr>
              <w:pStyle w:val="23"/>
              <w:spacing w:line="262" w:lineRule="auto"/>
              <w:rPr>
                <w:rFonts w:hint="eastAsia" w:ascii="宋体" w:hAnsi="宋体" w:eastAsia="宋体" w:cs="宋体"/>
                <w:color w:val="auto"/>
                <w:highlight w:val="none"/>
              </w:rPr>
            </w:pPr>
          </w:p>
          <w:p w14:paraId="216F35CB">
            <w:pPr>
              <w:pStyle w:val="23"/>
              <w:spacing w:before="69" w:line="199"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15</w:t>
            </w:r>
          </w:p>
        </w:tc>
        <w:tc>
          <w:tcPr>
            <w:tcW w:w="1862" w:type="dxa"/>
            <w:vAlign w:val="top"/>
          </w:tcPr>
          <w:p w14:paraId="743B4DC3">
            <w:pPr>
              <w:pStyle w:val="23"/>
              <w:spacing w:line="248" w:lineRule="auto"/>
              <w:rPr>
                <w:rFonts w:hint="eastAsia" w:ascii="宋体" w:hAnsi="宋体" w:eastAsia="宋体" w:cs="宋体"/>
                <w:color w:val="auto"/>
                <w:highlight w:val="none"/>
              </w:rPr>
            </w:pPr>
          </w:p>
          <w:p w14:paraId="1640F80A">
            <w:pPr>
              <w:pStyle w:val="23"/>
              <w:spacing w:line="248" w:lineRule="auto"/>
              <w:rPr>
                <w:rFonts w:hint="eastAsia" w:ascii="宋体" w:hAnsi="宋体" w:eastAsia="宋体" w:cs="宋体"/>
                <w:color w:val="auto"/>
                <w:highlight w:val="none"/>
              </w:rPr>
            </w:pPr>
          </w:p>
          <w:p w14:paraId="6C09A255">
            <w:pPr>
              <w:pStyle w:val="23"/>
              <w:spacing w:line="248" w:lineRule="auto"/>
              <w:rPr>
                <w:rFonts w:hint="eastAsia" w:ascii="宋体" w:hAnsi="宋体" w:eastAsia="宋体" w:cs="宋体"/>
                <w:color w:val="auto"/>
                <w:highlight w:val="none"/>
              </w:rPr>
            </w:pPr>
          </w:p>
          <w:p w14:paraId="7140AB2E">
            <w:pPr>
              <w:pStyle w:val="23"/>
              <w:spacing w:line="249" w:lineRule="auto"/>
              <w:rPr>
                <w:rFonts w:hint="eastAsia" w:ascii="宋体" w:hAnsi="宋体" w:eastAsia="宋体" w:cs="宋体"/>
                <w:color w:val="auto"/>
                <w:highlight w:val="none"/>
              </w:rPr>
            </w:pPr>
          </w:p>
          <w:p w14:paraId="0F540415">
            <w:pPr>
              <w:spacing w:before="88"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串通投标</w:t>
            </w:r>
          </w:p>
        </w:tc>
        <w:tc>
          <w:tcPr>
            <w:tcW w:w="6461" w:type="dxa"/>
            <w:vAlign w:val="top"/>
          </w:tcPr>
          <w:p w14:paraId="0DB0E11E">
            <w:pPr>
              <w:spacing w:before="44" w:line="232" w:lineRule="auto"/>
              <w:ind w:lef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不存在《政府采购货物和服务招标投标管理办法》视为投标人</w:t>
            </w:r>
            <w:r>
              <w:rPr>
                <w:rFonts w:hint="eastAsia" w:ascii="宋体" w:hAnsi="宋体" w:eastAsia="宋体" w:cs="宋体"/>
                <w:color w:val="auto"/>
                <w:sz w:val="24"/>
                <w:szCs w:val="24"/>
                <w:highlight w:val="none"/>
              </w:rPr>
              <w:t xml:space="preserve">   串通投标的情形</w:t>
            </w:r>
            <w:r>
              <w:rPr>
                <w:rFonts w:hint="eastAsia" w:ascii="宋体" w:hAnsi="宋体" w:eastAsia="宋体" w:cs="宋体"/>
                <w:color w:val="auto"/>
                <w:spacing w:val="-103"/>
                <w:w w:val="94"/>
                <w:sz w:val="24"/>
                <w:szCs w:val="24"/>
                <w:highlight w:val="none"/>
              </w:rPr>
              <w:t>：（</w:t>
            </w:r>
            <w:r>
              <w:rPr>
                <w:rFonts w:hint="eastAsia" w:ascii="宋体" w:hAnsi="宋体" w:eastAsia="宋体" w:cs="宋体"/>
                <w:color w:val="auto"/>
                <w:sz w:val="24"/>
                <w:szCs w:val="24"/>
                <w:highlight w:val="none"/>
              </w:rPr>
              <w:t>一）不同投标人的投标文件由同一单位</w:t>
            </w:r>
            <w:r>
              <w:rPr>
                <w:rFonts w:hint="eastAsia" w:ascii="宋体" w:hAnsi="宋体" w:eastAsia="宋体" w:cs="宋体"/>
                <w:color w:val="auto"/>
                <w:spacing w:val="-1"/>
                <w:sz w:val="24"/>
                <w:szCs w:val="24"/>
                <w:highlight w:val="none"/>
              </w:rPr>
              <w:t>或者</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3"/>
                <w:sz w:val="24"/>
                <w:szCs w:val="24"/>
                <w:highlight w:val="none"/>
              </w:rPr>
              <w:t>个人编制</w:t>
            </w:r>
            <w:r>
              <w:rPr>
                <w:rFonts w:hint="eastAsia" w:ascii="宋体" w:hAnsi="宋体" w:eastAsia="宋体" w:cs="宋体"/>
                <w:color w:val="auto"/>
                <w:spacing w:val="-78"/>
                <w:sz w:val="24"/>
                <w:szCs w:val="24"/>
                <w:highlight w:val="none"/>
              </w:rPr>
              <w:t>；（</w:t>
            </w:r>
            <w:r>
              <w:rPr>
                <w:rFonts w:hint="eastAsia" w:ascii="宋体" w:hAnsi="宋体" w:eastAsia="宋体" w:cs="宋体"/>
                <w:color w:val="auto"/>
                <w:spacing w:val="-3"/>
                <w:sz w:val="24"/>
                <w:szCs w:val="24"/>
                <w:highlight w:val="none"/>
              </w:rPr>
              <w:t>二）不同投标人委托同一单位或者个人办理投标事</w:t>
            </w:r>
            <w:r>
              <w:rPr>
                <w:rFonts w:hint="eastAsia" w:ascii="宋体" w:hAnsi="宋体" w:eastAsia="宋体" w:cs="宋体"/>
                <w:color w:val="auto"/>
                <w:sz w:val="24"/>
                <w:szCs w:val="24"/>
                <w:highlight w:val="none"/>
              </w:rPr>
              <w:t xml:space="preserve">   宜</w:t>
            </w:r>
            <w:r>
              <w:rPr>
                <w:rFonts w:hint="eastAsia" w:ascii="宋体" w:hAnsi="宋体" w:eastAsia="宋体" w:cs="宋体"/>
                <w:color w:val="auto"/>
                <w:spacing w:val="-99"/>
                <w:w w:val="93"/>
                <w:sz w:val="24"/>
                <w:szCs w:val="24"/>
                <w:highlight w:val="none"/>
              </w:rPr>
              <w:t>；（</w:t>
            </w:r>
            <w:r>
              <w:rPr>
                <w:rFonts w:hint="eastAsia" w:ascii="宋体" w:hAnsi="宋体" w:eastAsia="宋体" w:cs="宋体"/>
                <w:color w:val="auto"/>
                <w:sz w:val="24"/>
                <w:szCs w:val="24"/>
                <w:highlight w:val="none"/>
              </w:rPr>
              <w:t>三）不同投标人的投标文件载明的项目管理成员或者</w:t>
            </w:r>
            <w:r>
              <w:rPr>
                <w:rFonts w:hint="eastAsia" w:ascii="宋体" w:hAnsi="宋体" w:eastAsia="宋体" w:cs="宋体"/>
                <w:color w:val="auto"/>
                <w:spacing w:val="-1"/>
                <w:sz w:val="24"/>
                <w:szCs w:val="24"/>
                <w:highlight w:val="none"/>
              </w:rPr>
              <w:t>联系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人员为同一人</w:t>
            </w:r>
            <w:r>
              <w:rPr>
                <w:rFonts w:hint="eastAsia" w:ascii="宋体" w:hAnsi="宋体" w:eastAsia="宋体" w:cs="宋体"/>
                <w:color w:val="auto"/>
                <w:spacing w:val="-79"/>
                <w:sz w:val="24"/>
                <w:szCs w:val="24"/>
                <w:highlight w:val="none"/>
              </w:rPr>
              <w:t>；（</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四）不同投标人的投标文件异常一致或者投标</w:t>
            </w:r>
            <w:r>
              <w:rPr>
                <w:rFonts w:hint="eastAsia" w:ascii="宋体" w:hAnsi="宋体" w:eastAsia="宋体" w:cs="宋体"/>
                <w:color w:val="auto"/>
                <w:sz w:val="24"/>
                <w:szCs w:val="24"/>
                <w:highlight w:val="none"/>
              </w:rPr>
              <w:t xml:space="preserve">   报价呈规律性差异</w:t>
            </w:r>
            <w:r>
              <w:rPr>
                <w:rFonts w:hint="eastAsia" w:ascii="宋体" w:hAnsi="宋体" w:eastAsia="宋体" w:cs="宋体"/>
                <w:color w:val="auto"/>
                <w:spacing w:val="-74"/>
                <w:w w:val="69"/>
                <w:sz w:val="24"/>
                <w:szCs w:val="24"/>
                <w:highlight w:val="none"/>
              </w:rPr>
              <w:t>；（</w:t>
            </w:r>
            <w:r>
              <w:rPr>
                <w:rFonts w:hint="eastAsia" w:ascii="宋体" w:hAnsi="宋体" w:eastAsia="宋体" w:cs="宋体"/>
                <w:color w:val="auto"/>
                <w:sz w:val="24"/>
                <w:szCs w:val="24"/>
                <w:highlight w:val="none"/>
              </w:rPr>
              <w:t>五）不同投标人的投标文件相互混装</w:t>
            </w:r>
            <w:r>
              <w:rPr>
                <w:rFonts w:hint="eastAsia" w:ascii="宋体" w:hAnsi="宋体" w:eastAsia="宋体" w:cs="宋体"/>
                <w:color w:val="auto"/>
                <w:spacing w:val="-74"/>
                <w:w w:val="69"/>
                <w:sz w:val="24"/>
                <w:szCs w:val="24"/>
                <w:highlight w:val="none"/>
              </w:rPr>
              <w:t>；（</w:t>
            </w:r>
            <w:r>
              <w:rPr>
                <w:rFonts w:hint="eastAsia" w:ascii="宋体" w:hAnsi="宋体" w:eastAsia="宋体" w:cs="宋体"/>
                <w:color w:val="auto"/>
                <w:sz w:val="24"/>
                <w:szCs w:val="24"/>
                <w:highlight w:val="none"/>
              </w:rPr>
              <w:t>六）</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
                <w:sz w:val="24"/>
                <w:szCs w:val="24"/>
                <w:highlight w:val="none"/>
              </w:rPr>
              <w:t>不同投标人的投标保证金从同一单位或者个人的账户转出；</w:t>
            </w:r>
          </w:p>
        </w:tc>
      </w:tr>
      <w:tr w14:paraId="42DF6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61F2A7C2">
            <w:pPr>
              <w:pStyle w:val="23"/>
              <w:spacing w:before="248" w:line="202"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16</w:t>
            </w:r>
          </w:p>
        </w:tc>
        <w:tc>
          <w:tcPr>
            <w:tcW w:w="1862" w:type="dxa"/>
            <w:vAlign w:val="top"/>
          </w:tcPr>
          <w:p w14:paraId="36798297">
            <w:pPr>
              <w:spacing w:before="214" w:line="228" w:lineRule="auto"/>
              <w:ind w:left="12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附加条件</w:t>
            </w:r>
          </w:p>
        </w:tc>
        <w:tc>
          <w:tcPr>
            <w:tcW w:w="6461" w:type="dxa"/>
            <w:vAlign w:val="top"/>
          </w:tcPr>
          <w:p w14:paraId="11B3DAFB">
            <w:pPr>
              <w:spacing w:before="213" w:line="224"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投标文件未含有采购人不能接受的附加条件的；</w:t>
            </w:r>
          </w:p>
        </w:tc>
      </w:tr>
      <w:tr w14:paraId="3D43D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vAlign w:val="top"/>
          </w:tcPr>
          <w:p w14:paraId="6CAFCACC">
            <w:pPr>
              <w:pStyle w:val="23"/>
              <w:spacing w:before="255" w:line="199"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17</w:t>
            </w:r>
          </w:p>
        </w:tc>
        <w:tc>
          <w:tcPr>
            <w:tcW w:w="1862" w:type="dxa"/>
            <w:vAlign w:val="top"/>
          </w:tcPr>
          <w:p w14:paraId="50110827">
            <w:pPr>
              <w:spacing w:before="217" w:line="227"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其他无效情形</w:t>
            </w:r>
          </w:p>
        </w:tc>
        <w:tc>
          <w:tcPr>
            <w:tcW w:w="6461" w:type="dxa"/>
            <w:vAlign w:val="top"/>
          </w:tcPr>
          <w:p w14:paraId="775EB044">
            <w:pPr>
              <w:spacing w:before="43" w:line="222"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2"/>
                <w:sz w:val="24"/>
                <w:szCs w:val="24"/>
                <w:highlight w:val="none"/>
              </w:rPr>
              <w:t>投标文件不存在不符合法律</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2"/>
                <w:sz w:val="24"/>
                <w:szCs w:val="24"/>
                <w:highlight w:val="none"/>
              </w:rPr>
              <w:t>法规和招标</w:t>
            </w:r>
            <w:r>
              <w:rPr>
                <w:rFonts w:hint="eastAsia" w:ascii="宋体" w:hAnsi="宋体" w:eastAsia="宋体" w:cs="宋体"/>
                <w:color w:val="auto"/>
                <w:spacing w:val="-3"/>
                <w:sz w:val="24"/>
                <w:szCs w:val="24"/>
                <w:highlight w:val="none"/>
              </w:rPr>
              <w:t>文件规定的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其他无效情形。</w:t>
            </w:r>
          </w:p>
        </w:tc>
      </w:tr>
    </w:tbl>
    <w:p w14:paraId="5BCB3090">
      <w:pPr>
        <w:rPr>
          <w:rFonts w:hint="eastAsia" w:ascii="宋体" w:hAnsi="宋体" w:eastAsia="宋体" w:cs="宋体"/>
          <w:color w:val="auto"/>
          <w:sz w:val="21"/>
          <w:highlight w:val="none"/>
        </w:rPr>
      </w:pPr>
    </w:p>
    <w:p w14:paraId="609CB57D">
      <w:pPr>
        <w:pStyle w:val="2"/>
        <w:spacing w:before="308" w:line="227" w:lineRule="auto"/>
        <w:ind w:left="18"/>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投标文件有关事项的澄清或者说明</w:t>
      </w:r>
    </w:p>
    <w:p w14:paraId="15D2F61E">
      <w:pPr>
        <w:pStyle w:val="2"/>
        <w:spacing w:before="189" w:line="337" w:lineRule="auto"/>
        <w:ind w:left="0" w:leftChars="0" w:right="13" w:firstLine="35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 评标过程中</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评标委员会将以书面形式要求投标人对其投标文件中含义不明确</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同类问题表述不一致或者有明显文字和计算错误的内容</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作出必要的澄清</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说明或者补正</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投标人的澄清</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说明或者补正应当采用书面形式</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并加盖公章</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或者由法定代表人（若投标人为事业单位或其他组织或分支机构，可为单位负责人）或其授权的代表签字</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投标人的澄清</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说明或者补正</w:t>
      </w:r>
      <w:r>
        <w:rPr>
          <w:rFonts w:hint="eastAsia" w:ascii="宋体" w:hAnsi="宋体" w:eastAsia="宋体" w:cs="宋体"/>
          <w:color w:val="auto"/>
          <w:sz w:val="24"/>
          <w:szCs w:val="24"/>
          <w:highlight w:val="none"/>
        </w:rPr>
        <w:t>不得</w:t>
      </w:r>
      <w:r>
        <w:rPr>
          <w:rFonts w:hint="eastAsia" w:ascii="宋体" w:hAnsi="宋体" w:eastAsia="宋体" w:cs="宋体"/>
          <w:color w:val="auto"/>
          <w:spacing w:val="1"/>
          <w:sz w:val="24"/>
          <w:szCs w:val="24"/>
          <w:highlight w:val="none"/>
        </w:rPr>
        <w:t>超出投标文件的范围或者改变投标文件的实质性内容</w:t>
      </w:r>
      <w:r>
        <w:rPr>
          <w:rFonts w:hint="eastAsia" w:ascii="宋体" w:hAnsi="宋体" w:eastAsia="宋体" w:cs="宋体"/>
          <w:color w:val="auto"/>
          <w:spacing w:val="-25"/>
          <w:sz w:val="24"/>
          <w:szCs w:val="24"/>
          <w:highlight w:val="none"/>
          <w:lang w:eastAsia="zh-CN"/>
        </w:rPr>
        <w:t>。</w:t>
      </w:r>
      <w:r>
        <w:rPr>
          <w:rFonts w:hint="eastAsia" w:ascii="宋体" w:hAnsi="宋体" w:eastAsia="宋体" w:cs="宋体"/>
          <w:color w:val="auto"/>
          <w:spacing w:val="1"/>
          <w:sz w:val="24"/>
          <w:szCs w:val="24"/>
          <w:highlight w:val="none"/>
        </w:rPr>
        <w:t>澄清文件将作为投标</w:t>
      </w:r>
      <w:r>
        <w:rPr>
          <w:rFonts w:hint="eastAsia" w:ascii="宋体" w:hAnsi="宋体" w:eastAsia="宋体" w:cs="宋体"/>
          <w:color w:val="auto"/>
          <w:spacing w:val="-1"/>
          <w:sz w:val="24"/>
          <w:szCs w:val="24"/>
          <w:highlight w:val="none"/>
        </w:rPr>
        <w:t>文件内容的一部分。</w:t>
      </w:r>
    </w:p>
    <w:p w14:paraId="1616B7AB">
      <w:pPr>
        <w:pStyle w:val="2"/>
        <w:spacing w:before="189" w:line="337" w:lineRule="auto"/>
        <w:ind w:left="0" w:leftChars="0" w:right="13" w:firstLine="35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 评标委员会认为投标人的报价明显低于其他通过符合性审查投标人的报价， 有可能影响产品质量或者不能诚信履约的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有权要求该投标人在评标现场合理的时间内提供书面说明</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必要时提交相关证明材料；若投标人不能证明其报价合理性</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评标委员会将其作为</w:t>
      </w:r>
      <w:r>
        <w:rPr>
          <w:rFonts w:hint="eastAsia" w:ascii="宋体" w:hAnsi="宋体" w:eastAsia="宋体" w:cs="宋体"/>
          <w:b/>
          <w:bCs/>
          <w:color w:val="auto"/>
          <w:spacing w:val="2"/>
          <w:sz w:val="24"/>
          <w:szCs w:val="24"/>
          <w:highlight w:val="none"/>
        </w:rPr>
        <w:t>无效投标</w:t>
      </w:r>
      <w:r>
        <w:rPr>
          <w:rFonts w:hint="eastAsia" w:ascii="宋体" w:hAnsi="宋体" w:eastAsia="宋体" w:cs="宋体"/>
          <w:color w:val="auto"/>
          <w:spacing w:val="2"/>
          <w:sz w:val="24"/>
          <w:szCs w:val="24"/>
          <w:highlight w:val="none"/>
        </w:rPr>
        <w:t>处理。</w:t>
      </w:r>
    </w:p>
    <w:p w14:paraId="2230ABBF">
      <w:pPr>
        <w:pStyle w:val="2"/>
        <w:spacing w:before="189" w:line="337" w:lineRule="auto"/>
        <w:ind w:left="0" w:leftChars="0" w:right="13" w:firstLine="35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2.3 投标报价须包含招标文件全部内容</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如分项报价表有缺漏视为已含在其他各 项报价中，将不对投标总价进行调整</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评标委员会有权要求投标人在评标现场合理的时间内对此进行书面确认</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投标人不确认的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视为将一个采购包中的内容拆分投标</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其</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4E596855">
      <w:pPr>
        <w:pStyle w:val="2"/>
        <w:spacing w:before="189" w:line="337" w:lineRule="auto"/>
        <w:ind w:left="0" w:leftChars="0" w:right="195" w:firstLine="353" w:firstLineChars="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2.4 投标文件报价出现前后不一致的，按照下列规定修正：</w:t>
      </w:r>
    </w:p>
    <w:p w14:paraId="7842C1E4">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2.4.1 招标文件对于报价修正是否另有规定：</w:t>
      </w:r>
    </w:p>
    <w:p w14:paraId="0732E38B">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□有</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 xml:space="preserve">具体规定为：                             </w:t>
      </w:r>
    </w:p>
    <w:p w14:paraId="52FFCCA1">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sym w:font="Wingdings 2" w:char="0052"/>
      </w:r>
      <w:r>
        <w:rPr>
          <w:rFonts w:hint="eastAsia" w:ascii="宋体" w:hAnsi="宋体" w:eastAsia="宋体" w:cs="宋体"/>
          <w:color w:val="auto"/>
          <w:spacing w:val="-1"/>
          <w:sz w:val="24"/>
          <w:szCs w:val="24"/>
          <w:highlight w:val="none"/>
        </w:rPr>
        <w:t>无，按下述 2.4.2-2.4.8 项规定修正。</w:t>
      </w:r>
    </w:p>
    <w:p w14:paraId="6A748CCC">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3" w:rightChars="6"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2.4.2 单独递交的开标一览表（报价表）与投标文件中开标一览表（报价表） 内容不一致的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以单独递交的开标一览表（报价表）为准；</w:t>
      </w:r>
    </w:p>
    <w:p w14:paraId="3BCEB7CB">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3" w:rightChars="6"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2.4.3 投标文件中开标一览表（报价表）内容与投标文件中相应内容不一致的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以开标一览表（报价表）为准；</w:t>
      </w:r>
    </w:p>
    <w:p w14:paraId="3F3CCDED">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3" w:rightChars="6"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2.4.4 大写金额和小写金额不一致的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以大写金额为准；</w:t>
      </w:r>
    </w:p>
    <w:p w14:paraId="6975B6A5">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3" w:rightChars="6"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2.4.5 单价金额小数点或者百分比有明显错位的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以开标一览表的总价为准， 并修改单价；</w:t>
      </w:r>
    </w:p>
    <w:p w14:paraId="49881EB7">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737" w:rightChars="-351"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2.4.6 总价金额与按单价汇总金额不一致的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以单价金额计算结果为准。</w:t>
      </w:r>
    </w:p>
    <w:p w14:paraId="6811E3C0">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737" w:rightChars="-351"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2.4.7 同时出现两种以上不一致的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按照前款规定的顺序修正。</w:t>
      </w:r>
    </w:p>
    <w:p w14:paraId="13686F46">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3" w:rightChars="6"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2.4.8 修正后的报价经投标人书面确认后产生约束力，投标人不确认的，其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39211341">
      <w:pPr>
        <w:pStyle w:val="2"/>
        <w:spacing w:before="186" w:line="313" w:lineRule="auto"/>
        <w:ind w:left="19" w:leftChars="0" w:right="13" w:rightChars="6" w:firstLine="354"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2.5 落实政府采购政策的价格调整：只有符合第二章《投标人须知》</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3"/>
          <w:sz w:val="24"/>
          <w:szCs w:val="24"/>
          <w:highlight w:val="none"/>
        </w:rPr>
        <w:t>5.2 条规定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情形的</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2"/>
          <w:sz w:val="24"/>
          <w:szCs w:val="24"/>
          <w:highlight w:val="none"/>
        </w:rPr>
        <w:t>可以享受中小企业扶持政策</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2"/>
          <w:sz w:val="24"/>
          <w:szCs w:val="24"/>
          <w:highlight w:val="none"/>
        </w:rPr>
        <w:t>用扣除后的价格参加评审</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2"/>
          <w:sz w:val="24"/>
          <w:szCs w:val="24"/>
          <w:highlight w:val="none"/>
        </w:rPr>
        <w:t>否则，评</w:t>
      </w:r>
      <w:r>
        <w:rPr>
          <w:rFonts w:hint="eastAsia" w:ascii="宋体" w:hAnsi="宋体" w:eastAsia="宋体" w:cs="宋体"/>
          <w:color w:val="auto"/>
          <w:spacing w:val="-1"/>
          <w:sz w:val="24"/>
          <w:szCs w:val="24"/>
          <w:highlight w:val="none"/>
        </w:rPr>
        <w:t>标时价格不予扣除。</w:t>
      </w:r>
    </w:p>
    <w:p w14:paraId="0EC6642F">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2.5.1 对于未预留份额专门面向中小企业采购的采购项目</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以及预留份额项目中的非预留部分采购包，对小微企业报价给予</w:t>
      </w:r>
      <w:r>
        <w:rPr>
          <w:rFonts w:hint="eastAsia" w:ascii="宋体" w:hAnsi="宋体" w:eastAsia="宋体" w:cs="宋体"/>
          <w:color w:val="auto"/>
          <w:spacing w:val="-1"/>
          <w:sz w:val="24"/>
          <w:szCs w:val="24"/>
          <w:highlight w:val="none"/>
          <w:u w:val="single"/>
          <w:lang w:val="en-US" w:eastAsia="zh-CN"/>
        </w:rPr>
        <w:t xml:space="preserve"> 10 </w:t>
      </w:r>
      <w:r>
        <w:rPr>
          <w:rFonts w:hint="eastAsia" w:ascii="宋体" w:hAnsi="宋体" w:eastAsia="宋体" w:cs="宋体"/>
          <w:color w:val="auto"/>
          <w:spacing w:val="-1"/>
          <w:sz w:val="24"/>
          <w:szCs w:val="24"/>
          <w:highlight w:val="none"/>
        </w:rPr>
        <w:t>%的扣除，用扣除后的价格参加评审。</w:t>
      </w:r>
    </w:p>
    <w:p w14:paraId="7235DB6A">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2.5.2 对于未预留份额专门面向中小企业采购的采购项目</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以及预留份额项   目中的非预留部分采购包</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且接受大中型企业与小微企业组成联合体或者允许大中型企业向一家或者多家小微企业分包的采购项目</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对于联合协议或者分包意向协议约定小微企业的合同份额占到合同</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总金额30%以上的联合体或者大中型企业的报价给予_</w:t>
      </w:r>
      <w:r>
        <w:rPr>
          <w:rFonts w:hint="eastAsia" w:ascii="宋体" w:hAnsi="宋体" w:eastAsia="宋体" w:cs="宋体"/>
          <w:color w:val="auto"/>
          <w:spacing w:val="-1"/>
          <w:sz w:val="24"/>
          <w:szCs w:val="24"/>
          <w:highlight w:val="none"/>
          <w:u w:val="single"/>
          <w:lang w:val="en-US" w:eastAsia="zh-CN"/>
        </w:rPr>
        <w:t>4</w:t>
      </w:r>
      <w:r>
        <w:rPr>
          <w:rFonts w:hint="eastAsia" w:ascii="宋体" w:hAnsi="宋体" w:eastAsia="宋体" w:cs="宋体"/>
          <w:color w:val="auto"/>
          <w:spacing w:val="-1"/>
          <w:sz w:val="24"/>
          <w:szCs w:val="24"/>
          <w:highlight w:val="none"/>
        </w:rPr>
        <w:t>__%的扣除</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用扣除后的价格参加评审。</w:t>
      </w:r>
    </w:p>
    <w:p w14:paraId="2C8953CD">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2.5.3 组成联合体或者接受分包的小微企业与联合体内其他企业</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分包企业之间存在直接控股</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管理关系的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不享受价格扣除优惠政策。</w:t>
      </w:r>
    </w:p>
    <w:p w14:paraId="5D41B91D">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2.5.4 价格扣除比例对小型企业和微型企业同等对待</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不作区分。</w:t>
      </w:r>
    </w:p>
    <w:p w14:paraId="3C5F7C16">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2.5.5</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中小企业参加政府采购活动，应当按照招标文件给定的格式出具《中小企业声明函》</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否则不得享受相关中小企业扶持政策。</w:t>
      </w:r>
    </w:p>
    <w:p w14:paraId="6AE08B33">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2.5.6 监狱企业提供了由省级以上监狱管理局、戒毒管理局（含新疆生产建设兵团） 出具的属于监狱企业的证明文件的，视同小微企业。</w:t>
      </w:r>
    </w:p>
    <w:p w14:paraId="39F70669">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2.5.7 残疾人福利性单位按招标文件要求提供了《残疾人福利性单位声明函》 的，视同小微企业。</w:t>
      </w:r>
    </w:p>
    <w:p w14:paraId="516AADA8">
      <w:pPr>
        <w:pStyle w:val="2"/>
        <w:spacing w:before="189" w:line="312" w:lineRule="auto"/>
        <w:ind w:left="6" w:right="17" w:firstLine="906" w:firstLineChars="381"/>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2.5.8  若投标人同时属于小型或微型企业</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监狱企业</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残疾人福利性单位中的两种及以上，将不重复享受小微企业价格扣减的优惠政策。</w:t>
      </w:r>
    </w:p>
    <w:p w14:paraId="51EB80B8">
      <w:pPr>
        <w:pStyle w:val="2"/>
        <w:spacing w:before="189" w:line="312" w:lineRule="auto"/>
        <w:ind w:left="0" w:right="17" w:firstLine="0" w:firstLineChars="0"/>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投标文件的比较和评价</w:t>
      </w:r>
    </w:p>
    <w:p w14:paraId="456015D2">
      <w:pPr>
        <w:pStyle w:val="2"/>
        <w:spacing w:before="186" w:line="313" w:lineRule="auto"/>
        <w:ind w:left="0" w:leftChars="0" w:right="118" w:firstLine="37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3.1 评标委员会将按照招标文件中规定的评</w:t>
      </w:r>
      <w:r>
        <w:rPr>
          <w:rFonts w:hint="eastAsia" w:ascii="宋体" w:hAnsi="宋体" w:eastAsia="宋体" w:cs="宋体"/>
          <w:color w:val="auto"/>
          <w:spacing w:val="2"/>
          <w:sz w:val="24"/>
          <w:szCs w:val="24"/>
          <w:highlight w:val="none"/>
        </w:rPr>
        <w:t>标方法和标准</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对符合性审查合格的</w:t>
      </w:r>
      <w:r>
        <w:rPr>
          <w:rFonts w:hint="eastAsia" w:ascii="宋体" w:hAnsi="宋体" w:eastAsia="宋体" w:cs="宋体"/>
          <w:color w:val="auto"/>
          <w:spacing w:val="1"/>
          <w:sz w:val="24"/>
          <w:szCs w:val="24"/>
          <w:highlight w:val="none"/>
        </w:rPr>
        <w:t>投标文件进行商务和技术评估，综合比较与评价</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
          <w:sz w:val="24"/>
          <w:szCs w:val="24"/>
          <w:highlight w:val="none"/>
        </w:rPr>
        <w:t>未</w:t>
      </w:r>
      <w:r>
        <w:rPr>
          <w:rFonts w:hint="eastAsia" w:ascii="宋体" w:hAnsi="宋体" w:eastAsia="宋体" w:cs="宋体"/>
          <w:color w:val="auto"/>
          <w:sz w:val="24"/>
          <w:szCs w:val="24"/>
          <w:highlight w:val="none"/>
        </w:rPr>
        <w:t>通过符合性审查的投标</w:t>
      </w:r>
      <w:r>
        <w:rPr>
          <w:rFonts w:hint="eastAsia" w:ascii="宋体" w:hAnsi="宋体" w:eastAsia="宋体" w:cs="宋体"/>
          <w:color w:val="auto"/>
          <w:spacing w:val="-1"/>
          <w:sz w:val="24"/>
          <w:szCs w:val="24"/>
          <w:highlight w:val="none"/>
        </w:rPr>
        <w:t>文件不得进入比较与评价。</w:t>
      </w:r>
    </w:p>
    <w:p w14:paraId="03B22789">
      <w:pPr>
        <w:pStyle w:val="2"/>
        <w:spacing w:before="186" w:line="228" w:lineRule="auto"/>
        <w:ind w:left="374"/>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3.2 评标方法和评标标准</w:t>
      </w:r>
    </w:p>
    <w:p w14:paraId="40FC8832">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3.2.1 本项目采用的评标方法为：</w:t>
      </w:r>
    </w:p>
    <w:p w14:paraId="20DC2A8B">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sym w:font="Wingdings 2" w:char="0052"/>
      </w:r>
      <w:r>
        <w:rPr>
          <w:rFonts w:hint="eastAsia" w:ascii="宋体" w:hAnsi="宋体" w:eastAsia="宋体" w:cs="宋体"/>
          <w:color w:val="auto"/>
          <w:spacing w:val="-1"/>
          <w:sz w:val="24"/>
          <w:szCs w:val="24"/>
          <w:highlight w:val="none"/>
        </w:rPr>
        <w:t>综合评分法，指投标文件满足招标文件全部实质性要求，且按照评审因素的量化指标评审得分最高的投标人为中标候选人的评标方法，见《评标标准》</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招标文件中没有规定的评标标准不得作为评审的依据。</w:t>
      </w:r>
    </w:p>
    <w:p w14:paraId="7D9197F4">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□最低评标价法，指投标文件满足招标文件全部实质性要求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且投标报价最低的投标人为中标候选人的评标方法。</w:t>
      </w:r>
    </w:p>
    <w:p w14:paraId="7347D2EB">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3.2.2 采用最低评标价法时，提供相同品牌产品（单一产品或核心产品品牌相同） 的不同投标人参加同一合同项下投标的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以其中通过资格审查</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符合性审查且报价最低的参加评标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报价相同的，由采购人或者采购人委托评标委员会按照下述方法确定一个参加评标的投标人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其他</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73589F9D">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sym w:font="Wingdings 2" w:char="00A3"/>
      </w:r>
      <w:r>
        <w:rPr>
          <w:rFonts w:hint="eastAsia" w:ascii="宋体" w:hAnsi="宋体" w:eastAsia="宋体" w:cs="宋体"/>
          <w:color w:val="auto"/>
          <w:spacing w:val="-1"/>
          <w:sz w:val="24"/>
          <w:szCs w:val="24"/>
          <w:highlight w:val="none"/>
        </w:rPr>
        <w:t>随机抽取</w:t>
      </w:r>
    </w:p>
    <w:p w14:paraId="7DBD68DB">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□其他方式，具体要求：_____</w:t>
      </w:r>
    </w:p>
    <w:p w14:paraId="07AE220F">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3.2.3</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非政府强制采购的节能产品或环境标志产品，依据品目清单和认证证书实施政府优先采购</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优先采购的具体规定（如涉及）</w:t>
      </w:r>
      <w:r>
        <w:rPr>
          <w:rFonts w:hint="eastAsia" w:ascii="宋体" w:hAnsi="宋体" w:eastAsia="宋体" w:cs="宋体"/>
          <w:color w:val="auto"/>
          <w:spacing w:val="-1"/>
          <w:sz w:val="24"/>
          <w:szCs w:val="24"/>
          <w:highlight w:val="none"/>
          <w:u w:val="single"/>
        </w:rPr>
        <w:t>_采购人所采购的设备不涉及政府强制采购，属于节能产品/环境标志产品政府采购品目清单中优先采购的，所投产品提供了国家确定的认证机构出具的、处于有效期之内的节能产品/环境标志产品认证证书电子件的，按照《评标标准》中节能、环境标志产品得分规则加分</w:t>
      </w:r>
      <w:r>
        <w:rPr>
          <w:rFonts w:hint="eastAsia" w:ascii="宋体" w:hAnsi="宋体" w:eastAsia="宋体" w:cs="宋体"/>
          <w:color w:val="auto"/>
          <w:spacing w:val="-1"/>
          <w:sz w:val="24"/>
          <w:szCs w:val="24"/>
          <w:highlight w:val="none"/>
        </w:rPr>
        <w:t>。</w:t>
      </w:r>
    </w:p>
    <w:p w14:paraId="4953CCCE">
      <w:pPr>
        <w:pStyle w:val="2"/>
        <w:spacing w:before="202" w:line="227" w:lineRule="auto"/>
        <w:ind w:left="12"/>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确定中标候选人名单</w:t>
      </w:r>
    </w:p>
    <w:p w14:paraId="28D5C091">
      <w:pPr>
        <w:pStyle w:val="2"/>
        <w:spacing w:before="184" w:line="353" w:lineRule="auto"/>
        <w:ind w:left="19" w:leftChars="0" w:right="118" w:firstLine="348"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4.1 采用综合评分法时</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2"/>
          <w:sz w:val="24"/>
          <w:szCs w:val="24"/>
          <w:highlight w:val="none"/>
        </w:rPr>
        <w:t>提供相同品牌产品（单一</w:t>
      </w:r>
      <w:r>
        <w:rPr>
          <w:rFonts w:hint="eastAsia" w:ascii="宋体" w:hAnsi="宋体" w:eastAsia="宋体" w:cs="宋体"/>
          <w:color w:val="auto"/>
          <w:spacing w:val="1"/>
          <w:sz w:val="24"/>
          <w:szCs w:val="24"/>
          <w:highlight w:val="none"/>
        </w:rPr>
        <w:t>产品或核心产品品牌相同）且通过资格审查</w:t>
      </w:r>
      <w:r>
        <w:rPr>
          <w:rFonts w:hint="eastAsia" w:ascii="宋体" w:hAnsi="宋体" w:eastAsia="宋体" w:cs="宋体"/>
          <w:color w:val="auto"/>
          <w:spacing w:val="-24"/>
          <w:sz w:val="24"/>
          <w:szCs w:val="24"/>
          <w:highlight w:val="none"/>
          <w:lang w:eastAsia="zh-CN"/>
        </w:rPr>
        <w:t>、</w:t>
      </w:r>
      <w:r>
        <w:rPr>
          <w:rFonts w:hint="eastAsia" w:ascii="宋体" w:hAnsi="宋体" w:eastAsia="宋体" w:cs="宋体"/>
          <w:color w:val="auto"/>
          <w:spacing w:val="1"/>
          <w:sz w:val="24"/>
          <w:szCs w:val="24"/>
          <w:highlight w:val="none"/>
        </w:rPr>
        <w:t>符合性审查的不同投标人参加同一合同项下投标的，按一家</w:t>
      </w:r>
      <w:r>
        <w:rPr>
          <w:rFonts w:hint="eastAsia" w:ascii="宋体" w:hAnsi="宋体" w:eastAsia="宋体" w:cs="宋体"/>
          <w:color w:val="auto"/>
          <w:spacing w:val="2"/>
          <w:sz w:val="24"/>
          <w:szCs w:val="24"/>
          <w:highlight w:val="none"/>
        </w:rPr>
        <w:t>投标人计算</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评审后得分最高的同品牌投标人获得中标人推荐资格；评审分相同的，评标委员会按照下述规定确定一个投标人获得中标人推荐资格</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1"/>
          <w:sz w:val="24"/>
          <w:szCs w:val="24"/>
          <w:highlight w:val="none"/>
        </w:rPr>
        <w:t>其他同品牌投标人不作为中标候选人。</w:t>
      </w:r>
    </w:p>
    <w:p w14:paraId="042C2EB9">
      <w:pPr>
        <w:pStyle w:val="2"/>
        <w:spacing w:before="308" w:line="228" w:lineRule="auto"/>
        <w:ind w:left="1152"/>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□随机抽取</w:t>
      </w:r>
    </w:p>
    <w:p w14:paraId="7C672B17">
      <w:pPr>
        <w:pStyle w:val="2"/>
        <w:spacing w:before="186" w:line="217" w:lineRule="auto"/>
        <w:ind w:left="115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□其他方式，具体要求：_____</w:t>
      </w:r>
    </w:p>
    <w:p w14:paraId="1D9D3338">
      <w:pPr>
        <w:pStyle w:val="2"/>
        <w:spacing w:before="204" w:line="322" w:lineRule="auto"/>
        <w:ind w:left="19" w:leftChars="0" w:right="18" w:firstLine="348"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4.2 采用综合评分法时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评标结果按评审后得分由高到低顺序</w:t>
      </w:r>
      <w:r>
        <w:rPr>
          <w:rFonts w:hint="eastAsia" w:ascii="宋体" w:hAnsi="宋体" w:eastAsia="宋体" w:cs="宋体"/>
          <w:color w:val="auto"/>
          <w:spacing w:val="-2"/>
          <w:sz w:val="24"/>
          <w:szCs w:val="24"/>
          <w:highlight w:val="none"/>
        </w:rPr>
        <w:t>排列</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得分相同的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rPr>
        <w:t>按投标报价由低到高顺序排列</w:t>
      </w: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z w:val="24"/>
          <w:szCs w:val="24"/>
          <w:highlight w:val="none"/>
        </w:rPr>
        <w:t>得分且投标报价相同的并列</w:t>
      </w: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z w:val="24"/>
          <w:szCs w:val="24"/>
          <w:highlight w:val="none"/>
        </w:rPr>
        <w:t>投标文件满足</w:t>
      </w:r>
      <w:r>
        <w:rPr>
          <w:rFonts w:hint="eastAsia" w:ascii="宋体" w:hAnsi="宋体" w:eastAsia="宋体" w:cs="宋体"/>
          <w:color w:val="auto"/>
          <w:spacing w:val="2"/>
          <w:sz w:val="24"/>
          <w:szCs w:val="24"/>
          <w:highlight w:val="none"/>
        </w:rPr>
        <w:t>招标文件全部实质性要求</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且按照评审因素的量化指标评审得分最高的投标</w:t>
      </w:r>
      <w:r>
        <w:rPr>
          <w:rFonts w:hint="eastAsia" w:ascii="宋体" w:hAnsi="宋体" w:eastAsia="宋体" w:cs="宋体"/>
          <w:color w:val="auto"/>
          <w:spacing w:val="1"/>
          <w:sz w:val="24"/>
          <w:szCs w:val="24"/>
          <w:highlight w:val="none"/>
        </w:rPr>
        <w:t>人为排名第一的中标候选人</w:t>
      </w:r>
      <w:r>
        <w:rPr>
          <w:rFonts w:hint="eastAsia" w:ascii="宋体" w:hAnsi="宋体" w:eastAsia="宋体" w:cs="宋体"/>
          <w:color w:val="auto"/>
          <w:spacing w:val="-24"/>
          <w:sz w:val="24"/>
          <w:szCs w:val="24"/>
          <w:highlight w:val="none"/>
          <w:lang w:eastAsia="zh-CN"/>
        </w:rPr>
        <w:t>。</w:t>
      </w:r>
      <w:r>
        <w:rPr>
          <w:rFonts w:hint="eastAsia" w:ascii="宋体" w:hAnsi="宋体" w:eastAsia="宋体" w:cs="宋体"/>
          <w:color w:val="auto"/>
          <w:spacing w:val="1"/>
          <w:sz w:val="24"/>
          <w:szCs w:val="24"/>
          <w:highlight w:val="none"/>
        </w:rPr>
        <w:t>评分分值计算保留小数点后两位，第三位四舍</w:t>
      </w:r>
      <w:r>
        <w:rPr>
          <w:rFonts w:hint="eastAsia" w:ascii="宋体" w:hAnsi="宋体" w:eastAsia="宋体" w:cs="宋体"/>
          <w:color w:val="auto"/>
          <w:spacing w:val="-4"/>
          <w:sz w:val="24"/>
          <w:szCs w:val="24"/>
          <w:highlight w:val="none"/>
        </w:rPr>
        <w:t>五入。</w:t>
      </w:r>
    </w:p>
    <w:p w14:paraId="4A414C24">
      <w:pPr>
        <w:pStyle w:val="2"/>
        <w:spacing w:before="217" w:line="312" w:lineRule="auto"/>
        <w:ind w:left="16" w:leftChars="0" w:right="86" w:firstLine="351"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4.3 采用最低评标价法时，评标结果按本章2.4、2</w:t>
      </w:r>
      <w:r>
        <w:rPr>
          <w:rFonts w:hint="eastAsia" w:ascii="宋体" w:hAnsi="宋体" w:eastAsia="宋体" w:cs="宋体"/>
          <w:color w:val="auto"/>
          <w:sz w:val="24"/>
          <w:szCs w:val="24"/>
          <w:highlight w:val="none"/>
        </w:rPr>
        <w:t>.5 调整后的投标报价由低到高顺序排列</w:t>
      </w:r>
      <w:r>
        <w:rPr>
          <w:rFonts w:hint="eastAsia" w:ascii="宋体" w:hAnsi="宋体" w:eastAsia="宋体" w:cs="宋体"/>
          <w:color w:val="auto"/>
          <w:spacing w:val="-19"/>
          <w:sz w:val="24"/>
          <w:szCs w:val="24"/>
          <w:highlight w:val="none"/>
          <w:lang w:eastAsia="zh-CN"/>
        </w:rPr>
        <w:t>。</w:t>
      </w:r>
      <w:r>
        <w:rPr>
          <w:rFonts w:hint="eastAsia" w:ascii="宋体" w:hAnsi="宋体" w:eastAsia="宋体" w:cs="宋体"/>
          <w:color w:val="auto"/>
          <w:sz w:val="24"/>
          <w:szCs w:val="24"/>
          <w:highlight w:val="none"/>
        </w:rPr>
        <w:t>投标报价相同的并列</w:t>
      </w: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z w:val="24"/>
          <w:szCs w:val="24"/>
          <w:highlight w:val="none"/>
        </w:rPr>
        <w:t>投标文件满足招标文件全部实质性要求且投标报价最低的投标人为排名第一的中标候选</w:t>
      </w:r>
      <w:r>
        <w:rPr>
          <w:rFonts w:hint="eastAsia" w:ascii="宋体" w:hAnsi="宋体" w:eastAsia="宋体" w:cs="宋体"/>
          <w:color w:val="auto"/>
          <w:spacing w:val="-1"/>
          <w:sz w:val="24"/>
          <w:szCs w:val="24"/>
          <w:highlight w:val="none"/>
        </w:rPr>
        <w:t>人。</w:t>
      </w:r>
    </w:p>
    <w:p w14:paraId="02C7D462">
      <w:pPr>
        <w:pStyle w:val="2"/>
        <w:spacing w:before="189" w:line="290" w:lineRule="auto"/>
        <w:ind w:left="0" w:leftChars="0" w:firstLine="367"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4.4 评标委员会要对评分汇总情况进行复核，特别是对排名第一的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报价最低的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投标或响应文件被认定为无效的情形进行重点复核。</w:t>
      </w:r>
    </w:p>
    <w:p w14:paraId="568BFA38">
      <w:pPr>
        <w:pStyle w:val="2"/>
        <w:spacing w:before="191" w:line="310" w:lineRule="auto"/>
        <w:ind w:left="19" w:leftChars="0" w:right="88" w:firstLine="348"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4.5 评标委员会将根据各投标人的评标排序，依次推荐本项目（各采购包）的中</w:t>
      </w:r>
      <w:r>
        <w:rPr>
          <w:rFonts w:hint="eastAsia" w:ascii="宋体" w:hAnsi="宋体" w:eastAsia="宋体" w:cs="宋体"/>
          <w:color w:val="auto"/>
          <w:spacing w:val="1"/>
          <w:sz w:val="24"/>
          <w:szCs w:val="24"/>
          <w:highlight w:val="none"/>
        </w:rPr>
        <w:t>标候选人，起草并签署评标报告</w:t>
      </w:r>
      <w:r>
        <w:rPr>
          <w:rFonts w:hint="eastAsia" w:ascii="宋体" w:hAnsi="宋体" w:eastAsia="宋体" w:cs="宋体"/>
          <w:color w:val="auto"/>
          <w:spacing w:val="-19"/>
          <w:sz w:val="24"/>
          <w:szCs w:val="24"/>
          <w:highlight w:val="none"/>
          <w:lang w:eastAsia="zh-CN"/>
        </w:rPr>
        <w:t>。</w:t>
      </w:r>
      <w:r>
        <w:rPr>
          <w:rFonts w:hint="eastAsia" w:ascii="宋体" w:hAnsi="宋体" w:eastAsia="宋体" w:cs="宋体"/>
          <w:color w:val="auto"/>
          <w:spacing w:val="1"/>
          <w:sz w:val="24"/>
          <w:szCs w:val="24"/>
          <w:highlight w:val="none"/>
        </w:rPr>
        <w:t>本项目（各采购包）评标委员会共（各）</w:t>
      </w:r>
      <w:r>
        <w:rPr>
          <w:rFonts w:hint="eastAsia" w:ascii="宋体" w:hAnsi="宋体" w:eastAsia="宋体" w:cs="宋体"/>
          <w:color w:val="auto"/>
          <w:spacing w:val="-4"/>
          <w:sz w:val="24"/>
          <w:szCs w:val="24"/>
          <w:highlight w:val="none"/>
        </w:rPr>
        <w:t>推荐___名中标候选人。</w:t>
      </w:r>
    </w:p>
    <w:p w14:paraId="2617D372">
      <w:pPr>
        <w:pStyle w:val="2"/>
        <w:spacing w:before="202" w:line="228" w:lineRule="auto"/>
        <w:ind w:left="19"/>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报告违法行为</w:t>
      </w:r>
    </w:p>
    <w:p w14:paraId="5DC783B9">
      <w:pPr>
        <w:pStyle w:val="2"/>
        <w:spacing w:before="186" w:line="348" w:lineRule="auto"/>
        <w:ind w:left="19" w:leftChars="0" w:right="94" w:firstLine="355"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5.1 评标委员会在评标过程中发现投标人有行贿</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2"/>
          <w:sz w:val="24"/>
          <w:szCs w:val="24"/>
          <w:highlight w:val="none"/>
        </w:rPr>
        <w:t>提供虚假材料或者串通</w:t>
      </w:r>
      <w:r>
        <w:rPr>
          <w:rFonts w:hint="eastAsia" w:ascii="宋体" w:hAnsi="宋体" w:eastAsia="宋体" w:cs="宋体"/>
          <w:color w:val="auto"/>
          <w:spacing w:val="1"/>
          <w:sz w:val="24"/>
          <w:szCs w:val="24"/>
          <w:highlight w:val="none"/>
        </w:rPr>
        <w:t>等违法</w:t>
      </w:r>
      <w:r>
        <w:rPr>
          <w:rFonts w:hint="eastAsia" w:ascii="宋体" w:hAnsi="宋体" w:eastAsia="宋体" w:cs="宋体"/>
          <w:color w:val="auto"/>
          <w:spacing w:val="-1"/>
          <w:sz w:val="24"/>
          <w:szCs w:val="24"/>
          <w:highlight w:val="none"/>
        </w:rPr>
        <w:t>行为时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应当及时向财政部门报告。</w:t>
      </w:r>
    </w:p>
    <w:p w14:paraId="26E84B3C">
      <w:pPr>
        <w:pStyle w:val="2"/>
        <w:spacing w:before="264" w:line="228" w:lineRule="auto"/>
        <w:ind w:left="3934"/>
        <w:outlineLvl w:val="1"/>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rPr>
        <w:t>二 、评标标准</w:t>
      </w:r>
    </w:p>
    <w:p w14:paraId="549B6558">
      <w:pPr>
        <w:spacing w:before="42"/>
        <w:rPr>
          <w:rFonts w:hint="eastAsia" w:ascii="宋体" w:hAnsi="宋体" w:eastAsia="宋体" w:cs="宋体"/>
          <w:color w:val="auto"/>
          <w:highlight w:val="none"/>
        </w:rPr>
      </w:pPr>
    </w:p>
    <w:p w14:paraId="5AB0E129">
      <w:pPr>
        <w:spacing w:before="41"/>
        <w:outlineLvl w:val="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01包评分方法： 综合评分法</w:t>
      </w:r>
    </w:p>
    <w:p w14:paraId="1D3259A1">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总分100分。其中报价10分、技术部分70分，商务部分20分。</w:t>
      </w:r>
    </w:p>
    <w:p w14:paraId="7019EB9D">
      <w:pPr>
        <w:pStyle w:val="2"/>
        <w:rPr>
          <w:rFonts w:hint="eastAsia" w:ascii="宋体" w:hAnsi="宋体" w:eastAsia="宋体" w:cs="宋体"/>
          <w:color w:val="auto"/>
          <w:sz w:val="24"/>
          <w:szCs w:val="24"/>
          <w:highlight w:val="none"/>
          <w:lang w:val="en-US" w:eastAsia="zh-CN"/>
        </w:rPr>
      </w:pPr>
    </w:p>
    <w:tbl>
      <w:tblPr>
        <w:tblStyle w:val="16"/>
        <w:tblW w:w="494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969"/>
        <w:gridCol w:w="1205"/>
        <w:gridCol w:w="5558"/>
        <w:gridCol w:w="749"/>
      </w:tblGrid>
      <w:tr w14:paraId="4FCA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blHead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D96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序号</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EB97">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4"/>
                <w:szCs w:val="24"/>
                <w:highlight w:val="none"/>
                <w:u w:val="none"/>
                <w:lang w:val="en-US" w:eastAsia="zh-CN" w:bidi="ar"/>
              </w:rPr>
            </w:pPr>
            <w:r>
              <w:rPr>
                <w:rFonts w:hint="eastAsia" w:ascii="宋体" w:hAnsi="宋体" w:eastAsia="宋体" w:cs="宋体"/>
                <w:b/>
                <w:bCs/>
                <w:i w:val="0"/>
                <w:iCs w:val="0"/>
                <w:snapToGrid w:val="0"/>
                <w:color w:val="000000"/>
                <w:kern w:val="0"/>
                <w:sz w:val="24"/>
                <w:szCs w:val="24"/>
                <w:highlight w:val="none"/>
                <w:u w:val="none"/>
                <w:lang w:val="en-US" w:eastAsia="zh-CN" w:bidi="ar"/>
              </w:rPr>
              <w:t>评分项</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BCD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评分因素</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5221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评分标准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5DF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分值</w:t>
            </w:r>
          </w:p>
        </w:tc>
      </w:tr>
      <w:tr w14:paraId="360D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5"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E21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1</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88C5">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价格部分</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A765">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snapToGrid w:val="0"/>
                <w:color w:val="000000"/>
                <w:kern w:val="0"/>
                <w:sz w:val="24"/>
                <w:szCs w:val="24"/>
                <w:highlight w:val="none"/>
                <w:u w:val="none"/>
                <w:lang w:val="en-US" w:eastAsia="zh-CN" w:bidi="ar"/>
              </w:rPr>
              <w:t>报价</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D8CD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napToGrid/>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kern w:val="0"/>
                <w:sz w:val="24"/>
                <w:szCs w:val="24"/>
                <w:highlight w:val="none"/>
                <w:lang w:eastAsia="zh-CN"/>
              </w:rPr>
              <w:t>满足招标文件实质性要求且价格最低的评标价为评标基准价，其价格分为满分10分。其他投标人的价格分统一按照下列公式计算：</w:t>
            </w:r>
            <w:r>
              <w:rPr>
                <w:rFonts w:hint="eastAsia" w:ascii="宋体" w:hAnsi="宋体" w:eastAsia="宋体" w:cs="宋体"/>
                <w:snapToGrid/>
                <w:color w:val="000000" w:themeColor="text1"/>
                <w:kern w:val="0"/>
                <w:sz w:val="24"/>
                <w:szCs w:val="24"/>
                <w:highlight w:val="none"/>
                <w:lang w:val="en-US" w:eastAsia="zh-CN" w:bidi="ar-SA"/>
                <w14:textFill>
                  <w14:solidFill>
                    <w14:schemeClr w14:val="tx1"/>
                  </w14:solidFill>
                </w14:textFill>
              </w:rPr>
              <w:t>投标报价得分=（评标基准价／该投标人的评标价）×10。注：得分保留到小数点后两位。</w:t>
            </w:r>
          </w:p>
          <w:p w14:paraId="4E3E0574">
            <w:pPr>
              <w:keepNext w:val="0"/>
              <w:keepLines w:val="0"/>
              <w:widowControl/>
              <w:suppressLineNumbers w:val="0"/>
              <w:jc w:val="both"/>
              <w:textAlignment w:val="center"/>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符合下列情形之一的，属于无效投标：</w:t>
            </w:r>
          </w:p>
          <w:p w14:paraId="422F0EA4">
            <w:pPr>
              <w:keepNext w:val="0"/>
              <w:keepLines w:val="0"/>
              <w:widowControl/>
              <w:suppressLineNumbers w:val="0"/>
              <w:jc w:val="both"/>
              <w:textAlignment w:val="center"/>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1.投标报价低于全部通过符合性审查供应商投标报价平均值50%的，即投标报价&lt;全部通过符合性审查供应商投标报价平均值×50%；</w:t>
            </w:r>
          </w:p>
          <w:p w14:paraId="26A3F636">
            <w:pPr>
              <w:keepNext w:val="0"/>
              <w:keepLines w:val="0"/>
              <w:widowControl/>
              <w:suppressLineNumbers w:val="0"/>
              <w:jc w:val="both"/>
              <w:textAlignment w:val="center"/>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2.投标报价低于通过符合性审查的次低报价供应商投标报价50%的，即投标报价&lt;通过符合性审查的次低报价供应商投标报价×50%；</w:t>
            </w:r>
          </w:p>
          <w:p w14:paraId="3206421B">
            <w:pPr>
              <w:keepNext w:val="0"/>
              <w:keepLines w:val="0"/>
              <w:widowControl/>
              <w:suppressLineNumbers w:val="0"/>
              <w:jc w:val="both"/>
              <w:textAlignment w:val="center"/>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3.投标报价低于采购项目最高限价45%的，即投标报价&lt;采购项目最高限价×45%；</w:t>
            </w:r>
          </w:p>
          <w:p w14:paraId="742A173D">
            <w:pPr>
              <w:keepNext w:val="0"/>
              <w:keepLines w:val="0"/>
              <w:widowControl/>
              <w:suppressLineNumbers w:val="0"/>
              <w:jc w:val="both"/>
              <w:textAlignment w:val="center"/>
              <w:rPr>
                <w:rFonts w:hint="eastAsia"/>
                <w:highlight w:val="none"/>
              </w:rPr>
            </w:pPr>
            <w:r>
              <w:rPr>
                <w:rFonts w:hint="eastAsia" w:ascii="宋体" w:hAnsi="宋体" w:eastAsia="宋体" w:cs="宋体"/>
                <w:sz w:val="24"/>
                <w:szCs w:val="24"/>
                <w:highlight w:val="none"/>
                <w:u w:val="none"/>
                <w:lang w:val="en-US" w:eastAsia="zh-CN" w:bidi="ar"/>
              </w:rPr>
              <w:t>4.评审委员会基于专业判断，认为供应商报价过低，有可能影响产品质量或者不能诚信履约的其他情形。</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86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10</w:t>
            </w:r>
          </w:p>
        </w:tc>
      </w:tr>
      <w:tr w14:paraId="68EAF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88E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2</w:t>
            </w:r>
          </w:p>
        </w:tc>
        <w:tc>
          <w:tcPr>
            <w:tcW w:w="527" w:type="pct"/>
            <w:vMerge w:val="restart"/>
            <w:tcBorders>
              <w:top w:val="single" w:color="000000" w:sz="4" w:space="0"/>
              <w:left w:val="single" w:color="000000" w:sz="4" w:space="0"/>
              <w:right w:val="single" w:color="000000" w:sz="4" w:space="0"/>
            </w:tcBorders>
            <w:shd w:val="clear" w:color="auto" w:fill="auto"/>
            <w:noWrap/>
            <w:vAlign w:val="center"/>
          </w:tcPr>
          <w:p w14:paraId="26D6AB4D">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技术部分</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C3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sz w:val="24"/>
                <w:szCs w:val="24"/>
                <w:highlight w:val="none"/>
                <w:u w:val="none"/>
                <w:lang w:eastAsia="zh-CN" w:bidi="ar"/>
              </w:rPr>
              <w:t>总体设计方案</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9CA4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sz w:val="24"/>
                <w:szCs w:val="24"/>
                <w:highlight w:val="none"/>
                <w:u w:val="none"/>
                <w:lang w:eastAsia="zh-CN" w:bidi="ar"/>
              </w:rPr>
              <w:t>综合评审投标人为本项目提供的项目总体设计方案（至少包含对项目需求分析、总体建设思路、项目定位理解、整体架构等）。（1）对项目现状及需求理解透彻，需求分析到位，内容完整，完全符合采购需求，对各项服务要求的响应完备，架构合理，得10分。（2）对项目现状及需求理解较透彻，需求分析比较到位，内容较完整，基本符合采购需求，对各项服务要求的响应比较完备，架构比较合理，得7分。（3）对项目现状及需求理解不足，基本覆盖需求，内容不够完整，部分符合采购需求，对各项服务要求的响应模棱两可，架构不合理，得4分。（4）对项目现状及需求理解基本未提及，需求分析不合理，不能满足采购文件要求，对各项服务要求的响应基本未提及，得1分。（5）本项未提供，得0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CD60">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snapToGrid w:val="0"/>
                <w:color w:val="000000"/>
                <w:kern w:val="0"/>
                <w:sz w:val="24"/>
                <w:szCs w:val="24"/>
                <w:highlight w:val="none"/>
                <w:u w:val="none"/>
                <w:lang w:val="en-US" w:eastAsia="zh-CN" w:bidi="ar"/>
              </w:rPr>
              <w:t>10</w:t>
            </w:r>
          </w:p>
        </w:tc>
      </w:tr>
      <w:tr w14:paraId="6F12C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2" w:hRule="atLeast"/>
        </w:trPr>
        <w:tc>
          <w:tcPr>
            <w:tcW w:w="387" w:type="pct"/>
            <w:vMerge w:val="restart"/>
            <w:tcBorders>
              <w:top w:val="single" w:color="000000" w:sz="4" w:space="0"/>
              <w:left w:val="single" w:color="000000" w:sz="4" w:space="0"/>
              <w:right w:val="single" w:color="000000" w:sz="4" w:space="0"/>
            </w:tcBorders>
            <w:shd w:val="clear" w:color="auto" w:fill="auto"/>
            <w:noWrap/>
            <w:vAlign w:val="center"/>
          </w:tcPr>
          <w:p w14:paraId="2E1D896D">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highlight w:val="none"/>
                <w:u w:val="none"/>
                <w:lang w:val="en-US" w:eastAsia="zh-CN" w:bidi="ar"/>
              </w:rPr>
            </w:pPr>
            <w:r>
              <w:rPr>
                <w:rFonts w:hint="eastAsia" w:ascii="宋体" w:hAnsi="宋体" w:eastAsia="宋体" w:cs="宋体"/>
                <w:b/>
                <w:bCs/>
                <w:i w:val="0"/>
                <w:iCs w:val="0"/>
                <w:snapToGrid w:val="0"/>
                <w:color w:val="000000"/>
                <w:kern w:val="0"/>
                <w:sz w:val="24"/>
                <w:szCs w:val="24"/>
                <w:highlight w:val="none"/>
                <w:u w:val="none"/>
                <w:lang w:val="en-US" w:eastAsia="zh-CN" w:bidi="ar"/>
              </w:rPr>
              <w:t>3</w:t>
            </w:r>
          </w:p>
          <w:p w14:paraId="67D275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p w14:paraId="32A87DD0">
            <w:pPr>
              <w:jc w:val="center"/>
              <w:rPr>
                <w:rFonts w:hint="eastAsia" w:ascii="宋体" w:hAnsi="宋体" w:eastAsia="宋体" w:cs="宋体"/>
                <w:i w:val="0"/>
                <w:iCs w:val="0"/>
                <w:color w:val="000000"/>
                <w:sz w:val="24"/>
                <w:szCs w:val="24"/>
                <w:highlight w:val="none"/>
                <w:u w:val="none"/>
                <w:lang w:val="en-US" w:eastAsia="zh-CN"/>
              </w:rPr>
            </w:pPr>
          </w:p>
          <w:p w14:paraId="611EC7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p w14:paraId="58E6EBBF">
            <w:pPr>
              <w:jc w:val="center"/>
              <w:rPr>
                <w:rFonts w:hint="eastAsia" w:ascii="宋体" w:hAnsi="宋体" w:eastAsia="宋体" w:cs="宋体"/>
                <w:i w:val="0"/>
                <w:iCs w:val="0"/>
                <w:color w:val="000000"/>
                <w:sz w:val="24"/>
                <w:szCs w:val="24"/>
                <w:highlight w:val="none"/>
                <w:u w:val="none"/>
                <w:lang w:val="en-US" w:eastAsia="zh-CN"/>
              </w:rPr>
            </w:pPr>
          </w:p>
          <w:p w14:paraId="39115AAF">
            <w:pPr>
              <w:jc w:val="center"/>
              <w:rPr>
                <w:rFonts w:hint="eastAsia" w:ascii="宋体" w:hAnsi="宋体" w:eastAsia="宋体" w:cs="宋体"/>
                <w:i w:val="0"/>
                <w:iCs w:val="0"/>
                <w:color w:val="000000"/>
                <w:sz w:val="24"/>
                <w:szCs w:val="24"/>
                <w:highlight w:val="none"/>
                <w:u w:val="none"/>
                <w:lang w:val="en-US" w:eastAsia="zh-CN"/>
              </w:rPr>
            </w:pPr>
          </w:p>
        </w:tc>
        <w:tc>
          <w:tcPr>
            <w:tcW w:w="527" w:type="pct"/>
            <w:vMerge w:val="continue"/>
            <w:tcBorders>
              <w:left w:val="single" w:color="000000" w:sz="4" w:space="0"/>
              <w:right w:val="single" w:color="000000" w:sz="4" w:space="0"/>
            </w:tcBorders>
            <w:shd w:val="clear" w:color="auto" w:fill="auto"/>
            <w:noWrap/>
            <w:vAlign w:val="center"/>
          </w:tcPr>
          <w:p w14:paraId="4A3F581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655" w:type="pct"/>
            <w:vMerge w:val="restart"/>
            <w:tcBorders>
              <w:top w:val="single" w:color="000000" w:sz="4" w:space="0"/>
              <w:left w:val="single" w:color="000000" w:sz="4" w:space="0"/>
              <w:right w:val="single" w:color="000000" w:sz="4" w:space="0"/>
            </w:tcBorders>
            <w:shd w:val="clear" w:color="auto" w:fill="auto"/>
            <w:noWrap/>
            <w:vAlign w:val="center"/>
          </w:tcPr>
          <w:p w14:paraId="452E3B42">
            <w:pPr>
              <w:keepNext w:val="0"/>
              <w:keepLines w:val="0"/>
              <w:widowControl/>
              <w:suppressLineNumbers w:val="0"/>
              <w:jc w:val="center"/>
              <w:textAlignment w:val="center"/>
              <w:rPr>
                <w:rFonts w:hint="eastAsia" w:ascii="仿宋_GB2312" w:hAnsi="仿宋_GB2312" w:cs="Calibri"/>
                <w:color w:val="000000"/>
                <w:kern w:val="0"/>
                <w:sz w:val="24"/>
                <w:szCs w:val="24"/>
                <w:highlight w:val="none"/>
              </w:rPr>
            </w:pPr>
            <w:r>
              <w:rPr>
                <w:rFonts w:hint="eastAsia" w:ascii="仿宋_GB2312" w:hAnsi="仿宋_GB2312" w:cs="Calibri"/>
                <w:color w:val="000000"/>
                <w:kern w:val="0"/>
                <w:sz w:val="24"/>
                <w:szCs w:val="24"/>
                <w:highlight w:val="none"/>
              </w:rPr>
              <w:t>平台建设方案</w:t>
            </w:r>
          </w:p>
          <w:p w14:paraId="41D18A62">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p>
          <w:p w14:paraId="325BBA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p w14:paraId="4946F0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p w14:paraId="4BDC75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p w14:paraId="3615E8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8EF30">
            <w:pPr>
              <w:keepNext w:val="0"/>
              <w:keepLines w:val="0"/>
              <w:widowControl/>
              <w:suppressLineNumbers w:val="0"/>
              <w:jc w:val="both"/>
              <w:textAlignment w:val="center"/>
              <w:rPr>
                <w:rFonts w:hint="eastAsia" w:ascii="宋体" w:hAnsi="宋体" w:eastAsia="宋体" w:cs="宋体"/>
                <w:sz w:val="24"/>
                <w:szCs w:val="24"/>
                <w:highlight w:val="none"/>
                <w:u w:val="none"/>
                <w:lang w:eastAsia="zh-CN" w:bidi="ar"/>
              </w:rPr>
            </w:pPr>
            <w:r>
              <w:rPr>
                <w:rFonts w:hint="eastAsia" w:ascii="宋体" w:hAnsi="宋体" w:eastAsia="宋体" w:cs="宋体"/>
                <w:sz w:val="24"/>
                <w:szCs w:val="24"/>
                <w:highlight w:val="none"/>
                <w:u w:val="none"/>
                <w:lang w:eastAsia="zh-CN" w:bidi="ar"/>
              </w:rPr>
              <w:t>（1）综合评审投标人为本项目提供的平台建设方案。要求平台建设方案全面、系统且深入，对平台整体逻辑架构、功能架构、数据架构、技术架构设计先进、合理，具备高度的可行性与前瞻性。</w:t>
            </w:r>
          </w:p>
          <w:p w14:paraId="048C4B03">
            <w:pPr>
              <w:keepNext w:val="0"/>
              <w:keepLines w:val="0"/>
              <w:widowControl/>
              <w:suppressLineNumbers w:val="0"/>
              <w:jc w:val="both"/>
              <w:textAlignment w:val="center"/>
              <w:rPr>
                <w:rFonts w:hint="eastAsia" w:ascii="宋体" w:hAnsi="宋体" w:eastAsia="宋体" w:cs="宋体"/>
                <w:sz w:val="24"/>
                <w:szCs w:val="24"/>
                <w:highlight w:val="none"/>
                <w:u w:val="none"/>
                <w:lang w:eastAsia="zh-CN" w:bidi="ar"/>
              </w:rPr>
            </w:pPr>
            <w:r>
              <w:rPr>
                <w:rFonts w:hint="eastAsia" w:ascii="宋体" w:hAnsi="宋体" w:eastAsia="宋体" w:cs="宋体"/>
                <w:sz w:val="24"/>
                <w:szCs w:val="24"/>
                <w:highlight w:val="none"/>
                <w:u w:val="none"/>
                <w:lang w:eastAsia="zh-CN" w:bidi="ar"/>
              </w:rPr>
              <w:t>对平台所有建设需求均有且充分、优化和创新的响应及实现保障，完全满足项目长远发展需要，得8分。</w:t>
            </w:r>
          </w:p>
          <w:p w14:paraId="48613E57">
            <w:pPr>
              <w:keepNext w:val="0"/>
              <w:keepLines w:val="0"/>
              <w:widowControl/>
              <w:suppressLineNumbers w:val="0"/>
              <w:jc w:val="both"/>
              <w:textAlignment w:val="center"/>
              <w:rPr>
                <w:rFonts w:hint="eastAsia" w:ascii="宋体" w:hAnsi="宋体" w:eastAsia="宋体" w:cs="宋体"/>
                <w:sz w:val="24"/>
                <w:szCs w:val="24"/>
                <w:highlight w:val="none"/>
                <w:u w:val="none"/>
                <w:lang w:eastAsia="zh-CN" w:bidi="ar"/>
              </w:rPr>
            </w:pPr>
            <w:r>
              <w:rPr>
                <w:rFonts w:hint="eastAsia" w:ascii="宋体" w:hAnsi="宋体" w:eastAsia="宋体" w:cs="宋体"/>
                <w:sz w:val="24"/>
                <w:szCs w:val="24"/>
                <w:highlight w:val="none"/>
                <w:u w:val="none"/>
                <w:lang w:eastAsia="zh-CN" w:bidi="ar"/>
              </w:rPr>
              <w:t>对平台建设需求的响应较为完备，虽有少量需求未满足，但整体能够支撑项目目标，得6分。</w:t>
            </w:r>
          </w:p>
          <w:p w14:paraId="7FD381BE">
            <w:pPr>
              <w:keepNext w:val="0"/>
              <w:keepLines w:val="0"/>
              <w:widowControl/>
              <w:suppressLineNumbers w:val="0"/>
              <w:jc w:val="both"/>
              <w:textAlignment w:val="center"/>
              <w:rPr>
                <w:rFonts w:hint="eastAsia" w:ascii="宋体" w:hAnsi="宋体" w:eastAsia="宋体" w:cs="宋体"/>
                <w:sz w:val="24"/>
                <w:szCs w:val="24"/>
                <w:highlight w:val="none"/>
                <w:u w:val="none"/>
                <w:lang w:eastAsia="zh-CN" w:bidi="ar"/>
              </w:rPr>
            </w:pPr>
            <w:r>
              <w:rPr>
                <w:rFonts w:hint="eastAsia" w:ascii="宋体" w:hAnsi="宋体" w:eastAsia="宋体" w:cs="宋体"/>
                <w:sz w:val="24"/>
                <w:szCs w:val="24"/>
                <w:highlight w:val="none"/>
                <w:u w:val="none"/>
                <w:lang w:eastAsia="zh-CN" w:bidi="ar"/>
              </w:rPr>
              <w:t>对平台建设少量需求进行响应，响应存在不足、深度不够或可行性论证不充分的情况，对项目需求的支撑性一般，得4分。</w:t>
            </w:r>
          </w:p>
          <w:p w14:paraId="62FBF4D6">
            <w:pPr>
              <w:keepNext w:val="0"/>
              <w:keepLines w:val="0"/>
              <w:widowControl/>
              <w:suppressLineNumbers w:val="0"/>
              <w:jc w:val="both"/>
              <w:textAlignment w:val="center"/>
              <w:rPr>
                <w:rFonts w:hint="eastAsia" w:ascii="宋体" w:hAnsi="宋体" w:eastAsia="宋体" w:cs="宋体"/>
                <w:sz w:val="24"/>
                <w:szCs w:val="24"/>
                <w:highlight w:val="none"/>
                <w:u w:val="none"/>
                <w:lang w:eastAsia="zh-CN" w:bidi="ar"/>
              </w:rPr>
            </w:pPr>
            <w:r>
              <w:rPr>
                <w:rFonts w:hint="eastAsia" w:ascii="宋体" w:hAnsi="宋体" w:eastAsia="宋体" w:cs="宋体"/>
                <w:sz w:val="24"/>
                <w:szCs w:val="24"/>
                <w:highlight w:val="none"/>
                <w:u w:val="none"/>
                <w:lang w:eastAsia="zh-CN" w:bidi="ar"/>
              </w:rPr>
              <w:t>对平台建设需求响应缺失、描述不清或存在重大偏差，难以有效实现平台核心功能，得2分。</w:t>
            </w:r>
          </w:p>
          <w:p w14:paraId="70486E9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sz w:val="24"/>
                <w:szCs w:val="24"/>
                <w:highlight w:val="none"/>
                <w:u w:val="none"/>
                <w:lang w:eastAsia="zh-CN" w:bidi="ar"/>
              </w:rPr>
              <w:t>本项未提供，得0分。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CB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8</w:t>
            </w:r>
          </w:p>
        </w:tc>
      </w:tr>
      <w:tr w14:paraId="361D1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387" w:type="pct"/>
            <w:vMerge w:val="continue"/>
            <w:tcBorders>
              <w:left w:val="single" w:color="000000" w:sz="4" w:space="0"/>
              <w:right w:val="single" w:color="000000" w:sz="4" w:space="0"/>
            </w:tcBorders>
            <w:shd w:val="clear" w:color="auto" w:fill="auto"/>
            <w:noWrap/>
            <w:vAlign w:val="center"/>
          </w:tcPr>
          <w:p w14:paraId="1127EF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27" w:type="pct"/>
            <w:vMerge w:val="continue"/>
            <w:tcBorders>
              <w:left w:val="single" w:color="000000" w:sz="4" w:space="0"/>
              <w:right w:val="single" w:color="000000" w:sz="4" w:space="0"/>
            </w:tcBorders>
            <w:shd w:val="clear" w:color="auto" w:fill="auto"/>
            <w:noWrap/>
            <w:vAlign w:val="center"/>
          </w:tcPr>
          <w:p w14:paraId="5D619F6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655" w:type="pct"/>
            <w:vMerge w:val="continue"/>
            <w:tcBorders>
              <w:left w:val="single" w:color="000000" w:sz="4" w:space="0"/>
              <w:right w:val="single" w:color="000000" w:sz="4" w:space="0"/>
            </w:tcBorders>
            <w:shd w:val="clear" w:color="auto" w:fill="auto"/>
            <w:noWrap/>
            <w:vAlign w:val="center"/>
          </w:tcPr>
          <w:p w14:paraId="2E7B73AD">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A95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kern w:val="0"/>
                <w:sz w:val="24"/>
                <w:szCs w:val="24"/>
                <w:highlight w:val="none"/>
              </w:rPr>
              <w:t>（2）根据采购需求要求，综合经济管理模块，提供各类经济数据采集填报指标设计示例和展示内容设计示例，材料内容完整、结果可用得4分，内容不完整、结果部分可用得2分，内容不可用或未提供得0分。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6C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w:t>
            </w:r>
          </w:p>
        </w:tc>
      </w:tr>
      <w:tr w14:paraId="1089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387" w:type="pct"/>
            <w:vMerge w:val="continue"/>
            <w:tcBorders>
              <w:left w:val="single" w:color="000000" w:sz="4" w:space="0"/>
              <w:right w:val="single" w:color="000000" w:sz="4" w:space="0"/>
            </w:tcBorders>
            <w:shd w:val="clear" w:color="auto" w:fill="auto"/>
            <w:noWrap/>
            <w:vAlign w:val="center"/>
          </w:tcPr>
          <w:p w14:paraId="25647ABA">
            <w:pPr>
              <w:jc w:val="center"/>
              <w:rPr>
                <w:rFonts w:hint="eastAsia" w:ascii="宋体" w:hAnsi="宋体" w:eastAsia="宋体" w:cs="宋体"/>
                <w:i w:val="0"/>
                <w:iCs w:val="0"/>
                <w:color w:val="000000"/>
                <w:sz w:val="24"/>
                <w:szCs w:val="24"/>
                <w:highlight w:val="none"/>
                <w:u w:val="none"/>
                <w:lang w:val="en-US" w:eastAsia="zh-CN"/>
              </w:rPr>
            </w:pPr>
          </w:p>
        </w:tc>
        <w:tc>
          <w:tcPr>
            <w:tcW w:w="527" w:type="pct"/>
            <w:vMerge w:val="continue"/>
            <w:tcBorders>
              <w:left w:val="single" w:color="000000" w:sz="4" w:space="0"/>
              <w:right w:val="single" w:color="000000" w:sz="4" w:space="0"/>
            </w:tcBorders>
            <w:shd w:val="clear" w:color="auto" w:fill="auto"/>
            <w:noWrap/>
            <w:vAlign w:val="center"/>
          </w:tcPr>
          <w:p w14:paraId="4EDF771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655" w:type="pct"/>
            <w:vMerge w:val="continue"/>
            <w:tcBorders>
              <w:left w:val="single" w:color="000000" w:sz="4" w:space="0"/>
              <w:right w:val="single" w:color="000000" w:sz="4" w:space="0"/>
            </w:tcBorders>
            <w:shd w:val="clear" w:color="auto" w:fill="auto"/>
            <w:noWrap/>
            <w:vAlign w:val="center"/>
          </w:tcPr>
          <w:p w14:paraId="11BC84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B5A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kern w:val="0"/>
                <w:sz w:val="24"/>
                <w:szCs w:val="24"/>
                <w:highlight w:val="none"/>
              </w:rPr>
              <w:t>（3）根据采购需求要求，固定资产投资项目管理监测模块，提供固投项目监测流程设计和全景分析设计示例，材料内容完整、结果可用得4分，内容不完整、结果部分可用得2分，内容不可用或未提供得0分。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F3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w:t>
            </w:r>
          </w:p>
        </w:tc>
      </w:tr>
      <w:tr w14:paraId="4F59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87" w:type="pct"/>
            <w:vMerge w:val="continue"/>
            <w:tcBorders>
              <w:left w:val="single" w:color="000000" w:sz="4" w:space="0"/>
              <w:right w:val="single" w:color="000000" w:sz="4" w:space="0"/>
            </w:tcBorders>
            <w:shd w:val="clear" w:color="auto" w:fill="auto"/>
            <w:noWrap/>
            <w:vAlign w:val="center"/>
          </w:tcPr>
          <w:p w14:paraId="6B76D8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27" w:type="pct"/>
            <w:vMerge w:val="continue"/>
            <w:tcBorders>
              <w:left w:val="single" w:color="000000" w:sz="4" w:space="0"/>
              <w:right w:val="single" w:color="000000" w:sz="4" w:space="0"/>
            </w:tcBorders>
            <w:shd w:val="clear" w:color="auto" w:fill="auto"/>
            <w:vAlign w:val="center"/>
          </w:tcPr>
          <w:p w14:paraId="4A2ED79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655" w:type="pct"/>
            <w:vMerge w:val="continue"/>
            <w:tcBorders>
              <w:left w:val="single" w:color="000000" w:sz="4" w:space="0"/>
              <w:right w:val="single" w:color="000000" w:sz="4" w:space="0"/>
            </w:tcBorders>
            <w:shd w:val="clear" w:color="auto" w:fill="auto"/>
            <w:vAlign w:val="center"/>
          </w:tcPr>
          <w:p w14:paraId="5EB685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A43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kern w:val="0"/>
                <w:sz w:val="24"/>
                <w:szCs w:val="24"/>
                <w:highlight w:val="none"/>
              </w:rPr>
              <w:t>（4）根据采购需求要求，经济运行监测调度模块，提供经济指标预测预警模型设计及识别样例成果说明，材料内容完整、结果可用得3分，内容不完整、结果部分可用得2分，内容不可用或未提供得0分。</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提供经济运行功能成熟案例，说明材料内容完整、结果可信加1分，没有得0分。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E3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w:t>
            </w:r>
          </w:p>
        </w:tc>
      </w:tr>
      <w:tr w14:paraId="5DAE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387" w:type="pct"/>
            <w:vMerge w:val="continue"/>
            <w:tcBorders>
              <w:left w:val="single" w:color="000000" w:sz="4" w:space="0"/>
              <w:right w:val="single" w:color="000000" w:sz="4" w:space="0"/>
            </w:tcBorders>
            <w:shd w:val="clear" w:color="auto" w:fill="auto"/>
            <w:noWrap/>
            <w:vAlign w:val="center"/>
          </w:tcPr>
          <w:p w14:paraId="6E2D7AFB">
            <w:pPr>
              <w:jc w:val="center"/>
              <w:rPr>
                <w:rFonts w:hint="eastAsia" w:ascii="宋体" w:hAnsi="宋体" w:eastAsia="宋体" w:cs="宋体"/>
                <w:i w:val="0"/>
                <w:iCs w:val="0"/>
                <w:color w:val="000000"/>
                <w:sz w:val="24"/>
                <w:szCs w:val="24"/>
                <w:highlight w:val="none"/>
                <w:u w:val="none"/>
                <w:lang w:val="en-US" w:eastAsia="zh-CN"/>
              </w:rPr>
            </w:pPr>
          </w:p>
        </w:tc>
        <w:tc>
          <w:tcPr>
            <w:tcW w:w="527" w:type="pct"/>
            <w:vMerge w:val="continue"/>
            <w:tcBorders>
              <w:left w:val="single" w:color="000000" w:sz="4" w:space="0"/>
              <w:right w:val="single" w:color="000000" w:sz="4" w:space="0"/>
            </w:tcBorders>
            <w:shd w:val="clear" w:color="auto" w:fill="auto"/>
            <w:vAlign w:val="center"/>
          </w:tcPr>
          <w:p w14:paraId="31CC3EE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655" w:type="pct"/>
            <w:vMerge w:val="continue"/>
            <w:tcBorders>
              <w:left w:val="single" w:color="000000" w:sz="4" w:space="0"/>
              <w:right w:val="single" w:color="000000" w:sz="4" w:space="0"/>
            </w:tcBorders>
            <w:shd w:val="clear" w:color="auto" w:fill="auto"/>
            <w:vAlign w:val="center"/>
          </w:tcPr>
          <w:p w14:paraId="1C7514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1DA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kern w:val="0"/>
                <w:sz w:val="24"/>
                <w:szCs w:val="24"/>
                <w:highlight w:val="none"/>
              </w:rPr>
              <w:t>（5）根据采购需求要求，投资促进服务监测模块，提供投资促进服务调度流程设计样例成果说明，提供智能分析报告模板示例，材料内容完整、结果可用得2分，内容不完整、结果部分可用得1分，内容不可用或未提供得0分。</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提供招商引资功能成熟案例，说明材料内容完整、结果可信加1分，没有得0分。提供与市级投促平台对接方案设计，说明材料内容完整、结果可信加1分，没有得0分。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5B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w:t>
            </w:r>
          </w:p>
        </w:tc>
      </w:tr>
      <w:tr w14:paraId="316D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387" w:type="pct"/>
            <w:vMerge w:val="continue"/>
            <w:tcBorders>
              <w:left w:val="single" w:color="000000" w:sz="4" w:space="0"/>
              <w:right w:val="single" w:color="000000" w:sz="4" w:space="0"/>
            </w:tcBorders>
            <w:shd w:val="clear" w:color="auto" w:fill="auto"/>
            <w:noWrap/>
            <w:vAlign w:val="center"/>
          </w:tcPr>
          <w:p w14:paraId="7BB0A0F1">
            <w:pPr>
              <w:jc w:val="center"/>
              <w:rPr>
                <w:rFonts w:hint="eastAsia" w:ascii="宋体" w:hAnsi="宋体" w:eastAsia="宋体" w:cs="宋体"/>
                <w:i w:val="0"/>
                <w:iCs w:val="0"/>
                <w:color w:val="000000"/>
                <w:sz w:val="24"/>
                <w:szCs w:val="24"/>
                <w:highlight w:val="none"/>
                <w:u w:val="none"/>
                <w:lang w:val="en-US" w:eastAsia="zh-CN"/>
              </w:rPr>
            </w:pPr>
          </w:p>
        </w:tc>
        <w:tc>
          <w:tcPr>
            <w:tcW w:w="527" w:type="pct"/>
            <w:vMerge w:val="continue"/>
            <w:tcBorders>
              <w:left w:val="single" w:color="000000" w:sz="4" w:space="0"/>
              <w:right w:val="single" w:color="000000" w:sz="4" w:space="0"/>
            </w:tcBorders>
            <w:shd w:val="clear" w:color="auto" w:fill="auto"/>
            <w:vAlign w:val="center"/>
          </w:tcPr>
          <w:p w14:paraId="393AC09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655" w:type="pct"/>
            <w:vMerge w:val="continue"/>
            <w:tcBorders>
              <w:left w:val="single" w:color="000000" w:sz="4" w:space="0"/>
              <w:right w:val="single" w:color="000000" w:sz="4" w:space="0"/>
            </w:tcBorders>
            <w:shd w:val="clear" w:color="auto" w:fill="auto"/>
            <w:vAlign w:val="center"/>
          </w:tcPr>
          <w:p w14:paraId="7192FD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E6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kern w:val="0"/>
                <w:sz w:val="24"/>
                <w:szCs w:val="24"/>
                <w:highlight w:val="none"/>
              </w:rPr>
              <w:t>（6）根据采购需求要求，企业发展监测模块，提供企业特征分析模型和企业风险识别模型设计成果说明及示例，材料内容完整、结果可用得3分，内容不完整、结果部分可用得2分，内容不可用或未提供得0分。</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提供企业发展功能成熟案例，说明材料内容完整、结果可信加1分，没有得0分。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8D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w:t>
            </w:r>
          </w:p>
        </w:tc>
      </w:tr>
      <w:tr w14:paraId="194C6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87" w:type="pct"/>
            <w:vMerge w:val="continue"/>
            <w:tcBorders>
              <w:left w:val="single" w:color="000000" w:sz="4" w:space="0"/>
              <w:right w:val="single" w:color="000000" w:sz="4" w:space="0"/>
            </w:tcBorders>
            <w:shd w:val="clear" w:color="auto" w:fill="auto"/>
            <w:noWrap/>
            <w:vAlign w:val="center"/>
          </w:tcPr>
          <w:p w14:paraId="06886AE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527" w:type="pct"/>
            <w:vMerge w:val="continue"/>
            <w:tcBorders>
              <w:left w:val="single" w:color="000000" w:sz="4" w:space="0"/>
              <w:right w:val="single" w:color="000000" w:sz="4" w:space="0"/>
            </w:tcBorders>
            <w:shd w:val="clear" w:color="auto" w:fill="auto"/>
            <w:noWrap/>
            <w:vAlign w:val="center"/>
          </w:tcPr>
          <w:p w14:paraId="36834A1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655" w:type="pct"/>
            <w:vMerge w:val="continue"/>
            <w:tcBorders>
              <w:left w:val="single" w:color="000000" w:sz="4" w:space="0"/>
              <w:right w:val="single" w:color="000000" w:sz="4" w:space="0"/>
            </w:tcBorders>
            <w:shd w:val="clear" w:color="auto" w:fill="auto"/>
            <w:noWrap/>
            <w:vAlign w:val="center"/>
          </w:tcPr>
          <w:p w14:paraId="06C90EB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4697">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rPr>
              <w:t>（7）根据采购需求要求，法人单位经营情况调查模块，提供年报目标企业筛查模型设计及示例，材料内容完整、结果可用得4分，内容不完整、结果部分可用得2分，内容不可用或未提供得0分。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2EB2">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4</w:t>
            </w:r>
          </w:p>
        </w:tc>
      </w:tr>
      <w:tr w14:paraId="77351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87" w:type="pct"/>
            <w:vMerge w:val="continue"/>
            <w:tcBorders>
              <w:left w:val="single" w:color="000000" w:sz="4" w:space="0"/>
              <w:right w:val="single" w:color="000000" w:sz="4" w:space="0"/>
            </w:tcBorders>
            <w:shd w:val="clear" w:color="auto" w:fill="auto"/>
            <w:noWrap/>
            <w:vAlign w:val="center"/>
          </w:tcPr>
          <w:p w14:paraId="78DCBE9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527" w:type="pct"/>
            <w:vMerge w:val="continue"/>
            <w:tcBorders>
              <w:left w:val="single" w:color="000000" w:sz="4" w:space="0"/>
              <w:right w:val="single" w:color="000000" w:sz="4" w:space="0"/>
            </w:tcBorders>
            <w:shd w:val="clear" w:color="auto" w:fill="auto"/>
            <w:noWrap/>
            <w:vAlign w:val="center"/>
          </w:tcPr>
          <w:p w14:paraId="0948D76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655" w:type="pct"/>
            <w:vMerge w:val="continue"/>
            <w:tcBorders>
              <w:left w:val="single" w:color="000000" w:sz="4" w:space="0"/>
              <w:right w:val="single" w:color="000000" w:sz="4" w:space="0"/>
            </w:tcBorders>
            <w:shd w:val="clear" w:color="auto" w:fill="auto"/>
            <w:noWrap/>
            <w:vAlign w:val="center"/>
          </w:tcPr>
          <w:p w14:paraId="5F5EB64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F256">
            <w:pPr>
              <w:widowControl/>
              <w:spacing w:line="240" w:lineRule="auto"/>
              <w:ind w:firstLine="0" w:firstLineChars="0"/>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rPr>
              <w:t>（8）根据采购需求要求，数据要素产业监测分析模块，数据要素产业企业识别模型和数据产业评估体系设计及示例，材料内容完整、结果可用得4分，内容不完整、结果部分可用得2分，内容不可用或未提供得0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AB4A">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4</w:t>
            </w:r>
          </w:p>
        </w:tc>
      </w:tr>
      <w:tr w14:paraId="30E8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87" w:type="pct"/>
            <w:vMerge w:val="continue"/>
            <w:tcBorders>
              <w:left w:val="single" w:color="000000" w:sz="4" w:space="0"/>
              <w:bottom w:val="single" w:color="000000" w:sz="4" w:space="0"/>
              <w:right w:val="single" w:color="000000" w:sz="4" w:space="0"/>
            </w:tcBorders>
            <w:shd w:val="clear" w:color="auto" w:fill="auto"/>
            <w:noWrap/>
            <w:vAlign w:val="center"/>
          </w:tcPr>
          <w:p w14:paraId="295AAC9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527" w:type="pct"/>
            <w:vMerge w:val="continue"/>
            <w:tcBorders>
              <w:left w:val="single" w:color="000000" w:sz="4" w:space="0"/>
              <w:right w:val="single" w:color="000000" w:sz="4" w:space="0"/>
            </w:tcBorders>
            <w:shd w:val="clear" w:color="auto" w:fill="auto"/>
            <w:noWrap/>
            <w:vAlign w:val="center"/>
          </w:tcPr>
          <w:p w14:paraId="6022856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655" w:type="pct"/>
            <w:vMerge w:val="continue"/>
            <w:tcBorders>
              <w:left w:val="single" w:color="000000" w:sz="4" w:space="0"/>
              <w:bottom w:val="single" w:color="000000" w:sz="4" w:space="0"/>
              <w:right w:val="single" w:color="000000" w:sz="4" w:space="0"/>
            </w:tcBorders>
            <w:shd w:val="clear" w:color="auto" w:fill="auto"/>
            <w:noWrap/>
            <w:vAlign w:val="center"/>
          </w:tcPr>
          <w:p w14:paraId="36B7E7B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C21DF">
            <w:pPr>
              <w:widowControl/>
              <w:spacing w:line="240" w:lineRule="auto"/>
              <w:ind w:firstLine="0" w:firstLineChars="0"/>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rPr>
              <w:t>（9）根据采购需求要求，数据应用服务模块，提供规则管控工具的成熟案例及相关示例材料，材料内容完整、结果可用得4分，内容不完整、结果部分可用得2分，内容不可用或未提供得0分。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ABD1">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4</w:t>
            </w:r>
          </w:p>
        </w:tc>
      </w:tr>
      <w:tr w14:paraId="0FF5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0D6F">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4</w:t>
            </w:r>
          </w:p>
        </w:tc>
        <w:tc>
          <w:tcPr>
            <w:tcW w:w="527" w:type="pct"/>
            <w:vMerge w:val="continue"/>
            <w:tcBorders>
              <w:left w:val="single" w:color="000000" w:sz="4" w:space="0"/>
              <w:right w:val="single" w:color="000000" w:sz="4" w:space="0"/>
            </w:tcBorders>
            <w:shd w:val="clear" w:color="auto" w:fill="auto"/>
            <w:noWrap/>
            <w:vAlign w:val="center"/>
          </w:tcPr>
          <w:p w14:paraId="6B98306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4E3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仿宋_GB2312" w:hAnsi="仿宋_GB2312" w:cs="Calibri"/>
                <w:color w:val="000000"/>
                <w:kern w:val="0"/>
                <w:sz w:val="24"/>
                <w:szCs w:val="24"/>
                <w:highlight w:val="none"/>
              </w:rPr>
              <w:t>人员保障方案</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BD42">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rPr>
              <w:t>根据实施方案提供团队的人员构成、组织机构，包括但不限于各岗位投入人员数量、各岗位人员安排经验水平等综合评审；（1）各项任务配备专门的技术人员，团队的人员分工明确、组织机构全面、人员数量充足、经验丰富，完全满足采购人需求得4分；（2）各项任务配备专门的技术人员，团队的人员分工较明确、组织机构较全面、人员数量较充足、经验较丰富，基本满足采购人需求得3分；（3）各项任务配备了技术人员，团队的人员分工不明确、数量能满足项目需求、经验较丰富，得2分；（4）各项任务配备的技术人员缺项，团队的人员构成无明确分工、数量无法满足项目需求，得1分。</w:t>
            </w:r>
            <w:r>
              <w:rPr>
                <w:rFonts w:hint="eastAsia" w:ascii="宋体" w:hAnsi="宋体" w:eastAsia="宋体" w:cs="宋体"/>
                <w:sz w:val="24"/>
                <w:szCs w:val="24"/>
                <w:highlight w:val="none"/>
              </w:rPr>
              <w:t>（5）本项未提供，得0分。（6）项目团队中有数学或统计学人员，加1分</w:t>
            </w:r>
            <w:r>
              <w:rPr>
                <w:rFonts w:hint="eastAsia" w:ascii="宋体" w:hAnsi="宋体" w:eastAsia="宋体" w:cs="宋体"/>
                <w:sz w:val="24"/>
                <w:szCs w:val="24"/>
                <w:highlight w:val="none"/>
                <w:lang w:eastAsia="zh-CN"/>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BFC5">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5</w:t>
            </w:r>
          </w:p>
        </w:tc>
      </w:tr>
      <w:tr w14:paraId="15E8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A602">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527" w:type="pct"/>
            <w:vMerge w:val="continue"/>
            <w:tcBorders>
              <w:left w:val="single" w:color="000000" w:sz="4" w:space="0"/>
              <w:right w:val="single" w:color="000000" w:sz="4" w:space="0"/>
            </w:tcBorders>
            <w:shd w:val="clear" w:color="auto" w:fill="auto"/>
            <w:noWrap/>
            <w:vAlign w:val="center"/>
          </w:tcPr>
          <w:p w14:paraId="178EADE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93D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仿宋_GB2312" w:hAnsi="仿宋_GB2312" w:cs="Calibri"/>
                <w:color w:val="000000"/>
                <w:kern w:val="0"/>
                <w:sz w:val="24"/>
                <w:szCs w:val="24"/>
                <w:highlight w:val="none"/>
              </w:rPr>
              <w:t>进度保障方案</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E76E">
            <w:pPr>
              <w:widowControl/>
              <w:spacing w:line="240" w:lineRule="auto"/>
              <w:ind w:firstLine="0" w:firstLineChars="0"/>
              <w:rPr>
                <w:rFonts w:hint="eastAsia" w:ascii="仿宋_GB2312" w:hAnsi="仿宋_GB2312" w:eastAsia="Arial" w:cs="Calibri"/>
                <w:snapToGrid w:val="0"/>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方案详实包括不限于进度计划保障措施和应急处理措施、配合验收把控方案等。（1）进度计划保障措施和应急处理措施完善，标准细化统一，流程清晰、规范，方法先进、科学，阶段划分明确，配合验收把控方案严格，得5分；（2）进度计划保障措施和应急处理措施合理，标准较统一，流程较清晰、规范，方法较先进、科学，阶段划分较明确，配合验收把控方案较为严格，得4分；（3）进度计划保障措施和应急处理措施基本合理、但存在一定瑕疵，标准基本统一，流程基本规范，方法基本科学，阶段划分基本明确，配合验收把控方案有欠缺，得2分；（4）进度计划保障措施和应急处理措施不完善，标准存在偏差，流程、方法不够清晰、科学，阶段划分不明确，得1分。（5）本项未提供，得0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E991">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5</w:t>
            </w:r>
          </w:p>
        </w:tc>
      </w:tr>
      <w:tr w14:paraId="23982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45E0">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6</w:t>
            </w:r>
          </w:p>
        </w:tc>
        <w:tc>
          <w:tcPr>
            <w:tcW w:w="527" w:type="pct"/>
            <w:vMerge w:val="continue"/>
            <w:tcBorders>
              <w:left w:val="single" w:color="000000" w:sz="4" w:space="0"/>
              <w:right w:val="single" w:color="000000" w:sz="4" w:space="0"/>
            </w:tcBorders>
            <w:shd w:val="clear" w:color="auto" w:fill="auto"/>
            <w:noWrap/>
            <w:vAlign w:val="center"/>
          </w:tcPr>
          <w:p w14:paraId="7B5EC13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9F1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仿宋_GB2312" w:hAnsi="仿宋_GB2312" w:cs="Calibri"/>
                <w:color w:val="000000"/>
                <w:kern w:val="0"/>
                <w:sz w:val="24"/>
                <w:szCs w:val="24"/>
                <w:highlight w:val="none"/>
              </w:rPr>
              <w:t>售后服务方案</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9FA9A">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rPr>
              <w:t>根据投标人提供的售后服务方案（包括但不限于服务保障体系、售后服务质量及人员调度、响应速度及现场服务措施）进行打分：（1）方案内容齐全、服务保障体系完善，售后服务质量高，人员调度、响应速度快，现场服务措施完善、完全符合本项目的需求，得5分；（2）方案内容较为齐全，服务保障体系较为完善，售后服务质量较高，人员调度、响应速度快，现场服务措施较为完善，不完全符合本项目的需求，得4分；（3）方案内容基本齐全、服务保障体系基本完善，售</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后服务质量有欠缺，人员调度、响应速度有欠缺，现场服务措施基本完善、基本符合本项目的需求，得2分；（4）方案内容不齐全、服务保障体系不完善，售后服务质量有明显欠缺，人员调度、响应速度有明显欠缺，现场服务措施不完善、不符合本项目的需求，得1分。（5）本项未提供，得0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E735">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5</w:t>
            </w:r>
          </w:p>
        </w:tc>
      </w:tr>
      <w:tr w14:paraId="0CA2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7C30">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7</w:t>
            </w:r>
          </w:p>
        </w:tc>
        <w:tc>
          <w:tcPr>
            <w:tcW w:w="527" w:type="pct"/>
            <w:vMerge w:val="continue"/>
            <w:tcBorders>
              <w:left w:val="single" w:color="000000" w:sz="4" w:space="0"/>
              <w:bottom w:val="single" w:color="000000" w:sz="4" w:space="0"/>
              <w:right w:val="single" w:color="000000" w:sz="4" w:space="0"/>
            </w:tcBorders>
            <w:shd w:val="clear" w:color="auto" w:fill="auto"/>
            <w:noWrap/>
            <w:vAlign w:val="center"/>
          </w:tcPr>
          <w:p w14:paraId="7EFF910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1FE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仿宋_GB2312" w:hAnsi="仿宋_GB2312" w:cs="Calibri"/>
                <w:color w:val="000000"/>
                <w:kern w:val="0"/>
                <w:sz w:val="24"/>
                <w:szCs w:val="24"/>
                <w:highlight w:val="none"/>
              </w:rPr>
              <w:t>培训方案</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E9DD">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rPr>
              <w:t>（1）培训内容叙述完整，包含但不限于系统操作培训计划、系统维护及简单的运维培训计划、培训周期、具有详细培训手册等，完全符合本项目需求，得5分；（2）全流程叙述完整，但描述表意有欠缺或缺项，得4分；</w:t>
            </w:r>
            <w:r>
              <w:rPr>
                <w:rFonts w:hint="eastAsia" w:ascii="宋体" w:hAnsi="宋体" w:eastAsia="宋体" w:cs="宋体"/>
                <w:sz w:val="24"/>
                <w:szCs w:val="24"/>
                <w:highlight w:val="none"/>
              </w:rPr>
              <w:t>（3）全流程叙述不完整，得2分；（4）本项未提供，得0分。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4E60">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5</w:t>
            </w:r>
          </w:p>
        </w:tc>
      </w:tr>
      <w:tr w14:paraId="7A3A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C756">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8</w:t>
            </w:r>
          </w:p>
        </w:tc>
        <w:tc>
          <w:tcPr>
            <w:tcW w:w="527" w:type="pct"/>
            <w:vMerge w:val="restart"/>
            <w:tcBorders>
              <w:top w:val="single" w:color="000000" w:sz="4" w:space="0"/>
              <w:left w:val="single" w:color="000000" w:sz="4" w:space="0"/>
              <w:right w:val="single" w:color="000000" w:sz="4" w:space="0"/>
            </w:tcBorders>
            <w:shd w:val="clear" w:color="auto" w:fill="auto"/>
            <w:noWrap/>
            <w:vAlign w:val="center"/>
          </w:tcPr>
          <w:p w14:paraId="2815D813">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商务部分</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17B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仿宋_GB2312" w:hAnsi="仿宋_GB2312" w:cs="Calibri"/>
                <w:color w:val="000000"/>
                <w:kern w:val="0"/>
                <w:sz w:val="24"/>
                <w:szCs w:val="24"/>
                <w:highlight w:val="none"/>
              </w:rPr>
              <w:t>投标人实力</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3B68">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rPr>
              <w:t>投标人通过ISO9001认证得2分，否则得0分。注：须提供证书复印件加盖公章。</w:t>
            </w:r>
            <w:bookmarkStart w:id="35" w:name="RANGE!D44"/>
            <w:r>
              <w:rPr>
                <w:rFonts w:hint="eastAsia" w:ascii="宋体" w:hAnsi="宋体" w:eastAsia="宋体" w:cs="宋体"/>
                <w:color w:val="000000"/>
                <w:kern w:val="0"/>
                <w:sz w:val="24"/>
                <w:szCs w:val="24"/>
                <w:highlight w:val="none"/>
              </w:rPr>
              <w:t>投标人具有国家级高新技术企业资质得1分，不提供不得分。注：须提供证书复印件加盖公章。</w:t>
            </w:r>
            <w:bookmarkEnd w:id="35"/>
            <w:bookmarkStart w:id="36" w:name="RANGE!D45"/>
            <w:r>
              <w:rPr>
                <w:rFonts w:hint="eastAsia" w:ascii="宋体" w:hAnsi="宋体" w:eastAsia="宋体" w:cs="宋体"/>
                <w:color w:val="000000"/>
                <w:kern w:val="0"/>
                <w:sz w:val="24"/>
                <w:szCs w:val="24"/>
                <w:highlight w:val="none"/>
              </w:rPr>
              <w:t>投标人有经济数据治理类软件著作权登记证书的，得1分，不提供不得分。</w:t>
            </w:r>
            <w:bookmarkEnd w:id="36"/>
            <w:r>
              <w:rPr>
                <w:rFonts w:hint="eastAsia" w:ascii="宋体" w:hAnsi="宋体" w:eastAsia="宋体" w:cs="宋体"/>
                <w:color w:val="000000"/>
                <w:kern w:val="0"/>
                <w:sz w:val="24"/>
                <w:szCs w:val="24"/>
                <w:highlight w:val="none"/>
              </w:rPr>
              <w:t>投标人有经济平台类软件著作权登记证书的，得1分，不提供不得分。投标人有企业服务类软件著作权登记证书的，得1分，不提供不得分。投标人有产业项目管理类软件著作权登记证书的，得1分，不提供不得分。投标人有企业画像类软件著作权登记证书的，得1分，不提供不得分。注：需提供以上有效期内的证书复印件，并加盖投标人公章。</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44BD">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8</w:t>
            </w:r>
          </w:p>
        </w:tc>
      </w:tr>
      <w:tr w14:paraId="6396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399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527" w:type="pct"/>
            <w:vMerge w:val="continue"/>
            <w:tcBorders>
              <w:left w:val="single" w:color="000000" w:sz="4" w:space="0"/>
              <w:right w:val="single" w:color="000000" w:sz="4" w:space="0"/>
            </w:tcBorders>
            <w:shd w:val="clear" w:color="auto" w:fill="auto"/>
            <w:noWrap/>
            <w:vAlign w:val="center"/>
          </w:tcPr>
          <w:p w14:paraId="64C7922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88F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en-US" w:bidi="ar-SA"/>
              </w:rPr>
            </w:pPr>
            <w:r>
              <w:rPr>
                <w:rFonts w:hint="eastAsia" w:ascii="仿宋_GB2312" w:hAnsi="仿宋_GB2312" w:cs="Calibri"/>
                <w:color w:val="000000"/>
                <w:kern w:val="0"/>
                <w:sz w:val="24"/>
                <w:szCs w:val="24"/>
                <w:highlight w:val="none"/>
              </w:rPr>
              <w:t>投标人业绩</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55F4">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highlight w:val="none"/>
                <w:u w:val="none"/>
                <w:lang w:val="en-US" w:eastAsia="en-US" w:bidi="ar-SA"/>
              </w:rPr>
            </w:pPr>
            <w:r>
              <w:rPr>
                <w:rFonts w:hint="eastAsia" w:ascii="宋体" w:hAnsi="宋体" w:eastAsia="宋体" w:cs="宋体"/>
                <w:color w:val="000000"/>
                <w:kern w:val="0"/>
                <w:sz w:val="24"/>
                <w:szCs w:val="24"/>
                <w:highlight w:val="none"/>
              </w:rPr>
              <w:t>投标人提供2023年2月1日至本项目采购公告发出之日止（以合同签订时间为准）承接过类似软件开发项目（需涉及“经济运行、产业分析、招商服务、企业发展、全景分析”等领域场景建设相关内容）业绩：提供业绩证明材料，每提供一个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分，满分1</w:t>
            </w:r>
            <w:r>
              <w:rPr>
                <w:rFonts w:hint="eastAsia" w:ascii="宋体" w:hAnsi="宋体" w:eastAsia="宋体" w:cs="宋体"/>
                <w:color w:val="000000"/>
                <w:kern w:val="0"/>
                <w:sz w:val="24"/>
                <w:szCs w:val="24"/>
                <w:highlight w:val="none"/>
                <w:lang w:val="en-US" w:eastAsia="zh-CN"/>
              </w:rPr>
              <w:t>0</w:t>
            </w:r>
            <w:r>
              <w:rPr>
                <w:rFonts w:hint="eastAsia" w:ascii="宋体" w:hAnsi="宋体" w:eastAsia="宋体" w:cs="宋体"/>
                <w:color w:val="000000"/>
                <w:kern w:val="0"/>
                <w:sz w:val="24"/>
                <w:szCs w:val="24"/>
                <w:highlight w:val="none"/>
              </w:rPr>
              <w:t>分。注：证明材料需包含合同复印件首页、双方签字盖章页、金额页，以合同签订日期为准，同一项目不可重复计算得分。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7209">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SA"/>
              </w:rPr>
            </w:pPr>
            <w:r>
              <w:rPr>
                <w:rFonts w:hint="eastAsia" w:ascii="宋体" w:hAnsi="宋体" w:eastAsia="宋体" w:cs="宋体"/>
                <w:i w:val="0"/>
                <w:iCs w:val="0"/>
                <w:snapToGrid w:val="0"/>
                <w:color w:val="000000"/>
                <w:kern w:val="0"/>
                <w:sz w:val="24"/>
                <w:szCs w:val="24"/>
                <w:highlight w:val="none"/>
                <w:u w:val="none"/>
                <w:lang w:val="en-US" w:eastAsia="zh-CN" w:bidi="ar"/>
              </w:rPr>
              <w:t>10</w:t>
            </w:r>
          </w:p>
        </w:tc>
      </w:tr>
      <w:tr w14:paraId="1426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DF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9</w:t>
            </w:r>
          </w:p>
        </w:tc>
        <w:tc>
          <w:tcPr>
            <w:tcW w:w="527" w:type="pct"/>
            <w:vMerge w:val="continue"/>
            <w:tcBorders>
              <w:left w:val="single" w:color="000000" w:sz="4" w:space="0"/>
              <w:bottom w:val="single" w:color="000000" w:sz="4" w:space="0"/>
              <w:right w:val="single" w:color="000000" w:sz="4" w:space="0"/>
            </w:tcBorders>
            <w:shd w:val="clear" w:color="auto" w:fill="auto"/>
            <w:noWrap/>
            <w:vAlign w:val="center"/>
          </w:tcPr>
          <w:p w14:paraId="1D89235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C02B">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标书制作</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4612C">
            <w:pPr>
              <w:keepNext w:val="0"/>
              <w:keepLines w:val="0"/>
              <w:widowControl/>
              <w:suppressLineNumbers w:val="0"/>
              <w:jc w:val="both"/>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电子标书编有目录且具备定位功能，目录页码准确。</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E1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w:t>
            </w:r>
          </w:p>
        </w:tc>
      </w:tr>
      <w:tr w14:paraId="5822A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8ECF">
            <w:pPr>
              <w:rPr>
                <w:rFonts w:hint="eastAsia" w:ascii="宋体" w:hAnsi="宋体" w:eastAsia="宋体" w:cs="宋体"/>
                <w:i w:val="0"/>
                <w:iCs w:val="0"/>
                <w:color w:val="000000"/>
                <w:sz w:val="22"/>
                <w:szCs w:val="22"/>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6ED0">
            <w:pPr>
              <w:rPr>
                <w:rFonts w:hint="eastAsia" w:ascii="宋体" w:hAnsi="宋体" w:eastAsia="宋体" w:cs="宋体"/>
                <w:i w:val="0"/>
                <w:iCs w:val="0"/>
                <w:color w:val="000000"/>
                <w:sz w:val="22"/>
                <w:szCs w:val="22"/>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6931">
            <w:pPr>
              <w:rPr>
                <w:rFonts w:hint="eastAsia" w:ascii="宋体" w:hAnsi="宋体" w:eastAsia="宋体" w:cs="宋体"/>
                <w:i w:val="0"/>
                <w:iCs w:val="0"/>
                <w:color w:val="000000"/>
                <w:sz w:val="22"/>
                <w:szCs w:val="22"/>
                <w:highlight w:val="none"/>
                <w:u w:val="none"/>
              </w:rPr>
            </w:pPr>
          </w:p>
        </w:tc>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65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合计</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EC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100</w:t>
            </w:r>
          </w:p>
        </w:tc>
      </w:tr>
    </w:tbl>
    <w:p w14:paraId="6D948CB6">
      <w:pPr>
        <w:pStyle w:val="2"/>
        <w:rPr>
          <w:rFonts w:hint="eastAsia" w:ascii="宋体" w:hAnsi="宋体" w:eastAsia="宋体" w:cs="宋体"/>
          <w:color w:val="auto"/>
          <w:sz w:val="24"/>
          <w:szCs w:val="24"/>
          <w:highlight w:val="none"/>
          <w:lang w:val="en-US" w:eastAsia="zh-CN"/>
        </w:rPr>
      </w:pPr>
    </w:p>
    <w:p w14:paraId="11D824BE">
      <w:pPr>
        <w:rPr>
          <w:rFonts w:hint="eastAsia" w:ascii="宋体" w:hAnsi="宋体" w:eastAsia="宋体" w:cs="宋体"/>
          <w:color w:val="auto"/>
          <w:highlight w:val="none"/>
          <w:lang w:val="en-US" w:eastAsia="zh-CN"/>
        </w:rPr>
      </w:pPr>
    </w:p>
    <w:p w14:paraId="128D727D">
      <w:pPr>
        <w:pStyle w:val="2"/>
        <w:rPr>
          <w:rFonts w:hint="default"/>
          <w:highlight w:val="none"/>
          <w:lang w:val="en-US" w:eastAsia="zh-CN"/>
        </w:rPr>
      </w:pPr>
    </w:p>
    <w:p w14:paraId="25997485">
      <w:pPr>
        <w:rPr>
          <w:rFonts w:hint="eastAsia" w:ascii="宋体" w:hAnsi="宋体" w:eastAsia="宋体" w:cs="宋体"/>
          <w:b/>
          <w:bCs/>
          <w:color w:val="auto"/>
          <w:spacing w:val="4"/>
          <w:sz w:val="35"/>
          <w:szCs w:val="35"/>
          <w:highlight w:val="none"/>
        </w:rPr>
      </w:pPr>
      <w:bookmarkStart w:id="37" w:name="bookmark9"/>
      <w:bookmarkEnd w:id="37"/>
      <w:bookmarkStart w:id="38" w:name="_Toc2695"/>
      <w:bookmarkStart w:id="39" w:name="_Toc18086"/>
      <w:bookmarkStart w:id="40" w:name="_Toc2772"/>
      <w:bookmarkStart w:id="41" w:name="_Toc14492"/>
    </w:p>
    <w:p w14:paraId="08C675C3">
      <w:pPr>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br w:type="page"/>
      </w:r>
    </w:p>
    <w:p w14:paraId="0C904BC0">
      <w:pPr>
        <w:outlineLvl w:val="2"/>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02包评分方法：综合评分法</w:t>
      </w:r>
    </w:p>
    <w:p w14:paraId="328FA67C">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总分100分。其中报价10分、技术部分70分，商务部分20分。</w:t>
      </w:r>
    </w:p>
    <w:tbl>
      <w:tblPr>
        <w:tblStyle w:val="16"/>
        <w:tblpPr w:leftFromText="180" w:rightFromText="180" w:vertAnchor="text" w:horzAnchor="page" w:tblpX="1561"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988"/>
        <w:gridCol w:w="1252"/>
        <w:gridCol w:w="5498"/>
        <w:gridCol w:w="751"/>
      </w:tblGrid>
      <w:tr w14:paraId="557B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02" w:type="dxa"/>
            <w:vAlign w:val="center"/>
          </w:tcPr>
          <w:p w14:paraId="2C19CB8D">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snapToGrid w:val="0"/>
                <w:color w:val="000000"/>
                <w:kern w:val="0"/>
                <w:sz w:val="24"/>
                <w:szCs w:val="24"/>
                <w:highlight w:val="none"/>
                <w:u w:val="none"/>
                <w:lang w:val="en-US" w:eastAsia="zh-CN" w:bidi="ar"/>
              </w:rPr>
              <w:t>序号</w:t>
            </w:r>
          </w:p>
        </w:tc>
        <w:tc>
          <w:tcPr>
            <w:tcW w:w="988" w:type="dxa"/>
            <w:vAlign w:val="center"/>
          </w:tcPr>
          <w:p w14:paraId="5AE6F4F9">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snapToGrid w:val="0"/>
                <w:color w:val="000000"/>
                <w:kern w:val="0"/>
                <w:sz w:val="24"/>
                <w:szCs w:val="24"/>
                <w:highlight w:val="none"/>
                <w:u w:val="none"/>
                <w:lang w:val="en-US" w:eastAsia="zh-CN" w:bidi="ar"/>
              </w:rPr>
              <w:t>评分项</w:t>
            </w:r>
          </w:p>
        </w:tc>
        <w:tc>
          <w:tcPr>
            <w:tcW w:w="1252" w:type="dxa"/>
            <w:vAlign w:val="center"/>
          </w:tcPr>
          <w:p w14:paraId="1248FF3C">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snapToGrid w:val="0"/>
                <w:color w:val="000000"/>
                <w:kern w:val="0"/>
                <w:sz w:val="24"/>
                <w:szCs w:val="24"/>
                <w:highlight w:val="none"/>
                <w:u w:val="none"/>
                <w:lang w:val="en-US" w:eastAsia="zh-CN" w:bidi="ar"/>
              </w:rPr>
              <w:t>评分因素</w:t>
            </w:r>
          </w:p>
        </w:tc>
        <w:tc>
          <w:tcPr>
            <w:tcW w:w="5498" w:type="dxa"/>
            <w:vAlign w:val="center"/>
          </w:tcPr>
          <w:p w14:paraId="1B33912F">
            <w:pPr>
              <w:widowControl/>
              <w:kinsoku/>
              <w:autoSpaceDE/>
              <w:autoSpaceDN/>
              <w:adjustRightInd/>
              <w:snapToGrid/>
              <w:spacing w:line="240" w:lineRule="auto"/>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snapToGrid w:val="0"/>
                <w:kern w:val="0"/>
                <w:sz w:val="24"/>
                <w:szCs w:val="24"/>
                <w:highlight w:val="none"/>
                <w:u w:val="none"/>
                <w:lang w:eastAsia="zh-CN" w:bidi="ar"/>
              </w:rPr>
              <w:t>评分标准</w:t>
            </w:r>
          </w:p>
        </w:tc>
        <w:tc>
          <w:tcPr>
            <w:tcW w:w="751" w:type="dxa"/>
            <w:vAlign w:val="center"/>
          </w:tcPr>
          <w:p w14:paraId="7735CD85">
            <w:pPr>
              <w:pStyle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分值</w:t>
            </w:r>
          </w:p>
        </w:tc>
      </w:tr>
      <w:tr w14:paraId="0ADB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02" w:type="dxa"/>
            <w:vAlign w:val="center"/>
          </w:tcPr>
          <w:p w14:paraId="6639805E">
            <w:pPr>
              <w:pStyle w:val="2"/>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88" w:type="dxa"/>
            <w:vAlign w:val="center"/>
          </w:tcPr>
          <w:p w14:paraId="16302F3F">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价格部分</w:t>
            </w:r>
          </w:p>
        </w:tc>
        <w:tc>
          <w:tcPr>
            <w:tcW w:w="1252" w:type="dxa"/>
            <w:vAlign w:val="center"/>
          </w:tcPr>
          <w:p w14:paraId="09BDC5B4">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w:t>
            </w:r>
          </w:p>
        </w:tc>
        <w:tc>
          <w:tcPr>
            <w:tcW w:w="5498" w:type="dxa"/>
            <w:vAlign w:val="center"/>
          </w:tcPr>
          <w:p w14:paraId="222CDF8C">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满足招标文件实质性要求且价格最低的评标价为评标基准价，其价格分为满分10分。其他投标人的价格分统一按照下列公式计算：</w:t>
            </w:r>
          </w:p>
          <w:p w14:paraId="202C7AAD">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投标报价得分=（评标基准价／该投标人的评标价）×10。</w:t>
            </w:r>
          </w:p>
          <w:p w14:paraId="1CF47814">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注：得分保留到小数点后两位</w:t>
            </w:r>
          </w:p>
        </w:tc>
        <w:tc>
          <w:tcPr>
            <w:tcW w:w="751" w:type="dxa"/>
            <w:vAlign w:val="center"/>
          </w:tcPr>
          <w:p w14:paraId="249871CC">
            <w:pPr>
              <w:pStyle w:val="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4ABF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02" w:type="dxa"/>
            <w:vAlign w:val="center"/>
          </w:tcPr>
          <w:p w14:paraId="23913E47">
            <w:pPr>
              <w:pStyle w:val="2"/>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88" w:type="dxa"/>
            <w:vMerge w:val="restart"/>
            <w:vAlign w:val="center"/>
          </w:tcPr>
          <w:p w14:paraId="0A95A52D">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w:t>
            </w:r>
          </w:p>
        </w:tc>
        <w:tc>
          <w:tcPr>
            <w:tcW w:w="1252" w:type="dxa"/>
            <w:vAlign w:val="center"/>
          </w:tcPr>
          <w:p w14:paraId="736E584D">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投标人同类项目业绩</w:t>
            </w:r>
          </w:p>
        </w:tc>
        <w:tc>
          <w:tcPr>
            <w:tcW w:w="5498" w:type="dxa"/>
            <w:vAlign w:val="center"/>
          </w:tcPr>
          <w:p w14:paraId="69355FCB">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投标人提供2022年11月1日至本项目采购公告发出之日止（以合同签订时间为准）承接过类似项目业绩（信息化监理），每有1个得1分，最多得9分。</w:t>
            </w:r>
          </w:p>
          <w:p w14:paraId="2AD66B08">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注：证明材料需包含合同复印件首页、双方签字盖章页、金额页，以合同签订日期为准，同一项目不可重复计算得分。</w:t>
            </w:r>
          </w:p>
        </w:tc>
        <w:tc>
          <w:tcPr>
            <w:tcW w:w="751" w:type="dxa"/>
            <w:vAlign w:val="center"/>
          </w:tcPr>
          <w:p w14:paraId="6453E8B1">
            <w:pPr>
              <w:pStyle w:val="2"/>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r>
      <w:tr w14:paraId="5EB0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02" w:type="dxa"/>
            <w:vAlign w:val="center"/>
          </w:tcPr>
          <w:p w14:paraId="2AAC5281">
            <w:pPr>
              <w:pStyle w:val="2"/>
              <w:jc w:val="center"/>
              <w:rPr>
                <w:rFonts w:hint="eastAsia" w:ascii="宋体" w:hAnsi="宋体" w:eastAsia="宋体" w:cs="宋体"/>
                <w:color w:val="auto"/>
                <w:sz w:val="24"/>
                <w:szCs w:val="24"/>
                <w:highlight w:val="none"/>
                <w:lang w:val="en-US" w:eastAsia="zh-CN"/>
              </w:rPr>
            </w:pPr>
          </w:p>
        </w:tc>
        <w:tc>
          <w:tcPr>
            <w:tcW w:w="988" w:type="dxa"/>
            <w:vMerge w:val="continue"/>
            <w:vAlign w:val="center"/>
          </w:tcPr>
          <w:p w14:paraId="6E3E8CE8">
            <w:pPr>
              <w:pStyle w:val="2"/>
              <w:rPr>
                <w:rFonts w:hint="eastAsia" w:ascii="宋体" w:hAnsi="宋体" w:eastAsia="宋体" w:cs="宋体"/>
                <w:color w:val="auto"/>
                <w:sz w:val="24"/>
                <w:szCs w:val="24"/>
                <w:highlight w:val="none"/>
                <w:lang w:val="en-US" w:eastAsia="zh-CN"/>
              </w:rPr>
            </w:pPr>
          </w:p>
        </w:tc>
        <w:tc>
          <w:tcPr>
            <w:tcW w:w="1252" w:type="dxa"/>
            <w:shd w:val="clear" w:color="auto" w:fill="auto"/>
            <w:vAlign w:val="center"/>
          </w:tcPr>
          <w:p w14:paraId="3BF00243">
            <w:pPr>
              <w:pStyle w:val="2"/>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投标人实力</w:t>
            </w:r>
          </w:p>
        </w:tc>
        <w:tc>
          <w:tcPr>
            <w:tcW w:w="5498" w:type="dxa"/>
            <w:shd w:val="clear" w:color="auto" w:fill="auto"/>
            <w:vAlign w:val="center"/>
          </w:tcPr>
          <w:p w14:paraId="7F52BC34">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（1）投标人提供有效的质量管理体系认证证书（ISO9001或GB/T 19001）（体系覆盖范围含：信息系统工程监理（ISO9001或GB/T 19001），得3分</w:t>
            </w:r>
          </w:p>
          <w:p w14:paraId="0DC7B485">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（2）投标人提供有效的信息安全管理体系认证证书（ISO27001或GB/T 22080或Iec27001）（体系覆盖范围含：信息系统工程监理，得3分</w:t>
            </w:r>
          </w:p>
          <w:p w14:paraId="2D67EA48">
            <w:pPr>
              <w:pStyle w:val="2"/>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（3）投标人提供有效的信息技术服务管理体系认证证书（ISO20000或Iec20000）（体系覆盖范围含：信息系统工程监理），得3分</w:t>
            </w:r>
          </w:p>
        </w:tc>
        <w:tc>
          <w:tcPr>
            <w:tcW w:w="751" w:type="dxa"/>
            <w:shd w:val="clear" w:color="auto" w:fill="auto"/>
            <w:vAlign w:val="center"/>
          </w:tcPr>
          <w:p w14:paraId="726B911C">
            <w:pPr>
              <w:pStyle w:val="2"/>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r>
      <w:tr w14:paraId="3C66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02" w:type="dxa"/>
            <w:vAlign w:val="center"/>
          </w:tcPr>
          <w:p w14:paraId="0B5CCE34">
            <w:pPr>
              <w:pStyle w:val="2"/>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88" w:type="dxa"/>
            <w:vMerge w:val="continue"/>
            <w:vAlign w:val="center"/>
          </w:tcPr>
          <w:p w14:paraId="0288A064">
            <w:pPr>
              <w:pStyle w:val="2"/>
              <w:rPr>
                <w:rFonts w:hint="eastAsia" w:ascii="宋体" w:hAnsi="宋体" w:eastAsia="宋体" w:cs="宋体"/>
                <w:color w:val="auto"/>
                <w:sz w:val="24"/>
                <w:szCs w:val="24"/>
                <w:highlight w:val="none"/>
                <w:lang w:val="en-US" w:eastAsia="zh-CN"/>
              </w:rPr>
            </w:pPr>
          </w:p>
        </w:tc>
        <w:tc>
          <w:tcPr>
            <w:tcW w:w="1252" w:type="dxa"/>
            <w:shd w:val="clear" w:color="auto" w:fill="auto"/>
            <w:vAlign w:val="center"/>
          </w:tcPr>
          <w:p w14:paraId="6C0F4C9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标书制作</w:t>
            </w:r>
          </w:p>
        </w:tc>
        <w:tc>
          <w:tcPr>
            <w:tcW w:w="5498" w:type="dxa"/>
            <w:shd w:val="clear" w:color="auto" w:fill="auto"/>
            <w:vAlign w:val="center"/>
          </w:tcPr>
          <w:p w14:paraId="05BC5CE7">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电子标书编有目录且具备定位功能，目录页码准确。</w:t>
            </w:r>
          </w:p>
        </w:tc>
        <w:tc>
          <w:tcPr>
            <w:tcW w:w="751" w:type="dxa"/>
            <w:shd w:val="clear" w:color="auto" w:fill="auto"/>
            <w:vAlign w:val="center"/>
          </w:tcPr>
          <w:p w14:paraId="068C5DE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2</w:t>
            </w:r>
          </w:p>
        </w:tc>
      </w:tr>
      <w:tr w14:paraId="3722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2" w:type="dxa"/>
            <w:vAlign w:val="center"/>
          </w:tcPr>
          <w:p w14:paraId="7AEADB37">
            <w:pPr>
              <w:pStyle w:val="2"/>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988" w:type="dxa"/>
            <w:vMerge w:val="restart"/>
            <w:vAlign w:val="center"/>
          </w:tcPr>
          <w:p w14:paraId="23FF38B3">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技术部分</w:t>
            </w:r>
          </w:p>
        </w:tc>
        <w:tc>
          <w:tcPr>
            <w:tcW w:w="1252" w:type="dxa"/>
            <w:vAlign w:val="center"/>
          </w:tcPr>
          <w:p w14:paraId="1DB16995">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项目理解</w:t>
            </w:r>
          </w:p>
        </w:tc>
        <w:tc>
          <w:tcPr>
            <w:tcW w:w="5498" w:type="dxa"/>
            <w:vAlign w:val="center"/>
          </w:tcPr>
          <w:p w14:paraId="6FDF49C0">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投标人提供的项目理解理解透彻，分析详尽，且对于项目的重点和难点有深入解析，得5分；</w:t>
            </w:r>
          </w:p>
          <w:p w14:paraId="724D9DDD">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理解全面，分析详细，能够对项目的重点和难点进行解析，得3分；</w:t>
            </w:r>
          </w:p>
          <w:p w14:paraId="31B771EB">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基本理解，但不能完全分析，对项目的重点和难点有片面性解析，得1分；</w:t>
            </w:r>
          </w:p>
          <w:p w14:paraId="05CAA565">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未提供，该项得0分。</w:t>
            </w:r>
          </w:p>
        </w:tc>
        <w:tc>
          <w:tcPr>
            <w:tcW w:w="751" w:type="dxa"/>
            <w:vAlign w:val="center"/>
          </w:tcPr>
          <w:p w14:paraId="7604C5F8">
            <w:pPr>
              <w:pStyle w:val="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14:paraId="4C84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2" w:type="dxa"/>
            <w:vAlign w:val="center"/>
          </w:tcPr>
          <w:p w14:paraId="43BF1469">
            <w:pPr>
              <w:pStyle w:val="2"/>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88" w:type="dxa"/>
            <w:vMerge w:val="continue"/>
            <w:vAlign w:val="center"/>
          </w:tcPr>
          <w:p w14:paraId="6366484F">
            <w:pPr>
              <w:pStyle w:val="2"/>
              <w:rPr>
                <w:rFonts w:hint="eastAsia" w:ascii="宋体" w:hAnsi="宋体" w:eastAsia="宋体" w:cs="宋体"/>
                <w:color w:val="auto"/>
                <w:sz w:val="24"/>
                <w:szCs w:val="24"/>
                <w:highlight w:val="none"/>
                <w:lang w:val="en-US" w:eastAsia="zh-CN"/>
              </w:rPr>
            </w:pPr>
          </w:p>
        </w:tc>
        <w:tc>
          <w:tcPr>
            <w:tcW w:w="1252" w:type="dxa"/>
            <w:vAlign w:val="center"/>
          </w:tcPr>
          <w:p w14:paraId="5CE70367">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重点、难点和风险点的分析及合理化建议</w:t>
            </w:r>
          </w:p>
        </w:tc>
        <w:tc>
          <w:tcPr>
            <w:tcW w:w="5498" w:type="dxa"/>
            <w:vAlign w:val="center"/>
          </w:tcPr>
          <w:p w14:paraId="56335C27">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投标人提供的针对本项目的重点、难点和风险点的分析及合理化建议详实、完善、科学、先进，可行性强，高度契合项目需求，得5分；</w:t>
            </w:r>
          </w:p>
          <w:p w14:paraId="26A59ED3">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建议具体、完整、专业、可行，完全符合项目需求，得3分；</w:t>
            </w:r>
          </w:p>
          <w:p w14:paraId="6253CA3F">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建议存在内容缺失或技术缺陷，不符合项目需求，得1分；未提供，该项得0分。</w:t>
            </w:r>
          </w:p>
        </w:tc>
        <w:tc>
          <w:tcPr>
            <w:tcW w:w="751" w:type="dxa"/>
            <w:vAlign w:val="center"/>
          </w:tcPr>
          <w:p w14:paraId="35B61F8B">
            <w:pPr>
              <w:pStyle w:val="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14:paraId="4E0C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2" w:type="dxa"/>
            <w:vAlign w:val="center"/>
          </w:tcPr>
          <w:p w14:paraId="6F137408">
            <w:pPr>
              <w:pStyle w:val="2"/>
              <w:jc w:val="center"/>
              <w:rPr>
                <w:rFonts w:hint="default" w:ascii="宋体" w:hAnsi="宋体" w:eastAsia="宋体" w:cs="宋体"/>
                <w:i/>
                <w:i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988" w:type="dxa"/>
            <w:vMerge w:val="continue"/>
            <w:vAlign w:val="center"/>
          </w:tcPr>
          <w:p w14:paraId="3F9948EC">
            <w:pPr>
              <w:pStyle w:val="2"/>
              <w:rPr>
                <w:rFonts w:hint="eastAsia" w:ascii="宋体" w:hAnsi="宋体" w:eastAsia="宋体" w:cs="宋体"/>
                <w:color w:val="auto"/>
                <w:sz w:val="24"/>
                <w:szCs w:val="24"/>
                <w:highlight w:val="none"/>
                <w:lang w:val="en-US" w:eastAsia="zh-CN"/>
              </w:rPr>
            </w:pPr>
          </w:p>
        </w:tc>
        <w:tc>
          <w:tcPr>
            <w:tcW w:w="1252" w:type="dxa"/>
            <w:vAlign w:val="center"/>
          </w:tcPr>
          <w:p w14:paraId="5302846B">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质量控制组织方案</w:t>
            </w:r>
          </w:p>
        </w:tc>
        <w:tc>
          <w:tcPr>
            <w:tcW w:w="5498" w:type="dxa"/>
            <w:vAlign w:val="center"/>
          </w:tcPr>
          <w:p w14:paraId="4E42F6D9">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提供的方案完善、健全、清晰，有很强的针对性，完全符合项目特点及要求，得5分；</w:t>
            </w:r>
          </w:p>
          <w:p w14:paraId="08AD4532">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提供了常规、通用的方案，基本符合采购需求，得3分；</w:t>
            </w:r>
          </w:p>
          <w:p w14:paraId="30614801">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方案有明显缺陷的，得1分；</w:t>
            </w:r>
          </w:p>
          <w:p w14:paraId="4BA6AE29">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未提供，该项得0分。</w:t>
            </w:r>
          </w:p>
        </w:tc>
        <w:tc>
          <w:tcPr>
            <w:tcW w:w="751" w:type="dxa"/>
            <w:vAlign w:val="center"/>
          </w:tcPr>
          <w:p w14:paraId="36AD099E">
            <w:pPr>
              <w:pStyle w:val="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14:paraId="071E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2" w:type="dxa"/>
            <w:vAlign w:val="center"/>
          </w:tcPr>
          <w:p w14:paraId="61B40BA2">
            <w:pPr>
              <w:pStyle w:val="2"/>
              <w:jc w:val="center"/>
              <w:rPr>
                <w:rFonts w:hint="default" w:ascii="宋体" w:hAnsi="宋体" w:eastAsia="宋体" w:cs="宋体"/>
                <w:color w:val="00FA00"/>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988" w:type="dxa"/>
            <w:vMerge w:val="continue"/>
            <w:vAlign w:val="center"/>
          </w:tcPr>
          <w:p w14:paraId="2B48F019">
            <w:pPr>
              <w:pStyle w:val="2"/>
              <w:rPr>
                <w:rFonts w:hint="eastAsia" w:ascii="宋体" w:hAnsi="宋体" w:eastAsia="宋体" w:cs="宋体"/>
                <w:color w:val="auto"/>
                <w:sz w:val="24"/>
                <w:szCs w:val="24"/>
                <w:highlight w:val="none"/>
                <w:lang w:val="en-US" w:eastAsia="zh-CN"/>
              </w:rPr>
            </w:pPr>
          </w:p>
        </w:tc>
        <w:tc>
          <w:tcPr>
            <w:tcW w:w="1252" w:type="dxa"/>
            <w:vAlign w:val="center"/>
          </w:tcPr>
          <w:p w14:paraId="29597E94">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进度控制组织方案</w:t>
            </w:r>
          </w:p>
        </w:tc>
        <w:tc>
          <w:tcPr>
            <w:tcW w:w="5498" w:type="dxa"/>
            <w:vAlign w:val="center"/>
          </w:tcPr>
          <w:p w14:paraId="37B8CA14">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提供的方案完善、健全、清晰，有很强的针对性，完全符合项目特点及要求，得5分；</w:t>
            </w:r>
          </w:p>
          <w:p w14:paraId="28FBFC12">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提供了常规、通用的方案，基本符合采购需求，得3分；</w:t>
            </w:r>
          </w:p>
          <w:p w14:paraId="4A6F63A9">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方案有明显缺陷的，得1分；</w:t>
            </w:r>
          </w:p>
          <w:p w14:paraId="21E5FAD2">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未提供，该项得0分。</w:t>
            </w:r>
          </w:p>
        </w:tc>
        <w:tc>
          <w:tcPr>
            <w:tcW w:w="751" w:type="dxa"/>
            <w:vAlign w:val="center"/>
          </w:tcPr>
          <w:p w14:paraId="2ABE3A37">
            <w:pPr>
              <w:pStyle w:val="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14:paraId="0825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2" w:type="dxa"/>
            <w:vAlign w:val="center"/>
          </w:tcPr>
          <w:p w14:paraId="09F2AEF3">
            <w:pPr>
              <w:pStyle w:val="2"/>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988" w:type="dxa"/>
            <w:vMerge w:val="continue"/>
            <w:vAlign w:val="center"/>
          </w:tcPr>
          <w:p w14:paraId="4562F8EA">
            <w:pPr>
              <w:pStyle w:val="2"/>
              <w:rPr>
                <w:rFonts w:hint="eastAsia" w:ascii="宋体" w:hAnsi="宋体" w:eastAsia="宋体" w:cs="宋体"/>
                <w:color w:val="auto"/>
                <w:sz w:val="24"/>
                <w:szCs w:val="24"/>
                <w:highlight w:val="none"/>
                <w:lang w:val="en-US" w:eastAsia="zh-CN"/>
              </w:rPr>
            </w:pPr>
          </w:p>
        </w:tc>
        <w:tc>
          <w:tcPr>
            <w:tcW w:w="1252" w:type="dxa"/>
            <w:vAlign w:val="center"/>
          </w:tcPr>
          <w:p w14:paraId="79809906">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投资控制组织方案</w:t>
            </w:r>
          </w:p>
        </w:tc>
        <w:tc>
          <w:tcPr>
            <w:tcW w:w="5498" w:type="dxa"/>
            <w:vAlign w:val="center"/>
          </w:tcPr>
          <w:p w14:paraId="626258D4">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提供的方案完善、健全、清晰，有很强的针对性，完全符合项目特点及要求，得5分；</w:t>
            </w:r>
          </w:p>
          <w:p w14:paraId="78793AF1">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提供了常规、通用的方案，基本符合采购需求，得3分；</w:t>
            </w:r>
          </w:p>
          <w:p w14:paraId="053EBC7C">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方案有明显缺陷的，得1分；</w:t>
            </w:r>
          </w:p>
          <w:p w14:paraId="1B74DE82">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未提供，该项得0分。</w:t>
            </w:r>
          </w:p>
        </w:tc>
        <w:tc>
          <w:tcPr>
            <w:tcW w:w="751" w:type="dxa"/>
            <w:vAlign w:val="center"/>
          </w:tcPr>
          <w:p w14:paraId="3AE584E1">
            <w:pPr>
              <w:pStyle w:val="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14:paraId="2CBD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2" w:type="dxa"/>
            <w:vAlign w:val="center"/>
          </w:tcPr>
          <w:p w14:paraId="434AF62F">
            <w:pPr>
              <w:pStyle w:val="2"/>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988" w:type="dxa"/>
            <w:vMerge w:val="continue"/>
            <w:vAlign w:val="center"/>
          </w:tcPr>
          <w:p w14:paraId="11FD705F">
            <w:pPr>
              <w:pStyle w:val="2"/>
              <w:rPr>
                <w:rFonts w:hint="eastAsia" w:ascii="宋体" w:hAnsi="宋体" w:eastAsia="宋体" w:cs="宋体"/>
                <w:color w:val="auto"/>
                <w:sz w:val="24"/>
                <w:szCs w:val="24"/>
                <w:highlight w:val="none"/>
                <w:lang w:val="en-US" w:eastAsia="zh-CN"/>
              </w:rPr>
            </w:pPr>
          </w:p>
        </w:tc>
        <w:tc>
          <w:tcPr>
            <w:tcW w:w="1252" w:type="dxa"/>
            <w:vAlign w:val="center"/>
          </w:tcPr>
          <w:p w14:paraId="2A27FE3C">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变更控制组织方案</w:t>
            </w:r>
          </w:p>
        </w:tc>
        <w:tc>
          <w:tcPr>
            <w:tcW w:w="5498" w:type="dxa"/>
            <w:vAlign w:val="center"/>
          </w:tcPr>
          <w:p w14:paraId="5A8A2912">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提供的方案完善、健全、清晰，有很强的针对性，完全符合项目特点及要求，得5分；</w:t>
            </w:r>
          </w:p>
          <w:p w14:paraId="20887EF7">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提供了常规、通用的方案，基本符合采购需求，得3分；</w:t>
            </w:r>
          </w:p>
          <w:p w14:paraId="6F8D50C3">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方案有明显缺陷的，得1分；</w:t>
            </w:r>
          </w:p>
          <w:p w14:paraId="2850B232">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未提供，该项得0分。</w:t>
            </w:r>
          </w:p>
        </w:tc>
        <w:tc>
          <w:tcPr>
            <w:tcW w:w="751" w:type="dxa"/>
            <w:vAlign w:val="center"/>
          </w:tcPr>
          <w:p w14:paraId="7246FD90">
            <w:pPr>
              <w:pStyle w:val="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14:paraId="6533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2" w:type="dxa"/>
            <w:vAlign w:val="center"/>
          </w:tcPr>
          <w:p w14:paraId="51AEC239">
            <w:pPr>
              <w:pStyle w:val="2"/>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88" w:type="dxa"/>
            <w:vMerge w:val="continue"/>
            <w:vAlign w:val="center"/>
          </w:tcPr>
          <w:p w14:paraId="2EF5ECF1">
            <w:pPr>
              <w:pStyle w:val="2"/>
              <w:rPr>
                <w:rFonts w:hint="eastAsia" w:ascii="宋体" w:hAnsi="宋体" w:eastAsia="宋体" w:cs="宋体"/>
                <w:color w:val="auto"/>
                <w:sz w:val="24"/>
                <w:szCs w:val="24"/>
                <w:highlight w:val="none"/>
                <w:lang w:val="en-US" w:eastAsia="zh-CN"/>
              </w:rPr>
            </w:pPr>
          </w:p>
        </w:tc>
        <w:tc>
          <w:tcPr>
            <w:tcW w:w="1252" w:type="dxa"/>
            <w:vAlign w:val="center"/>
          </w:tcPr>
          <w:p w14:paraId="7B94D867">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合同管理组织方案</w:t>
            </w:r>
          </w:p>
        </w:tc>
        <w:tc>
          <w:tcPr>
            <w:tcW w:w="5498" w:type="dxa"/>
            <w:vAlign w:val="center"/>
          </w:tcPr>
          <w:p w14:paraId="163A5324">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提供的方案完善、健全、清晰，有很强的针对性，完全符合项目特点及要求，得5分；</w:t>
            </w:r>
          </w:p>
          <w:p w14:paraId="5FABF6A4">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提供了常规、通用的方案，基本符合采购需求，得3分；</w:t>
            </w:r>
          </w:p>
          <w:p w14:paraId="166EC8D6">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方案有明显缺陷的，得1分；</w:t>
            </w:r>
          </w:p>
          <w:p w14:paraId="525CFA99">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未提供，该项得0分。</w:t>
            </w:r>
          </w:p>
        </w:tc>
        <w:tc>
          <w:tcPr>
            <w:tcW w:w="751" w:type="dxa"/>
            <w:vAlign w:val="center"/>
          </w:tcPr>
          <w:p w14:paraId="71358474">
            <w:pPr>
              <w:pStyle w:val="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14:paraId="51D4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2" w:type="dxa"/>
            <w:vAlign w:val="center"/>
          </w:tcPr>
          <w:p w14:paraId="54815747">
            <w:pPr>
              <w:pStyle w:val="2"/>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988" w:type="dxa"/>
            <w:vMerge w:val="continue"/>
            <w:vAlign w:val="center"/>
          </w:tcPr>
          <w:p w14:paraId="637A9486">
            <w:pPr>
              <w:pStyle w:val="2"/>
              <w:rPr>
                <w:rFonts w:hint="eastAsia" w:ascii="宋体" w:hAnsi="宋体" w:eastAsia="宋体" w:cs="宋体"/>
                <w:color w:val="auto"/>
                <w:sz w:val="24"/>
                <w:szCs w:val="24"/>
                <w:highlight w:val="none"/>
                <w:lang w:val="en-US" w:eastAsia="zh-CN"/>
              </w:rPr>
            </w:pPr>
          </w:p>
        </w:tc>
        <w:tc>
          <w:tcPr>
            <w:tcW w:w="1252" w:type="dxa"/>
            <w:vAlign w:val="center"/>
          </w:tcPr>
          <w:p w14:paraId="26A140B8">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信息管理组织方案</w:t>
            </w:r>
          </w:p>
        </w:tc>
        <w:tc>
          <w:tcPr>
            <w:tcW w:w="5498" w:type="dxa"/>
            <w:vAlign w:val="center"/>
          </w:tcPr>
          <w:p w14:paraId="056FD348">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提供的方案完善、健全、清晰，有很强的针对性，完全符合项目特点及要求，得5分；</w:t>
            </w:r>
          </w:p>
          <w:p w14:paraId="7D1B8028">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提供了常规、通用的方案，基本符合采购需求，得3分；</w:t>
            </w:r>
          </w:p>
          <w:p w14:paraId="558053D0">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方案有明显缺陷的，得1分；</w:t>
            </w:r>
          </w:p>
          <w:p w14:paraId="75F9D24E">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未提供，该项得0分。</w:t>
            </w:r>
          </w:p>
        </w:tc>
        <w:tc>
          <w:tcPr>
            <w:tcW w:w="751" w:type="dxa"/>
            <w:vAlign w:val="center"/>
          </w:tcPr>
          <w:p w14:paraId="5CE9D662">
            <w:pPr>
              <w:pStyle w:val="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14:paraId="0E55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2" w:type="dxa"/>
            <w:vAlign w:val="center"/>
          </w:tcPr>
          <w:p w14:paraId="3A65873C">
            <w:pPr>
              <w:pStyle w:val="2"/>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988" w:type="dxa"/>
            <w:vMerge w:val="continue"/>
            <w:vAlign w:val="center"/>
          </w:tcPr>
          <w:p w14:paraId="701AA24F">
            <w:pPr>
              <w:pStyle w:val="2"/>
              <w:rPr>
                <w:rFonts w:hint="eastAsia" w:ascii="宋体" w:hAnsi="宋体" w:eastAsia="宋体" w:cs="宋体"/>
                <w:color w:val="auto"/>
                <w:sz w:val="24"/>
                <w:szCs w:val="24"/>
                <w:highlight w:val="none"/>
                <w:lang w:val="en-US" w:eastAsia="zh-CN"/>
              </w:rPr>
            </w:pPr>
          </w:p>
        </w:tc>
        <w:tc>
          <w:tcPr>
            <w:tcW w:w="1252" w:type="dxa"/>
            <w:vAlign w:val="center"/>
          </w:tcPr>
          <w:p w14:paraId="1D3B9166">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安全控制与管理组织方案</w:t>
            </w:r>
          </w:p>
        </w:tc>
        <w:tc>
          <w:tcPr>
            <w:tcW w:w="5498" w:type="dxa"/>
            <w:vAlign w:val="center"/>
          </w:tcPr>
          <w:p w14:paraId="6DC1CFBA">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提供的方案完善、健全、清晰，有很强的针对性，完全符合项目特点及要求，得5分；</w:t>
            </w:r>
          </w:p>
          <w:p w14:paraId="6CA3576B">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提供了常规、通用的方案，基本符合采购需求，得3分；</w:t>
            </w:r>
          </w:p>
          <w:p w14:paraId="1C00FC5A">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方案有明显缺陷的，得1分；</w:t>
            </w:r>
          </w:p>
          <w:p w14:paraId="1248DED0">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未提供，该项得0分。</w:t>
            </w:r>
          </w:p>
        </w:tc>
        <w:tc>
          <w:tcPr>
            <w:tcW w:w="751" w:type="dxa"/>
            <w:vAlign w:val="center"/>
          </w:tcPr>
          <w:p w14:paraId="65563008">
            <w:pPr>
              <w:pStyle w:val="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14:paraId="197B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2" w:type="dxa"/>
            <w:vAlign w:val="center"/>
          </w:tcPr>
          <w:p w14:paraId="49621B31">
            <w:pPr>
              <w:pStyle w:val="2"/>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988" w:type="dxa"/>
            <w:vMerge w:val="continue"/>
            <w:vAlign w:val="center"/>
          </w:tcPr>
          <w:p w14:paraId="0ADC7CCF">
            <w:pPr>
              <w:pStyle w:val="2"/>
              <w:rPr>
                <w:rFonts w:hint="eastAsia" w:ascii="宋体" w:hAnsi="宋体" w:eastAsia="宋体" w:cs="宋体"/>
                <w:color w:val="auto"/>
                <w:sz w:val="24"/>
                <w:szCs w:val="24"/>
                <w:highlight w:val="none"/>
                <w:lang w:val="en-US" w:eastAsia="zh-CN"/>
              </w:rPr>
            </w:pPr>
          </w:p>
        </w:tc>
        <w:tc>
          <w:tcPr>
            <w:tcW w:w="1252" w:type="dxa"/>
            <w:vAlign w:val="center"/>
          </w:tcPr>
          <w:p w14:paraId="34192ABF">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组织协调组织方案</w:t>
            </w:r>
          </w:p>
        </w:tc>
        <w:tc>
          <w:tcPr>
            <w:tcW w:w="5498" w:type="dxa"/>
            <w:vAlign w:val="center"/>
          </w:tcPr>
          <w:p w14:paraId="563AF29F">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提供的方案完善、健全、清晰，有很强的针对性，完全符合项目特点及要求，得5分；</w:t>
            </w:r>
          </w:p>
          <w:p w14:paraId="75AD91DE">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提供了常规、通用的方案，基本符合采购需求，得3分；</w:t>
            </w:r>
          </w:p>
          <w:p w14:paraId="64CAA793">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方案有明显缺陷的，得1分；</w:t>
            </w:r>
          </w:p>
          <w:p w14:paraId="63501CBA">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未提供，该项得0分。</w:t>
            </w:r>
          </w:p>
        </w:tc>
        <w:tc>
          <w:tcPr>
            <w:tcW w:w="751" w:type="dxa"/>
            <w:vAlign w:val="center"/>
          </w:tcPr>
          <w:p w14:paraId="1EEC4072">
            <w:pPr>
              <w:pStyle w:val="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14:paraId="15F2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2" w:type="dxa"/>
            <w:vAlign w:val="center"/>
          </w:tcPr>
          <w:p w14:paraId="204B211E">
            <w:pPr>
              <w:pStyle w:val="2"/>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988" w:type="dxa"/>
            <w:vMerge w:val="restart"/>
            <w:vAlign w:val="center"/>
          </w:tcPr>
          <w:p w14:paraId="7E9A5833">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服务水平</w:t>
            </w:r>
          </w:p>
        </w:tc>
        <w:tc>
          <w:tcPr>
            <w:tcW w:w="1252" w:type="dxa"/>
            <w:vAlign w:val="center"/>
          </w:tcPr>
          <w:p w14:paraId="055DBE79">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总监理工程师</w:t>
            </w:r>
          </w:p>
        </w:tc>
        <w:tc>
          <w:tcPr>
            <w:tcW w:w="5498" w:type="dxa"/>
            <w:vAlign w:val="center"/>
          </w:tcPr>
          <w:p w14:paraId="0DC14147">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1.具有人力资源社会保障部门颁发的信息系统监理师资格证书，得2分；</w:t>
            </w:r>
          </w:p>
          <w:p w14:paraId="12F0A54E">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2.具有高级工程师职称证书，得2分；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3.具有人力资源社会保障部门或工信部颁发的信息系统项目管理师证书，得2分；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4.具有人力资源社会保障部门或工信部颁发的网络工程师证书，得2分。</w:t>
            </w:r>
          </w:p>
          <w:p w14:paraId="69402C34">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6466005B">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1、需提供对应人员简历、身份证正反面复印件、证书复印件、近6个月的社保证明，并加盖投标人公章，未按要求提供不得分</w:t>
            </w:r>
          </w:p>
          <w:p w14:paraId="062A4FA4">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2、须从事监理工作10年及以上（以监理证书发放时间计算），否则此项不得分：</w:t>
            </w:r>
          </w:p>
        </w:tc>
        <w:tc>
          <w:tcPr>
            <w:tcW w:w="751" w:type="dxa"/>
            <w:vAlign w:val="center"/>
          </w:tcPr>
          <w:p w14:paraId="69CF82EA">
            <w:pPr>
              <w:pStyle w:val="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r>
      <w:tr w14:paraId="757C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2" w:type="dxa"/>
            <w:vAlign w:val="center"/>
          </w:tcPr>
          <w:p w14:paraId="1A0EAE45">
            <w:pPr>
              <w:pStyle w:val="2"/>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88" w:type="dxa"/>
            <w:vMerge w:val="continue"/>
            <w:vAlign w:val="center"/>
          </w:tcPr>
          <w:p w14:paraId="0CA5B85C">
            <w:pPr>
              <w:pStyle w:val="2"/>
              <w:rPr>
                <w:rFonts w:hint="eastAsia" w:ascii="宋体" w:hAnsi="宋体" w:eastAsia="宋体" w:cs="宋体"/>
                <w:color w:val="auto"/>
                <w:sz w:val="24"/>
                <w:szCs w:val="24"/>
                <w:highlight w:val="none"/>
                <w:lang w:val="en-US" w:eastAsia="zh-CN"/>
              </w:rPr>
            </w:pPr>
          </w:p>
        </w:tc>
        <w:tc>
          <w:tcPr>
            <w:tcW w:w="1252" w:type="dxa"/>
            <w:vAlign w:val="center"/>
          </w:tcPr>
          <w:p w14:paraId="335BD7C1">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总监理工程师代表</w:t>
            </w:r>
          </w:p>
        </w:tc>
        <w:tc>
          <w:tcPr>
            <w:tcW w:w="5498" w:type="dxa"/>
            <w:vAlign w:val="center"/>
          </w:tcPr>
          <w:p w14:paraId="4F20C6A8">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1.具有人力资源社会保障部门颁发的信息系统监理师资格证书，得2分；</w:t>
            </w:r>
          </w:p>
          <w:p w14:paraId="65DB086D">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2.具有人力资源社会保障部门或工信部颁发的信息系统项目管理师证书，得2分；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3.具有人力资源社会保障部门或工信部颁发的网络工程师证书，得2分。</w:t>
            </w:r>
          </w:p>
          <w:p w14:paraId="14D164A4">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1A9FF92A">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1、需提供对应人员简历、身份证正反面复印件、证书复印件、近6个月的社保证明，并加盖投标人公章，未按要求提供不得分</w:t>
            </w:r>
          </w:p>
          <w:p w14:paraId="6BD3BFEC">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2、须从事监理工作5年及以上（以监理证书发放时间计算），否则此项不得分：</w:t>
            </w:r>
          </w:p>
        </w:tc>
        <w:tc>
          <w:tcPr>
            <w:tcW w:w="751" w:type="dxa"/>
            <w:vAlign w:val="center"/>
          </w:tcPr>
          <w:p w14:paraId="784BBD00">
            <w:pPr>
              <w:pStyle w:val="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r>
      <w:tr w14:paraId="02FB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2" w:type="dxa"/>
            <w:vAlign w:val="center"/>
          </w:tcPr>
          <w:p w14:paraId="651885E3">
            <w:pPr>
              <w:pStyle w:val="2"/>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988" w:type="dxa"/>
            <w:vMerge w:val="continue"/>
            <w:vAlign w:val="center"/>
          </w:tcPr>
          <w:p w14:paraId="6A70A5CA">
            <w:pPr>
              <w:pStyle w:val="2"/>
              <w:rPr>
                <w:rFonts w:hint="eastAsia" w:ascii="宋体" w:hAnsi="宋体" w:eastAsia="宋体" w:cs="宋体"/>
                <w:color w:val="auto"/>
                <w:sz w:val="24"/>
                <w:szCs w:val="24"/>
                <w:highlight w:val="none"/>
                <w:lang w:val="en-US" w:eastAsia="zh-CN"/>
              </w:rPr>
            </w:pPr>
          </w:p>
        </w:tc>
        <w:tc>
          <w:tcPr>
            <w:tcW w:w="1252" w:type="dxa"/>
            <w:vAlign w:val="center"/>
          </w:tcPr>
          <w:p w14:paraId="28DC59B2">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其他团队成员（不含总监理工程师和总监理工程师代表）</w:t>
            </w:r>
          </w:p>
        </w:tc>
        <w:tc>
          <w:tcPr>
            <w:tcW w:w="5498" w:type="dxa"/>
            <w:vAlign w:val="center"/>
          </w:tcPr>
          <w:p w14:paraId="69035D64">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1.具有高级工程师证书2分，否则不得分；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2.具有人社部、工信部颁发的信息系统项目管理师证书，得2分；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3.具有系统集成项目管理工程师证书，得2分。 </w:t>
            </w:r>
          </w:p>
          <w:p w14:paraId="192995F3">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220837A0">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1、需提供对应人员简历、身份证正反面复印件、证书复印件，并加盖投标人公章，未按要求提供不得分；</w:t>
            </w:r>
          </w:p>
          <w:p w14:paraId="39701B09">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2、须从事监理工作5年及以上（以监理证书发放时间计算），否则此项不得分。</w:t>
            </w:r>
          </w:p>
          <w:p w14:paraId="2A17E9D7">
            <w:pPr>
              <w:rPr>
                <w:rFonts w:hint="default"/>
                <w:highlight w:val="none"/>
                <w:lang w:val="en-US" w:eastAsia="zh-CN"/>
              </w:rPr>
            </w:pPr>
            <w:r>
              <w:rPr>
                <w:rFonts w:hint="eastAsia" w:ascii="宋体" w:hAnsi="宋体" w:eastAsia="宋体" w:cs="宋体"/>
                <w:color w:val="auto"/>
                <w:sz w:val="24"/>
                <w:szCs w:val="24"/>
                <w:highlight w:val="none"/>
                <w:lang w:val="en-US" w:eastAsia="zh-CN"/>
              </w:rPr>
              <w:t>3、 所有人具备证书则得分，否则该项不得分。</w:t>
            </w:r>
          </w:p>
        </w:tc>
        <w:tc>
          <w:tcPr>
            <w:tcW w:w="751" w:type="dxa"/>
            <w:vAlign w:val="center"/>
          </w:tcPr>
          <w:p w14:paraId="1B7D2001">
            <w:pPr>
              <w:pStyle w:val="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r>
      <w:tr w14:paraId="3FA2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02" w:type="dxa"/>
            <w:vAlign w:val="center"/>
          </w:tcPr>
          <w:p w14:paraId="207467E0">
            <w:pPr>
              <w:pStyle w:val="2"/>
              <w:rPr>
                <w:rFonts w:hint="eastAsia" w:ascii="宋体" w:hAnsi="宋体" w:eastAsia="宋体" w:cs="宋体"/>
                <w:color w:val="auto"/>
                <w:sz w:val="24"/>
                <w:szCs w:val="24"/>
                <w:highlight w:val="none"/>
                <w:lang w:val="en-US" w:eastAsia="zh-CN"/>
              </w:rPr>
            </w:pPr>
          </w:p>
        </w:tc>
        <w:tc>
          <w:tcPr>
            <w:tcW w:w="8489" w:type="dxa"/>
            <w:gridSpan w:val="4"/>
            <w:vAlign w:val="center"/>
          </w:tcPr>
          <w:p w14:paraId="3E72DF9D">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7A41375D">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1.以上证书均需在有效期内，上述证书需提供证书复印件并加盖投标人公章，按规定需要年度监审的，需要提供有关的监审标识或附监审报告页，否则不得分。</w:t>
            </w:r>
          </w:p>
          <w:p w14:paraId="2CD3C1D9">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2.以上证明文件、证书均需提供复印件并加盖投标人公章，未按要求提供视为不满足。</w:t>
            </w:r>
          </w:p>
        </w:tc>
      </w:tr>
    </w:tbl>
    <w:p w14:paraId="5D4178E3">
      <w:pPr>
        <w:pStyle w:val="2"/>
        <w:rPr>
          <w:rFonts w:hint="eastAsia" w:ascii="宋体" w:hAnsi="宋体" w:eastAsia="宋体" w:cs="宋体"/>
          <w:color w:val="auto"/>
          <w:sz w:val="24"/>
          <w:szCs w:val="24"/>
          <w:highlight w:val="none"/>
          <w:lang w:val="en-US" w:eastAsia="zh-CN"/>
        </w:rPr>
      </w:pPr>
    </w:p>
    <w:p w14:paraId="6668F79B">
      <w:pPr>
        <w:pStyle w:val="2"/>
        <w:rPr>
          <w:rFonts w:hint="eastAsia" w:ascii="宋体" w:hAnsi="宋体" w:eastAsia="宋体" w:cs="宋体"/>
          <w:color w:val="auto"/>
          <w:sz w:val="24"/>
          <w:szCs w:val="24"/>
          <w:highlight w:val="none"/>
          <w:lang w:val="en-US" w:eastAsia="zh-CN"/>
        </w:rPr>
      </w:pPr>
    </w:p>
    <w:p w14:paraId="552C6808">
      <w:pPr>
        <w:rPr>
          <w:rFonts w:hint="eastAsia" w:ascii="宋体" w:hAnsi="宋体" w:eastAsia="宋体" w:cs="宋体"/>
          <w:b/>
          <w:bCs/>
          <w:color w:val="auto"/>
          <w:spacing w:val="4"/>
          <w:sz w:val="35"/>
          <w:szCs w:val="35"/>
          <w:highlight w:val="none"/>
        </w:rPr>
      </w:pPr>
      <w:r>
        <w:rPr>
          <w:rFonts w:hint="eastAsia" w:ascii="宋体" w:hAnsi="宋体" w:eastAsia="宋体" w:cs="宋体"/>
          <w:b/>
          <w:bCs/>
          <w:color w:val="auto"/>
          <w:spacing w:val="4"/>
          <w:sz w:val="35"/>
          <w:szCs w:val="35"/>
          <w:highlight w:val="none"/>
        </w:rPr>
        <w:br w:type="page"/>
      </w:r>
    </w:p>
    <w:p w14:paraId="514EDD08">
      <w:pPr>
        <w:pStyle w:val="2"/>
        <w:spacing w:before="328" w:line="232" w:lineRule="auto"/>
        <w:ind w:left="3021"/>
        <w:outlineLvl w:val="0"/>
        <w:rPr>
          <w:rFonts w:hint="eastAsia" w:ascii="宋体" w:hAnsi="宋体" w:eastAsia="宋体" w:cs="宋体"/>
          <w:color w:val="auto"/>
          <w:sz w:val="35"/>
          <w:szCs w:val="35"/>
          <w:highlight w:val="none"/>
        </w:rPr>
      </w:pPr>
      <w:r>
        <w:rPr>
          <w:rFonts w:hint="eastAsia" w:ascii="宋体" w:hAnsi="宋体" w:eastAsia="宋体" w:cs="宋体"/>
          <w:b/>
          <w:bCs/>
          <w:color w:val="auto"/>
          <w:spacing w:val="4"/>
          <w:sz w:val="35"/>
          <w:szCs w:val="35"/>
          <w:highlight w:val="none"/>
        </w:rPr>
        <w:t>第五章</w:t>
      </w:r>
      <w:r>
        <w:rPr>
          <w:rFonts w:hint="eastAsia" w:ascii="宋体" w:hAnsi="宋体" w:eastAsia="宋体" w:cs="宋体"/>
          <w:color w:val="auto"/>
          <w:spacing w:val="4"/>
          <w:sz w:val="35"/>
          <w:szCs w:val="35"/>
          <w:highlight w:val="none"/>
        </w:rPr>
        <w:t xml:space="preserve">      </w:t>
      </w:r>
      <w:r>
        <w:rPr>
          <w:rFonts w:hint="eastAsia" w:ascii="宋体" w:hAnsi="宋体" w:eastAsia="宋体" w:cs="宋体"/>
          <w:b/>
          <w:bCs/>
          <w:color w:val="auto"/>
          <w:spacing w:val="4"/>
          <w:sz w:val="35"/>
          <w:szCs w:val="35"/>
          <w:highlight w:val="none"/>
        </w:rPr>
        <w:t>采购需求</w:t>
      </w:r>
      <w:bookmarkEnd w:id="38"/>
      <w:bookmarkEnd w:id="39"/>
      <w:bookmarkEnd w:id="40"/>
      <w:bookmarkEnd w:id="41"/>
    </w:p>
    <w:p w14:paraId="5AE63900">
      <w:pPr>
        <w:keepNext/>
        <w:keepLines/>
        <w:widowControl w:val="0"/>
        <w:kinsoku/>
        <w:autoSpaceDE w:val="0"/>
        <w:autoSpaceDN w:val="0"/>
        <w:adjustRightInd w:val="0"/>
        <w:snapToGrid/>
        <w:spacing w:line="360" w:lineRule="auto"/>
        <w:ind w:firstLine="482" w:firstLineChars="200"/>
        <w:jc w:val="left"/>
        <w:textAlignment w:val="auto"/>
        <w:outlineLvl w:val="9"/>
        <w:rPr>
          <w:rFonts w:ascii="Times New Roman" w:hAnsi="Times New Roman" w:cs="Times New Roman" w:eastAsiaTheme="minorEastAsia"/>
          <w:b/>
          <w:snapToGrid/>
          <w:kern w:val="0"/>
          <w:sz w:val="24"/>
          <w:szCs w:val="24"/>
          <w:highlight w:val="none"/>
          <w:lang w:eastAsia="zh-CN"/>
        </w:rPr>
      </w:pPr>
    </w:p>
    <w:p w14:paraId="3D8CE3E3">
      <w:pPr>
        <w:pStyle w:val="3"/>
        <w:kinsoku/>
        <w:autoSpaceDE/>
        <w:autoSpaceDN/>
        <w:adjustRightInd/>
        <w:snapToGrid/>
        <w:spacing w:before="0" w:after="0"/>
        <w:textAlignment w:val="auto"/>
        <w:rPr>
          <w:rFonts w:hint="eastAsia" w:ascii="宋体" w:hAnsi="宋体" w:eastAsia="宋体" w:cs="宋体"/>
          <w:b w:val="0"/>
          <w:bCs w:val="0"/>
          <w:snapToGrid/>
          <w:sz w:val="24"/>
          <w:szCs w:val="24"/>
          <w:highlight w:val="none"/>
        </w:rPr>
      </w:pPr>
      <w:bookmarkStart w:id="42" w:name="_Toc5817"/>
      <w:bookmarkStart w:id="43" w:name="_Toc9721"/>
      <w:bookmarkStart w:id="44" w:name="_Toc9681"/>
      <w:bookmarkStart w:id="45" w:name="_Toc24152"/>
      <w:r>
        <w:rPr>
          <w:rFonts w:hint="eastAsia" w:ascii="宋体" w:hAnsi="宋体" w:eastAsia="宋体" w:cs="宋体"/>
          <w:b w:val="0"/>
          <w:bCs w:val="0"/>
          <w:snapToGrid/>
          <w:sz w:val="24"/>
          <w:szCs w:val="24"/>
          <w:highlight w:val="none"/>
        </w:rPr>
        <w:t>项目预算金额</w:t>
      </w:r>
    </w:p>
    <w:p w14:paraId="59237082">
      <w:pPr>
        <w:widowControl w:val="0"/>
        <w:kinsoku/>
        <w:autoSpaceDE/>
        <w:autoSpaceDN/>
        <w:adjustRightInd/>
        <w:snapToGrid/>
        <w:spacing w:line="5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预算控制金额：6,593,898.40元。</w:t>
      </w:r>
    </w:p>
    <w:p w14:paraId="656CB963">
      <w:pPr>
        <w:widowControl w:val="0"/>
        <w:kinsoku/>
        <w:autoSpaceDE/>
        <w:autoSpaceDN/>
        <w:adjustRightInd/>
        <w:snapToGrid/>
        <w:spacing w:line="5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val="en-US" w:eastAsia="zh-CN"/>
        </w:rPr>
        <w:t>01</w:t>
      </w:r>
      <w:r>
        <w:rPr>
          <w:rFonts w:hint="eastAsia" w:ascii="宋体" w:hAnsi="宋体" w:eastAsia="宋体" w:cs="宋体"/>
          <w:snapToGrid/>
          <w:kern w:val="2"/>
          <w:sz w:val="24"/>
          <w:szCs w:val="24"/>
          <w:highlight w:val="none"/>
          <w:lang w:eastAsia="zh-CN"/>
        </w:rPr>
        <w:t>包</w:t>
      </w:r>
      <w:r>
        <w:rPr>
          <w:rFonts w:hint="eastAsia" w:ascii="宋体" w:hAnsi="宋体" w:eastAsia="宋体" w:cs="宋体"/>
          <w:snapToGrid/>
          <w:kern w:val="2"/>
          <w:sz w:val="24"/>
          <w:szCs w:val="24"/>
          <w:highlight w:val="none"/>
          <w:lang w:val="en-US" w:eastAsia="zh-CN"/>
        </w:rPr>
        <w:t>平台建设与开发服务</w:t>
      </w:r>
      <w:r>
        <w:rPr>
          <w:rFonts w:hint="eastAsia" w:ascii="宋体" w:hAnsi="宋体" w:eastAsia="宋体" w:cs="宋体"/>
          <w:snapToGrid/>
          <w:kern w:val="2"/>
          <w:sz w:val="24"/>
          <w:szCs w:val="24"/>
          <w:highlight w:val="none"/>
          <w:lang w:eastAsia="zh-CN"/>
        </w:rPr>
        <w:t>预算控制金额：6,466,756.00元</w:t>
      </w:r>
    </w:p>
    <w:p w14:paraId="4790FA8B">
      <w:pPr>
        <w:widowControl w:val="0"/>
        <w:kinsoku/>
        <w:autoSpaceDE/>
        <w:autoSpaceDN/>
        <w:adjustRightInd/>
        <w:snapToGrid/>
        <w:spacing w:line="5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val="en-US" w:eastAsia="zh-CN"/>
        </w:rPr>
        <w:t>02</w:t>
      </w:r>
      <w:r>
        <w:rPr>
          <w:rFonts w:hint="eastAsia" w:ascii="宋体" w:hAnsi="宋体" w:eastAsia="宋体" w:cs="宋体"/>
          <w:snapToGrid/>
          <w:kern w:val="2"/>
          <w:sz w:val="24"/>
          <w:szCs w:val="24"/>
          <w:highlight w:val="none"/>
          <w:lang w:eastAsia="zh-CN"/>
        </w:rPr>
        <w:t>包</w:t>
      </w:r>
      <w:r>
        <w:rPr>
          <w:rFonts w:hint="eastAsia" w:ascii="宋体" w:hAnsi="宋体" w:eastAsia="宋体" w:cs="宋体"/>
          <w:snapToGrid/>
          <w:kern w:val="2"/>
          <w:sz w:val="24"/>
          <w:szCs w:val="24"/>
          <w:highlight w:val="none"/>
          <w:lang w:val="en-US" w:eastAsia="zh-CN"/>
        </w:rPr>
        <w:t>监理服务</w:t>
      </w:r>
      <w:r>
        <w:rPr>
          <w:rFonts w:hint="eastAsia" w:ascii="宋体" w:hAnsi="宋体" w:eastAsia="宋体" w:cs="宋体"/>
          <w:snapToGrid/>
          <w:kern w:val="2"/>
          <w:sz w:val="24"/>
          <w:szCs w:val="24"/>
          <w:highlight w:val="none"/>
          <w:lang w:eastAsia="zh-CN"/>
        </w:rPr>
        <w:t>预算控制金额：127,142.40元</w:t>
      </w:r>
    </w:p>
    <w:p w14:paraId="507D2075">
      <w:pPr>
        <w:pStyle w:val="3"/>
        <w:kinsoku/>
        <w:autoSpaceDE/>
        <w:autoSpaceDN/>
        <w:adjustRightInd/>
        <w:snapToGrid/>
        <w:spacing w:before="0" w:after="0"/>
        <w:textAlignment w:val="auto"/>
        <w:rPr>
          <w:rFonts w:hint="eastAsia" w:ascii="宋体" w:hAnsi="宋体" w:eastAsia="宋体" w:cs="宋体"/>
          <w:b w:val="0"/>
          <w:bCs w:val="0"/>
          <w:snapToGrid/>
          <w:sz w:val="24"/>
          <w:szCs w:val="24"/>
          <w:highlight w:val="none"/>
        </w:rPr>
      </w:pPr>
      <w:r>
        <w:rPr>
          <w:rFonts w:hint="eastAsia" w:ascii="宋体" w:hAnsi="宋体" w:eastAsia="宋体" w:cs="宋体"/>
          <w:b w:val="0"/>
          <w:bCs w:val="0"/>
          <w:snapToGrid/>
          <w:sz w:val="24"/>
          <w:szCs w:val="24"/>
          <w:highlight w:val="none"/>
        </w:rPr>
        <w:t>项目背景</w:t>
      </w:r>
    </w:p>
    <w:p w14:paraId="00DC6DB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为推动石景山区经济工作从“经验驱动”向“数据驱动”转变，构建覆盖“企业—产业—项目—资源”的一体化经济运行管理体系，夯实经济运行数据底座，强化动态监测与异常预警能力，提升企业服务精准度与资源配置效率，健全多维度发展效益评价体系，全面提升区域经济治理精细化、协同化、高效化水平，特开展本项目建设，为石景山区高质量发展提供有力支撑。</w:t>
      </w:r>
    </w:p>
    <w:p w14:paraId="609290E3">
      <w:pPr>
        <w:pStyle w:val="3"/>
        <w:kinsoku/>
        <w:autoSpaceDE/>
        <w:autoSpaceDN/>
        <w:adjustRightInd/>
        <w:snapToGrid/>
        <w:spacing w:after="0"/>
        <w:ind w:left="5"/>
        <w:textAlignment w:val="auto"/>
        <w:rPr>
          <w:rFonts w:hint="eastAsia" w:ascii="宋体" w:hAnsi="宋体" w:eastAsia="宋体" w:cs="宋体"/>
          <w:snapToGrid/>
          <w:sz w:val="24"/>
          <w:szCs w:val="24"/>
          <w:highlight w:val="none"/>
        </w:rPr>
      </w:pPr>
      <w:r>
        <w:rPr>
          <w:rFonts w:hint="eastAsia" w:ascii="宋体" w:hAnsi="宋体" w:eastAsia="宋体" w:cs="宋体"/>
          <w:b w:val="0"/>
          <w:bCs w:val="0"/>
          <w:snapToGrid/>
          <w:sz w:val="24"/>
          <w:szCs w:val="24"/>
          <w:highlight w:val="none"/>
          <w:lang w:val="en-US" w:eastAsia="zh-CN"/>
        </w:rPr>
        <w:t>01</w:t>
      </w:r>
      <w:r>
        <w:rPr>
          <w:rFonts w:hint="eastAsia" w:ascii="宋体" w:hAnsi="宋体" w:eastAsia="宋体" w:cs="宋体"/>
          <w:b w:val="0"/>
          <w:bCs w:val="0"/>
          <w:snapToGrid/>
          <w:sz w:val="24"/>
          <w:szCs w:val="24"/>
          <w:highlight w:val="none"/>
        </w:rPr>
        <w:t>包</w:t>
      </w:r>
      <w:r>
        <w:rPr>
          <w:rFonts w:hint="eastAsia" w:ascii="宋体" w:hAnsi="宋体" w:eastAsia="宋体" w:cs="宋体"/>
          <w:b w:val="0"/>
          <w:bCs w:val="0"/>
          <w:snapToGrid/>
          <w:sz w:val="24"/>
          <w:szCs w:val="24"/>
          <w:highlight w:val="none"/>
          <w:lang w:val="en-US" w:eastAsia="zh-CN"/>
        </w:rPr>
        <w:t>平台建设与开发服务采购需求</w:t>
      </w:r>
    </w:p>
    <w:p w14:paraId="1227595F">
      <w:pPr>
        <w:pStyle w:val="13"/>
        <w:spacing w:before="0" w:after="0"/>
        <w:rPr>
          <w:rFonts w:hint="eastAsia" w:ascii="宋体" w:hAnsi="宋体" w:eastAsia="宋体" w:cs="宋体"/>
          <w:sz w:val="24"/>
          <w:szCs w:val="24"/>
          <w:highlight w:val="none"/>
        </w:rPr>
      </w:pPr>
      <w:r>
        <w:rPr>
          <w:rFonts w:hint="eastAsia" w:ascii="宋体" w:hAnsi="宋体" w:eastAsia="宋体" w:cs="宋体"/>
          <w:sz w:val="24"/>
          <w:szCs w:val="24"/>
          <w:highlight w:val="none"/>
        </w:rPr>
        <w:t>采购清单</w:t>
      </w:r>
    </w:p>
    <w:tbl>
      <w:tblPr>
        <w:tblStyle w:val="1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4165"/>
        <w:gridCol w:w="935"/>
        <w:gridCol w:w="1080"/>
        <w:gridCol w:w="1080"/>
      </w:tblGrid>
      <w:tr w14:paraId="5214C2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080" w:type="dxa"/>
            <w:shd w:val="clear" w:color="000000" w:fill="FFFFFF"/>
            <w:vAlign w:val="center"/>
          </w:tcPr>
          <w:p w14:paraId="59ED83C0">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序号</w:t>
            </w:r>
          </w:p>
        </w:tc>
        <w:tc>
          <w:tcPr>
            <w:tcW w:w="4165" w:type="dxa"/>
            <w:shd w:val="clear" w:color="000000" w:fill="FFFFFF"/>
            <w:vAlign w:val="center"/>
          </w:tcPr>
          <w:p w14:paraId="12B013B0">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名称</w:t>
            </w:r>
          </w:p>
        </w:tc>
        <w:tc>
          <w:tcPr>
            <w:tcW w:w="935" w:type="dxa"/>
            <w:shd w:val="clear" w:color="000000" w:fill="FFFFFF"/>
            <w:vAlign w:val="center"/>
          </w:tcPr>
          <w:p w14:paraId="4E36A6C0">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数量</w:t>
            </w:r>
          </w:p>
        </w:tc>
        <w:tc>
          <w:tcPr>
            <w:tcW w:w="1080" w:type="dxa"/>
            <w:shd w:val="clear" w:color="000000" w:fill="FFFFFF"/>
            <w:vAlign w:val="center"/>
          </w:tcPr>
          <w:p w14:paraId="2DFE1D7B">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单位</w:t>
            </w:r>
          </w:p>
        </w:tc>
        <w:tc>
          <w:tcPr>
            <w:tcW w:w="1080" w:type="dxa"/>
            <w:shd w:val="clear" w:color="000000" w:fill="FFFFFF"/>
            <w:vAlign w:val="center"/>
          </w:tcPr>
          <w:p w14:paraId="1D54BB33">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备注</w:t>
            </w:r>
          </w:p>
        </w:tc>
      </w:tr>
      <w:tr w14:paraId="5D46C3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080" w:type="dxa"/>
            <w:vAlign w:val="center"/>
          </w:tcPr>
          <w:p w14:paraId="5EF8E756">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w:t>
            </w:r>
          </w:p>
        </w:tc>
        <w:tc>
          <w:tcPr>
            <w:tcW w:w="4165" w:type="dxa"/>
            <w:vAlign w:val="center"/>
          </w:tcPr>
          <w:p w14:paraId="2C6FF2DC">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平台定制开发</w:t>
            </w:r>
          </w:p>
        </w:tc>
        <w:tc>
          <w:tcPr>
            <w:tcW w:w="935" w:type="dxa"/>
            <w:vAlign w:val="center"/>
          </w:tcPr>
          <w:p w14:paraId="3D7A257B">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w:t>
            </w:r>
          </w:p>
        </w:tc>
        <w:tc>
          <w:tcPr>
            <w:tcW w:w="1080" w:type="dxa"/>
            <w:vAlign w:val="center"/>
          </w:tcPr>
          <w:p w14:paraId="677FCC81">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套</w:t>
            </w:r>
          </w:p>
        </w:tc>
        <w:tc>
          <w:tcPr>
            <w:tcW w:w="1080" w:type="dxa"/>
            <w:vAlign w:val="center"/>
          </w:tcPr>
          <w:p w14:paraId="0E0D436B">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p>
        </w:tc>
      </w:tr>
      <w:tr w14:paraId="77B763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080" w:type="dxa"/>
            <w:vAlign w:val="center"/>
          </w:tcPr>
          <w:p w14:paraId="28FB3FD4">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2</w:t>
            </w:r>
          </w:p>
        </w:tc>
        <w:tc>
          <w:tcPr>
            <w:tcW w:w="4165" w:type="dxa"/>
            <w:vAlign w:val="center"/>
          </w:tcPr>
          <w:p w14:paraId="73AB7205">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数据库</w:t>
            </w:r>
          </w:p>
        </w:tc>
        <w:tc>
          <w:tcPr>
            <w:tcW w:w="935" w:type="dxa"/>
            <w:vAlign w:val="center"/>
          </w:tcPr>
          <w:p w14:paraId="7F4710A4">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2</w:t>
            </w:r>
          </w:p>
        </w:tc>
        <w:tc>
          <w:tcPr>
            <w:tcW w:w="1080" w:type="dxa"/>
            <w:vAlign w:val="center"/>
          </w:tcPr>
          <w:p w14:paraId="56AB871F">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套</w:t>
            </w:r>
          </w:p>
        </w:tc>
        <w:tc>
          <w:tcPr>
            <w:tcW w:w="1080" w:type="dxa"/>
            <w:vAlign w:val="center"/>
          </w:tcPr>
          <w:p w14:paraId="2B77F54E">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p>
        </w:tc>
      </w:tr>
      <w:tr w14:paraId="233EE8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080" w:type="dxa"/>
            <w:vAlign w:val="center"/>
          </w:tcPr>
          <w:p w14:paraId="3884E45C">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3</w:t>
            </w:r>
          </w:p>
        </w:tc>
        <w:tc>
          <w:tcPr>
            <w:tcW w:w="4165" w:type="dxa"/>
            <w:vAlign w:val="center"/>
          </w:tcPr>
          <w:p w14:paraId="33756EEA">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中间件</w:t>
            </w:r>
          </w:p>
        </w:tc>
        <w:tc>
          <w:tcPr>
            <w:tcW w:w="935" w:type="dxa"/>
            <w:vAlign w:val="center"/>
          </w:tcPr>
          <w:p w14:paraId="5B767D12">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2</w:t>
            </w:r>
          </w:p>
        </w:tc>
        <w:tc>
          <w:tcPr>
            <w:tcW w:w="1080" w:type="dxa"/>
            <w:vAlign w:val="center"/>
          </w:tcPr>
          <w:p w14:paraId="252A3A49">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套</w:t>
            </w:r>
          </w:p>
        </w:tc>
        <w:tc>
          <w:tcPr>
            <w:tcW w:w="1080" w:type="dxa"/>
            <w:vAlign w:val="center"/>
          </w:tcPr>
          <w:p w14:paraId="3F7DF090">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p>
        </w:tc>
      </w:tr>
      <w:tr w14:paraId="53294A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080" w:type="dxa"/>
            <w:vAlign w:val="center"/>
          </w:tcPr>
          <w:p w14:paraId="6232E607">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4</w:t>
            </w:r>
          </w:p>
        </w:tc>
        <w:tc>
          <w:tcPr>
            <w:tcW w:w="4165" w:type="dxa"/>
            <w:vAlign w:val="center"/>
          </w:tcPr>
          <w:p w14:paraId="1992D248">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数据采购</w:t>
            </w:r>
          </w:p>
        </w:tc>
        <w:tc>
          <w:tcPr>
            <w:tcW w:w="935" w:type="dxa"/>
            <w:vAlign w:val="center"/>
          </w:tcPr>
          <w:p w14:paraId="6653B389">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w:t>
            </w:r>
          </w:p>
        </w:tc>
        <w:tc>
          <w:tcPr>
            <w:tcW w:w="1080" w:type="dxa"/>
            <w:vAlign w:val="center"/>
          </w:tcPr>
          <w:p w14:paraId="40EDF940">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套</w:t>
            </w:r>
          </w:p>
        </w:tc>
        <w:tc>
          <w:tcPr>
            <w:tcW w:w="1080" w:type="dxa"/>
            <w:vAlign w:val="center"/>
          </w:tcPr>
          <w:p w14:paraId="421002A8">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p>
        </w:tc>
      </w:tr>
      <w:tr w14:paraId="7A72D22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080" w:type="dxa"/>
            <w:vAlign w:val="center"/>
          </w:tcPr>
          <w:p w14:paraId="6A5F77E3">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5</w:t>
            </w:r>
          </w:p>
        </w:tc>
        <w:tc>
          <w:tcPr>
            <w:tcW w:w="4165" w:type="dxa"/>
            <w:vAlign w:val="center"/>
          </w:tcPr>
          <w:p w14:paraId="4691EE90">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服务</w:t>
            </w:r>
          </w:p>
        </w:tc>
        <w:tc>
          <w:tcPr>
            <w:tcW w:w="935" w:type="dxa"/>
            <w:vAlign w:val="center"/>
          </w:tcPr>
          <w:p w14:paraId="3EE56C53">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w:t>
            </w:r>
          </w:p>
        </w:tc>
        <w:tc>
          <w:tcPr>
            <w:tcW w:w="1080" w:type="dxa"/>
            <w:vAlign w:val="center"/>
          </w:tcPr>
          <w:p w14:paraId="13A00BE9">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套</w:t>
            </w:r>
          </w:p>
        </w:tc>
        <w:tc>
          <w:tcPr>
            <w:tcW w:w="1080" w:type="dxa"/>
            <w:vAlign w:val="center"/>
          </w:tcPr>
          <w:p w14:paraId="098A08E3">
            <w:pPr>
              <w:widowControl/>
              <w:kinsoku/>
              <w:autoSpaceDE/>
              <w:autoSpaceDN/>
              <w:adjustRightInd/>
              <w:snapToGrid/>
              <w:spacing w:line="560" w:lineRule="exact"/>
              <w:ind w:firstLine="0" w:firstLineChars="0"/>
              <w:jc w:val="center"/>
              <w:textAlignment w:val="auto"/>
              <w:rPr>
                <w:rFonts w:hint="eastAsia" w:ascii="宋体" w:hAnsi="宋体" w:eastAsia="宋体" w:cs="宋体"/>
                <w:snapToGrid/>
                <w:kern w:val="0"/>
                <w:sz w:val="24"/>
                <w:szCs w:val="24"/>
                <w:highlight w:val="none"/>
                <w:lang w:eastAsia="zh-CN"/>
              </w:rPr>
            </w:pPr>
          </w:p>
        </w:tc>
      </w:tr>
    </w:tbl>
    <w:p w14:paraId="59B0BB81">
      <w:pPr>
        <w:pStyle w:val="13"/>
        <w:rPr>
          <w:rFonts w:hint="eastAsia" w:ascii="宋体" w:hAnsi="宋体" w:eastAsia="宋体" w:cs="宋体"/>
          <w:sz w:val="24"/>
          <w:szCs w:val="24"/>
          <w:highlight w:val="none"/>
        </w:rPr>
      </w:pPr>
      <w:r>
        <w:rPr>
          <w:rFonts w:hint="eastAsia" w:ascii="宋体" w:hAnsi="宋体" w:eastAsia="宋体" w:cs="宋体"/>
          <w:sz w:val="24"/>
          <w:szCs w:val="24"/>
          <w:highlight w:val="none"/>
        </w:rPr>
        <w:t>建设内容</w:t>
      </w:r>
    </w:p>
    <w:p w14:paraId="5ADC1106">
      <w:pPr>
        <w:widowControl w:val="0"/>
        <w:numPr>
          <w:ilvl w:val="0"/>
          <w:numId w:val="3"/>
        </w:numPr>
        <w:kinsoku/>
        <w:autoSpaceDE/>
        <w:autoSpaceDN/>
        <w:adjustRightInd/>
        <w:snapToGrid/>
        <w:spacing w:line="560" w:lineRule="exact"/>
        <w:ind w:firstLine="480" w:firstLineChars="200"/>
        <w:jc w:val="both"/>
        <w:textAlignment w:val="auto"/>
        <w:outlineLvl w:val="2"/>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平台</w:t>
      </w:r>
      <w:r>
        <w:rPr>
          <w:rFonts w:hint="eastAsia" w:ascii="宋体" w:hAnsi="宋体" w:eastAsia="宋体" w:cs="宋体"/>
          <w:snapToGrid/>
          <w:kern w:val="0"/>
          <w:sz w:val="24"/>
          <w:szCs w:val="24"/>
          <w:highlight w:val="none"/>
          <w:lang w:val="en-US" w:eastAsia="zh-CN"/>
        </w:rPr>
        <w:t>功能需求</w:t>
      </w:r>
    </w:p>
    <w:p w14:paraId="7169ABB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val="en-US" w:eastAsia="zh-CN"/>
        </w:rPr>
      </w:pPr>
      <w:r>
        <w:rPr>
          <w:rFonts w:hint="eastAsia" w:ascii="宋体" w:hAnsi="宋体" w:eastAsia="宋体" w:cs="宋体"/>
          <w:snapToGrid/>
          <w:kern w:val="0"/>
          <w:sz w:val="24"/>
          <w:szCs w:val="24"/>
          <w:highlight w:val="none"/>
          <w:lang w:eastAsia="zh-CN"/>
        </w:rPr>
        <w:t>1.1</w:t>
      </w:r>
      <w:r>
        <w:rPr>
          <w:rFonts w:hint="eastAsia" w:ascii="宋体" w:hAnsi="宋体" w:eastAsia="宋体" w:cs="宋体"/>
          <w:snapToGrid/>
          <w:kern w:val="0"/>
          <w:sz w:val="24"/>
          <w:szCs w:val="24"/>
          <w:highlight w:val="none"/>
          <w:lang w:val="en-US" w:eastAsia="zh-CN"/>
        </w:rPr>
        <w:t>项目管理模块</w:t>
      </w:r>
    </w:p>
    <w:p w14:paraId="7D07F46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1.1.1</w:t>
      </w:r>
      <w:r>
        <w:rPr>
          <w:rFonts w:hint="eastAsia" w:ascii="宋体" w:hAnsi="宋体" w:eastAsia="宋体" w:cs="宋体"/>
          <w:snapToGrid/>
          <w:kern w:val="0"/>
          <w:sz w:val="24"/>
          <w:szCs w:val="24"/>
          <w:highlight w:val="none"/>
          <w:lang w:val="en-US" w:eastAsia="zh-CN"/>
        </w:rPr>
        <w:t>PC填报功能</w:t>
      </w:r>
    </w:p>
    <w:p w14:paraId="7C0036C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1.1.1</w:t>
      </w:r>
      <w:r>
        <w:rPr>
          <w:rFonts w:hint="eastAsia" w:ascii="宋体" w:hAnsi="宋体" w:eastAsia="宋体" w:cs="宋体"/>
          <w:snapToGrid/>
          <w:kern w:val="0"/>
          <w:sz w:val="24"/>
          <w:szCs w:val="24"/>
          <w:highlight w:val="none"/>
          <w:lang w:val="en-US" w:eastAsia="zh-CN"/>
        </w:rPr>
        <w:t>.1</w:t>
      </w:r>
      <w:r>
        <w:rPr>
          <w:rFonts w:hint="eastAsia" w:ascii="宋体" w:hAnsi="宋体" w:eastAsia="宋体" w:cs="宋体"/>
          <w:snapToGrid/>
          <w:kern w:val="0"/>
          <w:sz w:val="24"/>
          <w:szCs w:val="24"/>
          <w:highlight w:val="none"/>
          <w:lang w:eastAsia="zh-CN"/>
        </w:rPr>
        <w:t>待办中心</w:t>
      </w:r>
    </w:p>
    <w:p w14:paraId="691526B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打造个性化工作台，基于用户角色、业务权限自动适配功能入口与数据视图，支持自定义模块布局与优先级排序；</w:t>
      </w:r>
    </w:p>
    <w:p w14:paraId="0EF291C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构建智能待办任务聚合管理体系，自动归集跨模块待办事项，按紧急程度与业务类型分级管理，支持一键跳转关联模块处理。</w:t>
      </w:r>
    </w:p>
    <w:p w14:paraId="14AE656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1.1.1</w:t>
      </w:r>
      <w:r>
        <w:rPr>
          <w:rFonts w:hint="eastAsia" w:ascii="宋体" w:hAnsi="宋体" w:eastAsia="宋体" w:cs="宋体"/>
          <w:snapToGrid/>
          <w:kern w:val="0"/>
          <w:sz w:val="24"/>
          <w:szCs w:val="24"/>
          <w:highlight w:val="none"/>
          <w:lang w:val="en-US" w:eastAsia="zh-CN"/>
        </w:rPr>
        <w:t>.2</w:t>
      </w:r>
      <w:r>
        <w:rPr>
          <w:rFonts w:hint="eastAsia" w:ascii="宋体" w:hAnsi="宋体" w:eastAsia="宋体" w:cs="宋体"/>
          <w:snapToGrid/>
          <w:kern w:val="0"/>
          <w:sz w:val="24"/>
          <w:szCs w:val="24"/>
          <w:highlight w:val="none"/>
          <w:lang w:eastAsia="zh-CN"/>
        </w:rPr>
        <w:t>项目追踪</w:t>
      </w:r>
    </w:p>
    <w:p w14:paraId="6B7655D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集成重点项目追踪功能，支持自定义关注项目清单，实时展示项目进度节点、投资完成情况、存在问题及整改状态，支持进度偏差预警与一键进入项目详情。</w:t>
      </w:r>
    </w:p>
    <w:p w14:paraId="3971C0D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1.1.1</w:t>
      </w:r>
      <w:r>
        <w:rPr>
          <w:rFonts w:hint="eastAsia" w:ascii="宋体" w:hAnsi="宋体" w:eastAsia="宋体" w:cs="宋体"/>
          <w:snapToGrid/>
          <w:kern w:val="0"/>
          <w:sz w:val="24"/>
          <w:szCs w:val="24"/>
          <w:highlight w:val="none"/>
          <w:lang w:val="en-US" w:eastAsia="zh-CN"/>
        </w:rPr>
        <w:t>.3</w:t>
      </w:r>
      <w:r>
        <w:rPr>
          <w:rFonts w:hint="eastAsia" w:ascii="宋体" w:hAnsi="宋体" w:eastAsia="宋体" w:cs="宋体"/>
          <w:snapToGrid/>
          <w:kern w:val="0"/>
          <w:sz w:val="24"/>
          <w:szCs w:val="24"/>
          <w:highlight w:val="none"/>
          <w:lang w:eastAsia="zh-CN"/>
        </w:rPr>
        <w:t>快捷入口配置</w:t>
      </w:r>
    </w:p>
    <w:p w14:paraId="144D3FB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通过自定义快捷按钮组件框架，支持用户添加常用功能入口；完成快捷入口与平台各功能模块的跳转逻辑开发，优化跳转响应速度。</w:t>
      </w:r>
    </w:p>
    <w:p w14:paraId="6F7F387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1.1.1</w:t>
      </w:r>
      <w:r>
        <w:rPr>
          <w:rFonts w:hint="eastAsia" w:ascii="宋体" w:hAnsi="宋体" w:eastAsia="宋体" w:cs="宋体"/>
          <w:snapToGrid/>
          <w:kern w:val="0"/>
          <w:sz w:val="24"/>
          <w:szCs w:val="24"/>
          <w:highlight w:val="none"/>
          <w:lang w:val="en-US" w:eastAsia="zh-CN"/>
        </w:rPr>
        <w:t>.4</w:t>
      </w:r>
      <w:r>
        <w:rPr>
          <w:rFonts w:hint="eastAsia" w:ascii="宋体" w:hAnsi="宋体" w:eastAsia="宋体" w:cs="宋体"/>
          <w:snapToGrid/>
          <w:kern w:val="0"/>
          <w:sz w:val="24"/>
          <w:szCs w:val="24"/>
          <w:highlight w:val="none"/>
          <w:lang w:eastAsia="zh-CN"/>
        </w:rPr>
        <w:t>消息中心</w:t>
      </w:r>
    </w:p>
    <w:p w14:paraId="3213CDD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搭建多渠道消息协同中心，整合系统通知等信息，支持已读/未读标记、批量处理与消息溯源，实现业务闭环提醒。</w:t>
      </w:r>
    </w:p>
    <w:p w14:paraId="5BC2B1B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1.1.1</w:t>
      </w:r>
      <w:r>
        <w:rPr>
          <w:rFonts w:hint="eastAsia" w:ascii="宋体" w:hAnsi="宋体" w:eastAsia="宋体" w:cs="宋体"/>
          <w:snapToGrid/>
          <w:kern w:val="0"/>
          <w:sz w:val="24"/>
          <w:szCs w:val="24"/>
          <w:highlight w:val="none"/>
          <w:lang w:val="en-US" w:eastAsia="zh-CN"/>
        </w:rPr>
        <w:t>.5</w:t>
      </w:r>
      <w:r>
        <w:rPr>
          <w:rFonts w:hint="eastAsia" w:ascii="宋体" w:hAnsi="宋体" w:eastAsia="宋体" w:cs="宋体"/>
          <w:snapToGrid/>
          <w:kern w:val="0"/>
          <w:sz w:val="24"/>
          <w:szCs w:val="24"/>
          <w:highlight w:val="none"/>
          <w:lang w:eastAsia="zh-CN"/>
        </w:rPr>
        <w:t>储备项目库</w:t>
      </w:r>
    </w:p>
    <w:p w14:paraId="52F883F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存储石景山区固投储备项目信息，支持分类管理，设置储备项目准入与退出规则，自动标注项目成熟度等级，为项目转化为开工项目提供数据支撑。</w:t>
      </w:r>
    </w:p>
    <w:p w14:paraId="526F88E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1.1.1</w:t>
      </w:r>
      <w:r>
        <w:rPr>
          <w:rFonts w:hint="eastAsia" w:ascii="宋体" w:hAnsi="宋体" w:eastAsia="宋体" w:cs="宋体"/>
          <w:snapToGrid/>
          <w:kern w:val="0"/>
          <w:sz w:val="24"/>
          <w:szCs w:val="24"/>
          <w:highlight w:val="none"/>
          <w:lang w:val="en-US" w:eastAsia="zh-CN"/>
        </w:rPr>
        <w:t>.6</w:t>
      </w:r>
      <w:r>
        <w:rPr>
          <w:rFonts w:hint="eastAsia" w:ascii="宋体" w:hAnsi="宋体" w:eastAsia="宋体" w:cs="宋体"/>
          <w:snapToGrid/>
          <w:kern w:val="0"/>
          <w:sz w:val="24"/>
          <w:szCs w:val="24"/>
          <w:highlight w:val="none"/>
          <w:lang w:eastAsia="zh-CN"/>
        </w:rPr>
        <w:t>重点建设项目库</w:t>
      </w:r>
    </w:p>
    <w:p w14:paraId="32DE82C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归集市区重大项目等重点项目信息，记录项目审批节点、建设进度等核心数据，关联项目要素保障情况，支持项目进度可视化管理与异常预警。</w:t>
      </w:r>
    </w:p>
    <w:p w14:paraId="7A98C35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1.1.1</w:t>
      </w:r>
      <w:r>
        <w:rPr>
          <w:rFonts w:hint="eastAsia" w:ascii="宋体" w:hAnsi="宋体" w:eastAsia="宋体" w:cs="宋体"/>
          <w:snapToGrid/>
          <w:kern w:val="0"/>
          <w:sz w:val="24"/>
          <w:szCs w:val="24"/>
          <w:highlight w:val="none"/>
          <w:lang w:val="en-US" w:eastAsia="zh-CN"/>
        </w:rPr>
        <w:t>.7</w:t>
      </w:r>
      <w:r>
        <w:rPr>
          <w:rFonts w:hint="eastAsia" w:ascii="宋体" w:hAnsi="宋体" w:eastAsia="宋体" w:cs="宋体"/>
          <w:snapToGrid/>
          <w:kern w:val="0"/>
          <w:sz w:val="24"/>
          <w:szCs w:val="24"/>
          <w:highlight w:val="none"/>
          <w:lang w:eastAsia="zh-CN"/>
        </w:rPr>
        <w:t>在线填报</w:t>
      </w:r>
    </w:p>
    <w:p w14:paraId="1166995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构建市区各类固投项目统一填报入口，支持项目基础信息、投资构成、建设周期、进度节点等全维度信息结构化录入。</w:t>
      </w:r>
    </w:p>
    <w:p w14:paraId="5C40D6F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1.1.1</w:t>
      </w:r>
      <w:r>
        <w:rPr>
          <w:rFonts w:hint="eastAsia" w:ascii="宋体" w:hAnsi="宋体" w:eastAsia="宋体" w:cs="宋体"/>
          <w:snapToGrid/>
          <w:kern w:val="0"/>
          <w:sz w:val="24"/>
          <w:szCs w:val="24"/>
          <w:highlight w:val="none"/>
          <w:lang w:val="en-US" w:eastAsia="zh-CN"/>
        </w:rPr>
        <w:t>.8</w:t>
      </w:r>
      <w:r>
        <w:rPr>
          <w:rFonts w:hint="eastAsia" w:ascii="宋体" w:hAnsi="宋体" w:eastAsia="宋体" w:cs="宋体"/>
          <w:snapToGrid/>
          <w:kern w:val="0"/>
          <w:sz w:val="24"/>
          <w:szCs w:val="24"/>
          <w:highlight w:val="none"/>
          <w:lang w:eastAsia="zh-CN"/>
        </w:rPr>
        <w:t>智能核验</w:t>
      </w:r>
    </w:p>
    <w:p w14:paraId="5D714F3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具备数据智能校验功能，支持草稿暂存与多次编辑，填报完成后自动触发审核流程。</w:t>
      </w:r>
    </w:p>
    <w:p w14:paraId="75A1E82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1.1.1</w:t>
      </w:r>
      <w:r>
        <w:rPr>
          <w:rFonts w:hint="eastAsia" w:ascii="宋体" w:hAnsi="宋体" w:eastAsia="宋体" w:cs="宋体"/>
          <w:snapToGrid/>
          <w:kern w:val="0"/>
          <w:sz w:val="24"/>
          <w:szCs w:val="24"/>
          <w:highlight w:val="none"/>
          <w:lang w:val="en-US" w:eastAsia="zh-CN"/>
        </w:rPr>
        <w:t>.9</w:t>
      </w:r>
      <w:r>
        <w:rPr>
          <w:rFonts w:hint="eastAsia" w:ascii="宋体" w:hAnsi="宋体" w:eastAsia="宋体" w:cs="宋体"/>
          <w:snapToGrid/>
          <w:kern w:val="0"/>
          <w:sz w:val="24"/>
          <w:szCs w:val="24"/>
          <w:highlight w:val="none"/>
          <w:lang w:eastAsia="zh-CN"/>
        </w:rPr>
        <w:t>流程监控管理</w:t>
      </w:r>
    </w:p>
    <w:p w14:paraId="4B6B2D5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实现填报全流程闭环管理，包含信息录入、草稿暂存、编辑修改、确认提交、审核流转等环节，与审核模块实时对接，动态反馈审核进度与意见。支持流程异常追溯，自动向责任人推送流程进度提醒，确保审批高效流转。</w:t>
      </w:r>
    </w:p>
    <w:p w14:paraId="07008D9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1.1.1</w:t>
      </w:r>
      <w:r>
        <w:rPr>
          <w:rFonts w:hint="eastAsia" w:ascii="宋体" w:hAnsi="宋体" w:eastAsia="宋体" w:cs="宋体"/>
          <w:snapToGrid/>
          <w:kern w:val="0"/>
          <w:sz w:val="24"/>
          <w:szCs w:val="24"/>
          <w:highlight w:val="none"/>
          <w:lang w:val="en-US" w:eastAsia="zh-CN"/>
        </w:rPr>
        <w:t>.10</w:t>
      </w:r>
      <w:r>
        <w:rPr>
          <w:rFonts w:hint="eastAsia" w:ascii="宋体" w:hAnsi="宋体" w:eastAsia="宋体" w:cs="宋体"/>
          <w:snapToGrid/>
          <w:kern w:val="0"/>
          <w:sz w:val="24"/>
          <w:szCs w:val="24"/>
          <w:highlight w:val="none"/>
          <w:lang w:eastAsia="zh-CN"/>
        </w:rPr>
        <w:t>周报月报</w:t>
      </w:r>
    </w:p>
    <w:p w14:paraId="5E7DF7F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按周/月自动汇总固投项目数据，生成标准化报表，支持手动补充分析说明，报表可导出为Excel等格式，直接用于业务汇报。</w:t>
      </w:r>
    </w:p>
    <w:p w14:paraId="114FCDD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1.1.1</w:t>
      </w:r>
      <w:r>
        <w:rPr>
          <w:rFonts w:hint="eastAsia" w:ascii="宋体" w:hAnsi="宋体" w:eastAsia="宋体" w:cs="宋体"/>
          <w:snapToGrid/>
          <w:kern w:val="0"/>
          <w:sz w:val="24"/>
          <w:szCs w:val="24"/>
          <w:highlight w:val="none"/>
          <w:lang w:val="en-US" w:eastAsia="zh-CN"/>
        </w:rPr>
        <w:t>.11</w:t>
      </w:r>
      <w:r>
        <w:rPr>
          <w:rFonts w:hint="eastAsia" w:ascii="宋体" w:hAnsi="宋体" w:eastAsia="宋体" w:cs="宋体"/>
          <w:snapToGrid/>
          <w:kern w:val="0"/>
          <w:sz w:val="24"/>
          <w:szCs w:val="24"/>
          <w:highlight w:val="none"/>
          <w:lang w:eastAsia="zh-CN"/>
        </w:rPr>
        <w:t>项目回收站</w:t>
      </w:r>
    </w:p>
    <w:p w14:paraId="0A35BD6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自动存储误删或撤销的固投项目信息，保留项目完整数据及操作记录，支持项目还原与永久删除，设置回收站数据保留期限，避免数据误删导致的损失。</w:t>
      </w:r>
    </w:p>
    <w:p w14:paraId="44F63B2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1.1.2pad端领导驾驶舱</w:t>
      </w:r>
    </w:p>
    <w:p w14:paraId="4FA28B8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1.1.2.1市重点工程管理</w:t>
      </w:r>
    </w:p>
    <w:p w14:paraId="526B52A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整合市重点工程项目基本信息、审批节点等，按阶段设置关键节点，实时更新节点完成状态，对超期未完成节点自动标注并推送预警信息至责任部门。</w:t>
      </w:r>
    </w:p>
    <w:p w14:paraId="11E76C1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1.1.2.2市区重大项目专项管理</w:t>
      </w:r>
    </w:p>
    <w:p w14:paraId="308E0BE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针对市区重大项目，按不同类别分类管理，记录项目差异，支持筛选查看，生成项目进度对比图表，辅助掌握重大项目整体推进态势。</w:t>
      </w:r>
    </w:p>
    <w:p w14:paraId="0C2330B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1.1.2.3区级投资支撑项目专项管理</w:t>
      </w:r>
    </w:p>
    <w:p w14:paraId="1EC9B16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建立区级投资支撑项目专项台账，记录项目基础信息等，设置进度预警阈值，自动触发预警。</w:t>
      </w:r>
    </w:p>
    <w:p w14:paraId="2377DD0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1.1.2.4区级储备项目管理</w:t>
      </w:r>
    </w:p>
    <w:p w14:paraId="240BA02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分类存储区级储备项目信息，设置储备项目成熟度分级标准，跟踪项目前期工作推进情况，支持储备项目向开工项目转化的流程管理，记录转化时间与关键节点。</w:t>
      </w:r>
    </w:p>
    <w:p w14:paraId="3250F5C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1.1.2.5核心指标</w:t>
      </w:r>
    </w:p>
    <w:p w14:paraId="3F7FC9C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涉及固投任务进度、固投全市排名、投资结构分析等指标管理。</w:t>
      </w:r>
    </w:p>
    <w:p w14:paraId="1E9D8FB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1.1.2.6重点关注事项调度</w:t>
      </w:r>
    </w:p>
    <w:p w14:paraId="677F272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开发重点关注事项统一调度平台，整合项目推进中的重点问题；搭建事项分类管理功能；构建调度流程管理功能；开发调度效果评估功能；支持事项信息导出与归档，形成重点关注事项调度台账，为优化项目服务提供依据。</w:t>
      </w:r>
    </w:p>
    <w:p w14:paraId="7F4D4ED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1.1.2.7要素保障-土地</w:t>
      </w:r>
    </w:p>
    <w:p w14:paraId="1EFFCFE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整合地块基本信息、规划指标等数据，搭建土地入市计划管理功能，实时跟踪地块出让进度，对超期未推进节点自动预警；建立项目专项台账，生成进展报告。</w:t>
      </w:r>
    </w:p>
    <w:p w14:paraId="7F66D07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1.1.2.8要素保障-资金</w:t>
      </w:r>
    </w:p>
    <w:p w14:paraId="212D195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涵盖各类项目的资金使用全流程监测，跟踪资金拨付、使用进度与合规性，关联项目投资完成情况，实现资金使用与项目进展联动分析。</w:t>
      </w:r>
    </w:p>
    <w:p w14:paraId="665B2F7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1.1.2.9指标全景分析</w:t>
      </w:r>
    </w:p>
    <w:p w14:paraId="20CA560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包括①固定资产投资完成额监测预警分析；②建安投资完成额监测分析；③市、区投资完成情况监测分析；④16+1区固定资产投资及增速分析；⑤投资结构对比分析；⑥固定资产投资完成进度分析；⑦总进度和部门进度对比分析；⑧政府投资累计值及增速分析；⑨政府投资项目数及增速分析；⑩政府投资中建安投资及增速分析；⑪社会投资累计值及增速分析；⑫社会投资项目数及增速分析；⑬社会投资中建安投资及增速分析。</w:t>
      </w:r>
    </w:p>
    <w:p w14:paraId="4029D0B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1.1.2.10区固投建设项目</w:t>
      </w:r>
    </w:p>
    <w:p w14:paraId="6D3B889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聚焦石景山区全量固投建设项目，整合项目月度投资完成额等核心信息，按阶段分类调度，生成项目调度清单，对问题项目，组织责任单位召开调度会，明确追赶措施与时间节点，跟踪措施落实情况，确保项目按计划推进，支撑区域固投目标达成。</w:t>
      </w:r>
    </w:p>
    <w:p w14:paraId="7DBB7B2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1.1.2.11续建项目</w:t>
      </w:r>
    </w:p>
    <w:p w14:paraId="0FCF783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针对在施续建项目，建立调度台账，记录项目累计完成投资等信息，更新项目进度，对临近关键节点的项目提前预警；对暂停施工的项目，制定方案，跟踪复工时间与后续进度，避免项目长期停滞。</w:t>
      </w:r>
    </w:p>
    <w:p w14:paraId="233CCD6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1.1.2.12储备项目</w:t>
      </w:r>
    </w:p>
    <w:p w14:paraId="08140CF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围绕区级储备项目转化效率，按流程调度，梳理储备项目前期工作进展，对停滞项目，分析卡点，提供政策支持与资源对接；建立储备项目转化目标，分析转化为开工项目的数量与占比，优化调度策略，加快项目落地。</w:t>
      </w:r>
    </w:p>
    <w:p w14:paraId="5905B19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1.1.2.13土地入市</w:t>
      </w:r>
    </w:p>
    <w:p w14:paraId="4F97DD9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针对石景山区年度土地入市计划，全流程调度，跟踪地块整理进度，对影响入市的问题及时协调；对超计划时间未入市的地块，分析市场环境、政策调整等影响因素，调整入市策略，确保年度土地入市目标完成。</w:t>
      </w:r>
    </w:p>
    <w:p w14:paraId="47A8681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1.1.2.14拔钉子项目</w:t>
      </w:r>
    </w:p>
    <w:p w14:paraId="487F9D5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聚焦影响重大项目推进的拔钉子项目，建立调度机制，更新进度，对问题项目，制定个性化方案；对拆除阶段受阻的项目，协调解决，跟踪拆除完成时间，确保拔钉子项目不影响整体固投项目推进节奏。</w:t>
      </w:r>
    </w:p>
    <w:p w14:paraId="1176D8B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1.1.2.15项目库管理</w:t>
      </w:r>
    </w:p>
    <w:p w14:paraId="53CC148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对固投项目库进行动态调度管理，定期清理库内无效项目，补充新增符合条件的项目；建立项目库准入与退出标准，对入库项目进行复核，对不符合标准的项目移出库；分析项目库结构合理性，优化项目占比，确保项目库对固投增长的支撑作用。</w:t>
      </w:r>
    </w:p>
    <w:p w14:paraId="0FBEB27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1.1.2.16项目画像</w:t>
      </w:r>
    </w:p>
    <w:p w14:paraId="4060D63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为固投项目构建多维度画像，基于画像数据进行分类调度；通过画像动态更新，实时调整调度重点，提升项目管理精准度。</w:t>
      </w:r>
    </w:p>
    <w:p w14:paraId="764DBC0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1.2经济运行监测调度模块</w:t>
      </w:r>
    </w:p>
    <w:p w14:paraId="343F3DD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1.2.1监测调度</w:t>
      </w:r>
    </w:p>
    <w:p w14:paraId="0348B19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1.2.1.1填报端功能</w:t>
      </w:r>
    </w:p>
    <w:p w14:paraId="0B729BC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动态监测石景山区GDP等核心经济指标当前完成情况，对比年度目标与去年同期数据，自动标注指标达标状态，对滞后指标推送预警信息，支持按区域、部门分解指标责任。</w:t>
      </w:r>
    </w:p>
    <w:p w14:paraId="47B2C71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1.2.1.2当期监测调度</w:t>
      </w:r>
    </w:p>
    <w:p w14:paraId="25E9B8F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包括①GDP情况总体监测分析；②十大GDP支撑指标当季完成情况监测分析；③GDP支撑指标完成情况分析；④预测分析模型；⑤六大指标当季完成情况分析；⑥当期指标趋势分析；⑦指标涉企分析；⑧单体企业指标趋势分析；⑨单体企业监测。</w:t>
      </w:r>
    </w:p>
    <w:p w14:paraId="7800851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1.2.2历史数据</w:t>
      </w:r>
    </w:p>
    <w:p w14:paraId="572536A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1.2.2.1填报端功能</w:t>
      </w:r>
    </w:p>
    <w:p w14:paraId="7F3A263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提供历史经济指标补录入口，支持多维度填报历史数据，数据录入后自动与现有数据库比对，标注差异数据并提示复核，形成完整的历史指标数据库，为趋势分析提供基础。</w:t>
      </w:r>
    </w:p>
    <w:p w14:paraId="3D8ED5E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1.2.2.2历史数据监测分析</w:t>
      </w:r>
    </w:p>
    <w:p w14:paraId="41A7B45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包括①GDP；②财政收入；③固定资产投资和建安投资；④消费；⑤居民人均可支配收入；⑥调查失业率和登记失业率；⑦利息净收入和手续费及佣金净收入；⑧建筑业京内产值；⑨房地产业增加值；⑩批发和零售业销售额；⑪住宿和餐饮业营业额；⑫规模以上工业总产值；⑬四个服务业收入；⑭公共服务业工资总额；⑮六大指标累计完成情况；⑯指标对比分析。</w:t>
      </w:r>
    </w:p>
    <w:p w14:paraId="6FEFD4C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1.2.3重点企业</w:t>
      </w:r>
    </w:p>
    <w:p w14:paraId="1E2BE1A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1.2.3.1重点企业填报</w:t>
      </w:r>
    </w:p>
    <w:p w14:paraId="69C4B69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针对重点企业，设置个性化指标填报清单，支持企业在线填报与数据修改，系统自动校验数据合理性，确保重点企业数据准确。</w:t>
      </w:r>
    </w:p>
    <w:p w14:paraId="2F51A19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1.2.3.2异动监测</w:t>
      </w:r>
    </w:p>
    <w:p w14:paraId="7C3027D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对比异动监测规则识别异常企业，生成异动企业清单，标注异动类型等，支持查看企业异动详情，系统自动将预警信息推送。</w:t>
      </w:r>
    </w:p>
    <w:p w14:paraId="6D8ACB4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1.2.3.3企业多维预测分析</w:t>
      </w:r>
    </w:p>
    <w:p w14:paraId="4496744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采用多元回归模型预测企业未来指标变化趋势，输出预测值与置信区间，支持调整预测变量，预测结果用于提前识别企业潜在风险与增长亮点。</w:t>
      </w:r>
    </w:p>
    <w:p w14:paraId="664AFD7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1.2.3.4市级预警企业走访管理</w:t>
      </w:r>
    </w:p>
    <w:p w14:paraId="0F12F60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建立市级预警企业专项走访台账，记录企业名称、预警类型等，支持制定走访计划，在线填报走访记录，跟踪走访后情况，形成预警-走访-帮扶-反馈闭环。</w:t>
      </w:r>
    </w:p>
    <w:p w14:paraId="47E0984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1.2.3.5部门对接服务企业情况</w:t>
      </w:r>
    </w:p>
    <w:p w14:paraId="29982A3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记录各行业主管部门、街道对接服务重点企业的情况，包括服务时间、服务对象等，支持查看服务记录，生成部门服务成效排名，督促部门提升服务企业的主动性与实效性。</w:t>
      </w:r>
    </w:p>
    <w:p w14:paraId="5898233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1.2.3.6异动企业台账管理</w:t>
      </w:r>
    </w:p>
    <w:p w14:paraId="6A3ADF9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建立异动企业全生命周期管理台账，记录企业基本信息、异动首次发现时间等，支持按异动状态分类管理，对持续异动企业自动升级预警级别并推送。</w:t>
      </w:r>
    </w:p>
    <w:p w14:paraId="31C4697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1.3投资促进服务模块</w:t>
      </w:r>
    </w:p>
    <w:p w14:paraId="6AF19CA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1.3.1调度中心</w:t>
      </w:r>
    </w:p>
    <w:p w14:paraId="49B7B69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1.3.1.1调度事项</w:t>
      </w:r>
    </w:p>
    <w:p w14:paraId="1ED24E7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整合石景山区投资促进相关调度事项，按事项类型等分类管理，记录事项发起时间、责任部门等，未按时办结事项自动标红提醒，支持查看详情并跟踪办理结果。</w:t>
      </w:r>
    </w:p>
    <w:p w14:paraId="463BF4E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1.3.1.2关键指标</w:t>
      </w:r>
    </w:p>
    <w:p w14:paraId="5B9E6A3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实时展示投资促进核心关键指标，对比完成情况，直观呈现指标达标进度，指标自动标注预警，支持查看指标明细数据。</w:t>
      </w:r>
    </w:p>
    <w:p w14:paraId="495D263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1.3.1.3企业服务情况</w:t>
      </w:r>
    </w:p>
    <w:p w14:paraId="4E44342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分析当期石景山区企业服务总量，提供各类服务分布，跟踪服务企业回访满意度，分析满意度较低的服务，支持筛选查看区域企业服务情况。</w:t>
      </w:r>
    </w:p>
    <w:p w14:paraId="2C0A7A3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1.3.1.4招商引资情况</w:t>
      </w:r>
    </w:p>
    <w:p w14:paraId="42D528D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汇总当期招商引资工作成效，包括新增招商线索数等，对比分析招商目标进度，生成招商引资成效趋势图，辅助掌握招商工作整体推进态势。</w:t>
      </w:r>
    </w:p>
    <w:p w14:paraId="23CCB90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1.3.1.5最新动态</w:t>
      </w:r>
    </w:p>
    <w:p w14:paraId="1AE8D0D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实时更新投资促进领域最新动态，包括区领导走访企业情况等，每条动态标注发布时间与责任部门，支持动态内容搜索与筛选，便于快速获取关键信息。</w:t>
      </w:r>
    </w:p>
    <w:p w14:paraId="269934A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1.3.1.6产业项目关键指标分析</w:t>
      </w:r>
    </w:p>
    <w:p w14:paraId="3EA0255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聚焦石景山区重点产业项目，分析项目关键指标，对比项目平均投资规模与推进效率，识别产业项目发展优势领域与需改进环节，生成指标分析图表。</w:t>
      </w:r>
    </w:p>
    <w:p w14:paraId="34C7DCD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1.3.2企业服务</w:t>
      </w:r>
    </w:p>
    <w:p w14:paraId="71178C4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1.3.2.1企业库动态管理</w:t>
      </w:r>
    </w:p>
    <w:p w14:paraId="03E5BC4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构建石景山区企业动态数据库，整合企业工商登记等信息，支持企业信息实时更新与多维度筛选，自动标记企业异动。</w:t>
      </w:r>
    </w:p>
    <w:p w14:paraId="33F7509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1.3.2.2企业服务在线跟踪填报</w:t>
      </w:r>
    </w:p>
    <w:p w14:paraId="7DBFBC3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记录企业服务全流程信息，支持服务人员在线填报服务进展，关联企业诉求工单，生成企业服务台账，便于跟踪服务成效与后续复盘。</w:t>
      </w:r>
    </w:p>
    <w:p w14:paraId="2BFCE32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1.3.2.3企业服务监测管理</w:t>
      </w:r>
    </w:p>
    <w:p w14:paraId="63142E0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包括①服务动态；②事项处理动态；③服务企业概况；④事项办理情况；⑤企业分布；⑥企业服务排名；⑦企业台账管理；⑧企业精准画像；⑨企业电子备参材料自动生成。</w:t>
      </w:r>
    </w:p>
    <w:p w14:paraId="3599790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1.3.3产业项目</w:t>
      </w:r>
    </w:p>
    <w:p w14:paraId="721FAE2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包括①项目概览；②阶段分布；③产业分布；④地图服务；⑤项目跟踪；⑥项目动态；⑦问题词云；⑧项目列表；⑨项目精准画像。</w:t>
      </w:r>
    </w:p>
    <w:p w14:paraId="1C84CF9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1.3.4招商引资</w:t>
      </w:r>
    </w:p>
    <w:p w14:paraId="55A98DF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1.3.4.1招商引资监测管理</w:t>
      </w:r>
    </w:p>
    <w:p w14:paraId="5CFCD44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包括①新增入库项目情况；②外资项目情况；③落地项目情况；④渠道机构总览；⑤成果跟踪服务；⑥合作伙伴服务配置；⑦招商活动举办情况；⑧活动日历；⑨招商线索管理。</w:t>
      </w:r>
    </w:p>
    <w:p w14:paraId="3784762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1.3.4.2任务制定与派发</w:t>
      </w:r>
    </w:p>
    <w:p w14:paraId="7AF9017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开发市级“两区”任务按部门自动拆解等功能。开发任务完成进度实时更新、滞后提醒功能。开发任务分解算法，生成任务分解表，分解结果支持手动调整并记录调整原因。开发任务进度实时跟踪功能，进度滞后时自动推送提醒至部门负责人。</w:t>
      </w:r>
    </w:p>
    <w:p w14:paraId="202012B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1.3.4.3区领导关注线索填报</w:t>
      </w:r>
    </w:p>
    <w:p w14:paraId="4F9AFD7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专项记录区领导交办或关注的招商线索，包含线索来源、对接情况等信息，设置高优先级跟踪标识，定期向相关负责人推送线索进展提醒，确保重点线索高效对接。</w:t>
      </w:r>
    </w:p>
    <w:p w14:paraId="223AFE1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1.3.4.4自主申报线索填报</w:t>
      </w:r>
    </w:p>
    <w:p w14:paraId="6836E33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提供企业自主申报招商线索入口，企业在线填写基本信息、投资计划等内容，系统自动初步筛选，符合要求的线索纳入区级招商线索库。</w:t>
      </w:r>
    </w:p>
    <w:p w14:paraId="339058B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1.3.4.5两区项目识别</w:t>
      </w:r>
    </w:p>
    <w:p w14:paraId="505F404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嵌入“两区”项目识别算法，基于线索企业行业属性、投资方向等特征，自动识别潜在“两区”项目，标注项目契合度等级。</w:t>
      </w:r>
    </w:p>
    <w:p w14:paraId="1A4F536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1.3.4.6线索填报在线操作</w:t>
      </w:r>
    </w:p>
    <w:p w14:paraId="5CF5E11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支持自定义招商线索填报流程，配置各流程节点处理人、处理时限及操作权限，可根据业务需求调整流程逻辑，满足不同类型线索的管理需求。</w:t>
      </w:r>
    </w:p>
    <w:p w14:paraId="5666B1F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1.3.4.7线索填报审核流程</w:t>
      </w:r>
    </w:p>
    <w:p w14:paraId="439CB8C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设置多级审核节点，系统自动推送线索至对应审核人，审核过程中支持在线批注意见与退回修改，审核通过的线索自动归档，未通过的线索反馈驳回原因。</w:t>
      </w:r>
    </w:p>
    <w:p w14:paraId="53EED42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1.3.4.8进度管理</w:t>
      </w:r>
    </w:p>
    <w:p w14:paraId="1FF2CB4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开发线索更新周期自定义、到期提醒功能。开发跟进中线索对接情况、诉求记录台账功能。开发已落地项目注册信息、落地时间台账功能。</w:t>
      </w:r>
    </w:p>
    <w:p w14:paraId="3383FCE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1.3.4.9线索/项目库管理</w:t>
      </w:r>
    </w:p>
    <w:p w14:paraId="53AFFBE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开发线索/项目多条件组合检索功能，实现开发线索/项目信息批量导出（Excel等）功能。开发与重大项目库 API 接口对接，每日自动同步数据功能。</w:t>
      </w:r>
    </w:p>
    <w:p w14:paraId="5FEA664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1.3.4.10统计分析</w:t>
      </w:r>
    </w:p>
    <w:p w14:paraId="79E4C70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包括①线索总量②重点项目线索分析③一般项目线索分析④亿元以上线索分析⑤百万美元以上线索分析⑥重点项目进展情况⑦各部门各类线索维度排名⑧每月新增线索及落地趋势分析⑨线索按行业产业排名⑩各部门任务完成情况⑪渠道招商情况⑫成果跟踪分布⑬招商活动举办情况。</w:t>
      </w:r>
    </w:p>
    <w:p w14:paraId="631E83E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1.3.5智能分析报告</w:t>
      </w:r>
    </w:p>
    <w:p w14:paraId="66DED66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1.3.5.1企业服务报告内容配置</w:t>
      </w:r>
    </w:p>
    <w:p w14:paraId="7C4DE03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支持自定义企业服务报告内容模块，可选择包含服务概况、事项办理分析等模块，每个模块均可配置，支持设置报告数据更新频率，配置完成后生成标准化企业服务报告模板。</w:t>
      </w:r>
    </w:p>
    <w:p w14:paraId="2B5DD7B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1.3.5.2招商引资报告内容配置</w:t>
      </w:r>
    </w:p>
    <w:p w14:paraId="07B3B42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自定义招商引资报告内容，可选择包含招商成果等模块，每个模块均可配置，支持添加文字分析栏，生成可复用的招商引资报告模板，减少重复编辑工作量。</w:t>
      </w:r>
    </w:p>
    <w:p w14:paraId="3162487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1.3.5.3报告自动生成</w:t>
      </w:r>
    </w:p>
    <w:p w14:paraId="2210D11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基于预设模板与平台数据，自动生成企业服务、经济运行等类型报告，无需人工干预，报告内容包含数据图表、核心结论等，确保报告时效性。</w:t>
      </w:r>
    </w:p>
    <w:p w14:paraId="4BBB6DC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1.3.5.4操作支持</w:t>
      </w:r>
    </w:p>
    <w:p w14:paraId="4AA3556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支持报告在线预览、编辑、导出（Excel/Word等格式）与分享，保留报告修改记录与历史版本，便于追溯报告内容变更。</w:t>
      </w:r>
    </w:p>
    <w:p w14:paraId="2EC4096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1.4统计数据上传模块</w:t>
      </w:r>
    </w:p>
    <w:p w14:paraId="0FF0F2A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1.4.1数据分类管理</w:t>
      </w:r>
    </w:p>
    <w:p w14:paraId="3A89AA3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1.4.1.1分类项目创建管理</w:t>
      </w:r>
    </w:p>
    <w:p w14:paraId="78E4442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ab/>
      </w:r>
      <w:r>
        <w:rPr>
          <w:rFonts w:hint="eastAsia" w:ascii="宋体" w:hAnsi="宋体" w:eastAsia="宋体" w:cs="宋体"/>
          <w:snapToGrid/>
          <w:kern w:val="0"/>
          <w:sz w:val="24"/>
          <w:szCs w:val="24"/>
          <w:highlight w:val="none"/>
          <w:lang w:eastAsia="zh-CN"/>
        </w:rPr>
        <w:t>支持创建GDP等统计分类项目；搭建分类项目编辑功能，支持修改分类；构建分类项目查询功能，支持查询分类项目；开发分类项目状态管理功能，支持启用/停用分类项目。</w:t>
      </w:r>
    </w:p>
    <w:p w14:paraId="32D09E1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1.4.1.2分类体系配置</w:t>
      </w:r>
      <w:r>
        <w:rPr>
          <w:rFonts w:hint="eastAsia" w:ascii="宋体" w:hAnsi="宋体" w:eastAsia="宋体" w:cs="宋体"/>
          <w:snapToGrid/>
          <w:kern w:val="0"/>
          <w:sz w:val="24"/>
          <w:szCs w:val="24"/>
          <w:highlight w:val="none"/>
          <w:lang w:eastAsia="zh-CN"/>
        </w:rPr>
        <w:tab/>
      </w:r>
    </w:p>
    <w:p w14:paraId="1BDE813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开发分类体系配置功能，构建多层级的统计分类体系；搭建分类层级管理功能，支持增加/删除分类层级；构建分类编码功能，为每个分类项目分配唯一编码；开发分类体系导出功能，支持导出分类体系为Excel、XML格式。</w:t>
      </w:r>
    </w:p>
    <w:p w14:paraId="249BF4C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1.4.1.3分类动态调整</w:t>
      </w:r>
      <w:r>
        <w:rPr>
          <w:rFonts w:hint="eastAsia" w:ascii="宋体" w:hAnsi="宋体" w:eastAsia="宋体" w:cs="宋体"/>
          <w:snapToGrid/>
          <w:kern w:val="0"/>
          <w:sz w:val="24"/>
          <w:szCs w:val="24"/>
          <w:highlight w:val="none"/>
          <w:lang w:eastAsia="zh-CN"/>
        </w:rPr>
        <w:tab/>
      </w:r>
    </w:p>
    <w:p w14:paraId="7616C59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开发分类调整申请功能，支持提交分类项目新增/修改/删除申请；搭建调整审核流程功能，支持多级审核分类调整申请；构建调整记录功能，记录分类调整；开发调整影响分析功能，分析分类调整对历史数据、报表的影响。</w:t>
      </w:r>
    </w:p>
    <w:p w14:paraId="473E77C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1.4.2文件批量上传</w:t>
      </w:r>
    </w:p>
    <w:p w14:paraId="499E248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1.4.2.1模板化配置管理</w:t>
      </w:r>
    </w:p>
    <w:p w14:paraId="215E753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ab/>
      </w:r>
      <w:r>
        <w:rPr>
          <w:rFonts w:hint="eastAsia" w:ascii="宋体" w:hAnsi="宋体" w:eastAsia="宋体" w:cs="宋体"/>
          <w:snapToGrid/>
          <w:kern w:val="0"/>
          <w:sz w:val="24"/>
          <w:szCs w:val="24"/>
          <w:highlight w:val="none"/>
          <w:lang w:eastAsia="zh-CN"/>
        </w:rPr>
        <w:t>创建上传模板，支持创建不同统计项目的上传模板；搭建模板字段配置功能，支持配置模板；构建模板版本管理功能，管理模板的不同版本；开发模板下载功能，支持用户下载最新模板。</w:t>
      </w:r>
    </w:p>
    <w:p w14:paraId="1CD8DEA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1.4.2.2批量上传流程配置</w:t>
      </w:r>
    </w:p>
    <w:p w14:paraId="5E1A83C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ab/>
      </w:r>
      <w:r>
        <w:rPr>
          <w:rFonts w:hint="eastAsia" w:ascii="宋体" w:hAnsi="宋体" w:eastAsia="宋体" w:cs="宋体"/>
          <w:snapToGrid/>
          <w:kern w:val="0"/>
          <w:sz w:val="24"/>
          <w:szCs w:val="24"/>
          <w:highlight w:val="none"/>
          <w:lang w:eastAsia="zh-CN"/>
        </w:rPr>
        <w:t>开发文件选择功能，支持选择多个Excel文件批量上传；搭建文件校验功能；构建上传进度展示功能，实时展示文件上传进度；开发上传结果反馈功能。</w:t>
      </w:r>
    </w:p>
    <w:p w14:paraId="21C566F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1.4.3数据存储与导出</w:t>
      </w:r>
    </w:p>
    <w:p w14:paraId="3CAF078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1.4.3.1结构化存储设计</w:t>
      </w:r>
    </w:p>
    <w:p w14:paraId="63506F5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ab/>
      </w:r>
      <w:r>
        <w:rPr>
          <w:rFonts w:hint="eastAsia" w:ascii="宋体" w:hAnsi="宋体" w:eastAsia="宋体" w:cs="宋体"/>
          <w:snapToGrid/>
          <w:kern w:val="0"/>
          <w:sz w:val="24"/>
          <w:szCs w:val="24"/>
          <w:highlight w:val="none"/>
          <w:lang w:eastAsia="zh-CN"/>
        </w:rPr>
        <w:t>设计符合统计数据特点的数据库结构；搭建数据存储功能，将上传的统计数据按结构存储；构建数据索引功能，建立数据索引提高查询效率；开发数据备份功能，定期备份存储的统计数据。</w:t>
      </w:r>
    </w:p>
    <w:p w14:paraId="5977DB9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1.4.3.2多格式导出</w:t>
      </w:r>
    </w:p>
    <w:p w14:paraId="4E5CEAF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ab/>
      </w:r>
      <w:r>
        <w:rPr>
          <w:rFonts w:hint="eastAsia" w:ascii="宋体" w:hAnsi="宋体" w:eastAsia="宋体" w:cs="宋体"/>
          <w:snapToGrid/>
          <w:kern w:val="0"/>
          <w:sz w:val="24"/>
          <w:szCs w:val="24"/>
          <w:highlight w:val="none"/>
          <w:lang w:eastAsia="zh-CN"/>
        </w:rPr>
        <w:t>支持导出为Excel等格式；搭建导出条件设置功能，支持设置导出条件；支持同时导出多个分类项目的数据；支持自定义导出文件命名格式。</w:t>
      </w:r>
    </w:p>
    <w:p w14:paraId="159BE4B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1.4.4数据详情与列表管理</w:t>
      </w:r>
    </w:p>
    <w:p w14:paraId="4F8D635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1.4.4.1详情可视化</w:t>
      </w:r>
      <w:r>
        <w:rPr>
          <w:rFonts w:hint="eastAsia" w:ascii="宋体" w:hAnsi="宋体" w:eastAsia="宋体" w:cs="宋体"/>
          <w:snapToGrid/>
          <w:kern w:val="0"/>
          <w:sz w:val="24"/>
          <w:szCs w:val="24"/>
          <w:highlight w:val="none"/>
          <w:lang w:eastAsia="zh-CN"/>
        </w:rPr>
        <w:tab/>
      </w:r>
    </w:p>
    <w:p w14:paraId="6066C09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支持数据详情可视化，展示单条统计数据的所有字段信息；搭建数据可视化组件，采用图表展示数据的历史变化、对比情况；构建数据关联展示功能，展示与当前数据相关的其他数据；开发数据备注功能，支持为数据添加备注信息。</w:t>
      </w:r>
    </w:p>
    <w:p w14:paraId="46F1982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1.4.4.2列表化展示</w:t>
      </w:r>
      <w:r>
        <w:rPr>
          <w:rFonts w:hint="eastAsia" w:ascii="宋体" w:hAnsi="宋体" w:eastAsia="宋体" w:cs="宋体"/>
          <w:snapToGrid/>
          <w:kern w:val="0"/>
          <w:sz w:val="24"/>
          <w:szCs w:val="24"/>
          <w:highlight w:val="none"/>
          <w:lang w:eastAsia="zh-CN"/>
        </w:rPr>
        <w:tab/>
      </w:r>
    </w:p>
    <w:p w14:paraId="048DEC2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支持数据列表可视化展示，统计数据列表；搭建列表筛选功能，支持按多条件筛选数据；构建列表排序功能，支持按任意字段升序/降序排序；开发列表分页功能，支持自定义分页大小，提高浏览效率。</w:t>
      </w:r>
    </w:p>
    <w:p w14:paraId="722A852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1.4.5高级检索与分析</w:t>
      </w:r>
    </w:p>
    <w:p w14:paraId="5D101DF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提供多条件组合检索功能，快速定位目标数据，支持对检索出的数据进行简单分析，生成临时分析图表。</w:t>
      </w:r>
    </w:p>
    <w:p w14:paraId="08F9429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1.5企业发展模块</w:t>
      </w:r>
    </w:p>
    <w:p w14:paraId="71186A1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1.5.1企业概览</w:t>
      </w:r>
    </w:p>
    <w:p w14:paraId="1E3AB2B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整合企业基本信息、经营数据、信用状况等，以仪表盘等形式综合展示企业综合情况，支持多维度筛选，生成企业分布热力图等，直观呈现区域企业布局。</w:t>
      </w:r>
    </w:p>
    <w:p w14:paraId="33ACE38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1.5.2企业主体变化</w:t>
      </w:r>
    </w:p>
    <w:p w14:paraId="7365F3E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1.5.2.1新增注册企业</w:t>
      </w:r>
    </w:p>
    <w:p w14:paraId="4DBB0CD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实时捕捉石景山区新增注册企业信息，自动标记重点关注企业，为新增企业推送“开业大礼包”，跟踪企业经营状态，生成新增注册企业跟踪台账。</w:t>
      </w:r>
    </w:p>
    <w:p w14:paraId="2C293C3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1.5.2.2新增迁入企业</w:t>
      </w:r>
    </w:p>
    <w:p w14:paraId="50C0F26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记录新增迁入企业的原注册地、迁入时间等信息，关联分析迁入企业与本地产业链的匹配度等，为迁入企业提供“落地对接服务”，统计迁入企业数量，分析迁入企业集聚区域特征。</w:t>
      </w:r>
    </w:p>
    <w:p w14:paraId="0E9B129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1.5.2.3新增迁出企业</w:t>
      </w:r>
    </w:p>
    <w:p w14:paraId="3D3A4C0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汇总新增迁出企业信息，分析迁出企业特征，识别高频迁出原因，计算迁出企业对区域经济的影响，形成迁出企业分析报告，提出针对性挽留措施。</w:t>
      </w:r>
    </w:p>
    <w:p w14:paraId="07FE616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1.5.2.4注吊销企业</w:t>
      </w:r>
    </w:p>
    <w:p w14:paraId="6D8673C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实时监测企业注吊销动态，提前识别“高风险注吊销企业”，推送预警信息，开展针对性帮扶；对已注吊销企业，分析注吊销企业所属行业与规模分布，总结区域企业经营风险点。</w:t>
      </w:r>
    </w:p>
    <w:p w14:paraId="6B2C20F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1.5.3重点企业标注</w:t>
      </w:r>
    </w:p>
    <w:p w14:paraId="4A51E7F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基于企业收入、行业地位等指标，自动标注规上、高新技术企业等重点企业类型，生成重点企业名录，支持重点企业动态更新与专项监测。</w:t>
      </w:r>
    </w:p>
    <w:p w14:paraId="1255644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1.5.4企业监测中心</w:t>
      </w:r>
    </w:p>
    <w:p w14:paraId="3CFA27E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包括①通用版企业监测服务；②上市企业监测；③族群企业监测；④重大项目落地企业监测；⑤政策受益企业监测；⑥潜力企业监测；⑦科创能力监测；⑧新设优质企业监测；⑨央企族群分析。</w:t>
      </w:r>
    </w:p>
    <w:p w14:paraId="5B8233C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1.5.5优质企业分析识别</w:t>
      </w:r>
    </w:p>
    <w:p w14:paraId="57F2397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针对高成长性等优质企业，提供定制化服务，跟踪优质企业发展动态，分析企业增长因素，为优质企业培育提供支持。</w:t>
      </w:r>
    </w:p>
    <w:p w14:paraId="0D86B1C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1.5.6异常企业分析识别</w:t>
      </w:r>
    </w:p>
    <w:p w14:paraId="1A1590A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自动识别经营异常企业，标注异常类型与原因，推送预警信息至相关部门，提供针对性帮扶措施，跟踪企业整改情况。</w:t>
      </w:r>
    </w:p>
    <w:p w14:paraId="20ABCCF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1.5.7企业人才</w:t>
      </w:r>
    </w:p>
    <w:p w14:paraId="579E2C6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包括①企业人才全景分布；②企业高端人才分布；③景贤人才总量；④国内外顶尖企业人才管理；⑤国家级领军企业人才培育；⑥市级领军企业人才发展；⑦青年科研企业人才培养；⑧科研辅助人员管理；⑨景贤人才结构；⑩按不同领域分析；⑪按不同行业分析；⑫按不同区域分析；⑬按不同类型分析；⑭企业人才活跃度指数模型；⑮创新成果分析；⑯领域相关度分析；⑰科研关系图谱；⑱领域前沿度分析；⑲合作机构分析；⑳代表作情况分析；㉑企业人才发展潜力预测；㉒激励机制管理；㉓人才评价体系分析；㉔人才发展计划管理；㉕人才引进管理；㉖人才服务管理；㉗服务跟踪管理。</w:t>
      </w:r>
    </w:p>
    <w:p w14:paraId="7AB6F47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1.6统计对企服务模块</w:t>
      </w:r>
    </w:p>
    <w:p w14:paraId="7273F95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1.6.1企业年报采集任务定制</w:t>
      </w:r>
    </w:p>
    <w:p w14:paraId="740DE9D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1.6.1.1任务模板定制</w:t>
      </w:r>
    </w:p>
    <w:p w14:paraId="46F16C6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支持定制差异化年报采集模板，可自定义模板字段，设置必填项规则、数据校验逻辑等，模板支持保存为标准模板复用，也可根据年度需求微调，满足不同类型企业年报采集需求。</w:t>
      </w:r>
    </w:p>
    <w:p w14:paraId="0F6B185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1.6.1.2企业筛选</w:t>
      </w:r>
    </w:p>
    <w:p w14:paraId="46F684F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提供多维度筛选条件，精准定位年报采集目标企业，支持批量筛选区域内企业，也可手动编辑特定企业，筛选结果生成企业清单后可预览、导出，确保采集对象无遗漏、无错选，适配不同年度调查范围调整需求。</w:t>
      </w:r>
    </w:p>
    <w:p w14:paraId="5A038E0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1.6.1.3时间范围设定</w:t>
      </w:r>
    </w:p>
    <w:p w14:paraId="4D37C1D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可灵活设置年报采集的时间范围，支持设定采集周期，同时可配置数据所属期，时间规则设置后自动生效，系统按设定时间推送任务等，确保采集工作按时推进。</w:t>
      </w:r>
    </w:p>
    <w:p w14:paraId="780EE9A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1.6.1.4任务调度</w:t>
      </w:r>
    </w:p>
    <w:p w14:paraId="08D3460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支持将定制好的年报采集任务按企业清单批量派发，也可分级派发，设置任务负责人与协同人员，明确各角色操作权限，系统自动记录任务派发时间等，支持任务进度实时查看，未完成任务可手动催报，确保任务调度高效可控。</w:t>
      </w:r>
    </w:p>
    <w:p w14:paraId="7480014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1.6.2企业任务接收与填报</w:t>
      </w:r>
    </w:p>
    <w:p w14:paraId="18E4A3E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1.6.2.1任务通知</w:t>
      </w:r>
    </w:p>
    <w:p w14:paraId="40E523D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企业通过多种方式接收年报采集任务通知，支持企业在线确认接收任务，未确认接收的企业可手动触发二次通知，逾期未接收的企业自动标记并推送，确保企业及时知晓填报需求。</w:t>
      </w:r>
    </w:p>
    <w:p w14:paraId="37C5834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1.6.2.2智能识别</w:t>
      </w:r>
    </w:p>
    <w:p w14:paraId="2A13488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企业登录系统后，系统自动识别企业类型并匹配对应年报模板，无需企业手动选择；同时智能识别企业历史填报数据，自动预填，企业可修改确认，减少重复填报工作量，提升填报效率。</w:t>
      </w:r>
    </w:p>
    <w:p w14:paraId="460E5E6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1.6.2.3智能填报</w:t>
      </w:r>
    </w:p>
    <w:p w14:paraId="361AF87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提供多种填报方式：在线填报时，系统实时校验字段数据，并给出错误提示；导入时，系统自动解析表格数据，识别导入错误并生成错误报告，指导企业修正后重新导入，确保填报数据准确性。</w:t>
      </w:r>
    </w:p>
    <w:p w14:paraId="07AC420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1.6.2.4填报指导</w:t>
      </w:r>
    </w:p>
    <w:p w14:paraId="2BB5422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系统内置填报指导功能，可查看字段解释等；同时支持上传填报指南文档等，企业可随时查阅学习，针对高频疑问设置“常见问题”模块，自动回复企业咨询，降低企业填报难度。</w:t>
      </w:r>
    </w:p>
    <w:p w14:paraId="2A87728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1.6.2.5进度跟踪</w:t>
      </w:r>
    </w:p>
    <w:p w14:paraId="7D7D313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企业可实时查看自身年报填报进度，填报中状态自动保存草稿，支持断点续填；任务负责人可查看管辖企业整体进度，按进度分类筛选企业，对未完成企业发送催报通知，对逾期企业重点跟进，生成进度统计报表，确保整体填报进度可控。</w:t>
      </w:r>
    </w:p>
    <w:p w14:paraId="39080C9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1.6.3上报数据汇总管理</w:t>
      </w:r>
    </w:p>
    <w:p w14:paraId="440D559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1.6.3.1数据自动整合</w:t>
      </w:r>
    </w:p>
    <w:p w14:paraId="47988A8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企业提交年报数据后，系统自动按预设维度整合数据，整合过程中自动剔除重复数据等，整合结果实时更新，支持按任意维度筛选查看明细数据，无需人工手动汇总，提升数据整合效率。</w:t>
      </w:r>
    </w:p>
    <w:p w14:paraId="73D929D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1.6.3.2一键汇总</w:t>
      </w:r>
    </w:p>
    <w:p w14:paraId="45AAB19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任务负责人可在填报截止后，一键生成年报采集任务汇总报告，汇总结果支持按Excel、CSV等格式导出，满足后续数据上报、存档需求，避免人工汇总易出错的问题。</w:t>
      </w:r>
    </w:p>
    <w:p w14:paraId="102D6BC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1.6.3.3汇总报告生成</w:t>
      </w:r>
    </w:p>
    <w:p w14:paraId="175609C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系统基于整合后的年报数据，自动生成多类型分析报告，报告包含数据图表与文字分析，支持报告在线编辑、导出，直接用于业务汇报。</w:t>
      </w:r>
    </w:p>
    <w:p w14:paraId="1567DFD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1.6.3.4异常数据标记</w:t>
      </w:r>
    </w:p>
    <w:p w14:paraId="4FA18F6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系统通过预设规则自动识别异常数据，列出异常原因，推送给任务负责人；负责人可查看异常数据明细，联系企业核实，错误数据通知企业修正，确保汇总数据质量。</w:t>
      </w:r>
    </w:p>
    <w:p w14:paraId="3CF6C41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1.6.4在线审核批注</w:t>
      </w:r>
    </w:p>
    <w:p w14:paraId="3B76B47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支持任务负责人在线审核企业上报的年报数据，可逐条审核或批量审核，对疑问数据可添加批注意见，审核意见实时推送，企业可根据批注修改数据后重新提交，形成审核闭环，确保数据符合要求。</w:t>
      </w:r>
    </w:p>
    <w:p w14:paraId="07DEB99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1.6.5数据更新反馈</w:t>
      </w:r>
    </w:p>
    <w:p w14:paraId="4775A1B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企业年报数据审核驳回后，系统自动通知企业更新数据；企业修改完成重新提交后，系统反馈更新进度；审核通过后若发现数据错误，企业可申请数据更新，修改记录自动存档，确保数据更新可追溯，同时保持数据准确性。</w:t>
      </w:r>
    </w:p>
    <w:p w14:paraId="4FC305C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1.6.6数据跟踪统计分析</w:t>
      </w:r>
    </w:p>
    <w:p w14:paraId="0F1DE78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跟踪年报数据变化趋势；统计分析年报采集关键指标，识别填报工作短板与数据规律，生成统计分析图表与报告，为后续年报采集工作优化、经济运行分析提供数据支撑。</w:t>
      </w:r>
    </w:p>
    <w:p w14:paraId="4215E5B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1.7数据产业监测分析模块</w:t>
      </w:r>
    </w:p>
    <w:p w14:paraId="30F285A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1.7.1数据产业集聚区监测</w:t>
      </w:r>
    </w:p>
    <w:p w14:paraId="4A72A9F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1.7.1.1集聚区概况</w:t>
      </w:r>
    </w:p>
    <w:p w14:paraId="0CDBACE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开发数据产业统计标准研究功能。开发数据企业台账/重点企业信息/地理空间展示分析功能。</w:t>
      </w:r>
    </w:p>
    <w:p w14:paraId="56F25B5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1.7.1.2集聚区发展动态</w:t>
      </w:r>
    </w:p>
    <w:p w14:paraId="44E3A14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开发集聚区新入驻企业/重大项目/政策支持跟踪功能。</w:t>
      </w:r>
    </w:p>
    <w:p w14:paraId="66897FD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1.7.1.3集聚区竞争力分析</w:t>
      </w:r>
    </w:p>
    <w:p w14:paraId="6588E6F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开发集聚区产业规模/创新能力/人才资源对比分析功能。</w:t>
      </w:r>
    </w:p>
    <w:p w14:paraId="406F6CF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1.7.2产业链全景图</w:t>
      </w:r>
    </w:p>
    <w:p w14:paraId="02B8ECD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包含①数据企业分类管理；②产业链关系配置；③产业链可视化绘制；④产业链分析应用；⑤产业链长短板分布；⑥产业链科技含量分布；⑦产业链新增企业监测；⑧新设企业区域分布；⑨关键字及条件查询；⑩产业链图一键导出。</w:t>
      </w:r>
    </w:p>
    <w:p w14:paraId="0907C58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1.7.3数据产业统计标准研究</w:t>
      </w:r>
      <w:r>
        <w:rPr>
          <w:rFonts w:hint="eastAsia" w:ascii="宋体" w:hAnsi="宋体" w:eastAsia="宋体" w:cs="宋体"/>
          <w:snapToGrid/>
          <w:kern w:val="0"/>
          <w:sz w:val="24"/>
          <w:szCs w:val="24"/>
          <w:highlight w:val="none"/>
          <w:lang w:eastAsia="zh-CN"/>
        </w:rPr>
        <w:tab/>
      </w:r>
    </w:p>
    <w:p w14:paraId="0B99520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1.7.3.1数据产业统计分类标准研究</w:t>
      </w:r>
    </w:p>
    <w:p w14:paraId="5FC6465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构建石景山区数据要素产业分类标准搭建功能，搭建分类框架。同时构建场景化验证功能，匹配业务场景验证分类匹配度，并结合区域新增产业、“数据要素×”场景动态修订标准，确保分类贴合产业链逻辑与区域产业变迁。</w:t>
      </w:r>
    </w:p>
    <w:p w14:paraId="4EE5877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ab/>
      </w:r>
      <w:r>
        <w:rPr>
          <w:rFonts w:hint="eastAsia" w:ascii="宋体" w:hAnsi="宋体" w:eastAsia="宋体" w:cs="宋体"/>
          <w:snapToGrid/>
          <w:kern w:val="0"/>
          <w:sz w:val="24"/>
          <w:szCs w:val="24"/>
          <w:highlight w:val="none"/>
          <w:lang w:eastAsia="zh-CN"/>
        </w:rPr>
        <w:t>1.7.3.2数据产业统计指标体系研究</w:t>
      </w:r>
    </w:p>
    <w:p w14:paraId="5796B5A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设计包含总量指标、结构指标等综合体系；搭建指标定义功能，明确各指标的定义、计算方法等；构建指标权重设置功能，为不同指标设置权重；开发指标应用测试功能，测试指标体系的实用性。</w:t>
      </w:r>
    </w:p>
    <w:p w14:paraId="0392621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w:t>
      </w:r>
      <w:r>
        <w:rPr>
          <w:rFonts w:hint="eastAsia" w:ascii="宋体" w:hAnsi="宋体" w:eastAsia="宋体" w:cs="宋体"/>
          <w:snapToGrid/>
          <w:kern w:val="0"/>
          <w:sz w:val="24"/>
          <w:szCs w:val="24"/>
          <w:highlight w:val="none"/>
          <w:lang w:val="en-US" w:eastAsia="zh-CN"/>
        </w:rPr>
        <w:t>3.3</w:t>
      </w:r>
      <w:r>
        <w:rPr>
          <w:rFonts w:hint="eastAsia" w:ascii="宋体" w:hAnsi="宋体" w:eastAsia="宋体" w:cs="宋体"/>
          <w:snapToGrid/>
          <w:kern w:val="0"/>
          <w:sz w:val="24"/>
          <w:szCs w:val="24"/>
          <w:highlight w:val="none"/>
          <w:lang w:eastAsia="zh-CN"/>
        </w:rPr>
        <w:t>数据产业统计方法</w:t>
      </w:r>
      <w:r>
        <w:rPr>
          <w:rFonts w:hint="eastAsia" w:ascii="宋体" w:hAnsi="宋体" w:eastAsia="宋体" w:cs="宋体"/>
          <w:snapToGrid/>
          <w:kern w:val="0"/>
          <w:sz w:val="24"/>
          <w:szCs w:val="24"/>
          <w:highlight w:val="none"/>
          <w:lang w:val="en-US" w:eastAsia="zh-CN"/>
        </w:rPr>
        <w:t>研究</w:t>
      </w:r>
    </w:p>
    <w:p w14:paraId="6495BD8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val="en-US" w:eastAsia="zh-CN"/>
        </w:rPr>
        <w:t>研究编制</w:t>
      </w:r>
      <w:r>
        <w:rPr>
          <w:rFonts w:hint="eastAsia" w:ascii="宋体" w:hAnsi="宋体" w:eastAsia="宋体" w:cs="宋体"/>
          <w:snapToGrid/>
          <w:kern w:val="0"/>
          <w:sz w:val="24"/>
          <w:szCs w:val="24"/>
          <w:highlight w:val="none"/>
          <w:lang w:eastAsia="zh-CN"/>
        </w:rPr>
        <w:t>石景山区数据产业统计指标体系，规范数据产业数据采集与统计流程，确保统计数据准确可比，为产业分析提供统一标准。</w:t>
      </w:r>
    </w:p>
    <w:p w14:paraId="45A4C10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1.7.4行业模块标准化模板设计</w:t>
      </w:r>
      <w:r>
        <w:rPr>
          <w:rFonts w:hint="eastAsia" w:ascii="宋体" w:hAnsi="宋体" w:eastAsia="宋体" w:cs="宋体"/>
          <w:snapToGrid/>
          <w:kern w:val="0"/>
          <w:sz w:val="24"/>
          <w:szCs w:val="24"/>
          <w:highlight w:val="none"/>
          <w:lang w:eastAsia="zh-CN"/>
        </w:rPr>
        <w:tab/>
      </w:r>
    </w:p>
    <w:p w14:paraId="451944D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1.7.4.1模板整体架构设计</w:t>
      </w:r>
    </w:p>
    <w:p w14:paraId="2837C34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重点收集各类模板，搭建架构设计功能，设计标准化模板的整体架构；构建架构兼容性设计功能，确保模板兼容不同系统；开发架构文档生成功能，生成模板架构设计文档。</w:t>
      </w:r>
    </w:p>
    <w:p w14:paraId="0E7EFF2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1.7.4.2</w:t>
      </w:r>
      <w:r>
        <w:rPr>
          <w:rFonts w:hint="eastAsia" w:ascii="宋体" w:hAnsi="宋体" w:eastAsia="宋体" w:cs="宋体"/>
          <w:snapToGrid/>
          <w:kern w:val="0"/>
          <w:sz w:val="24"/>
          <w:szCs w:val="24"/>
          <w:highlight w:val="none"/>
          <w:lang w:eastAsia="zh-CN"/>
        </w:rPr>
        <w:tab/>
      </w:r>
      <w:r>
        <w:rPr>
          <w:rFonts w:hint="eastAsia" w:ascii="宋体" w:hAnsi="宋体" w:eastAsia="宋体" w:cs="宋体"/>
          <w:snapToGrid/>
          <w:kern w:val="0"/>
          <w:sz w:val="24"/>
          <w:szCs w:val="24"/>
          <w:highlight w:val="none"/>
          <w:lang w:eastAsia="zh-CN"/>
        </w:rPr>
        <w:t>各层级详细设计</w:t>
      </w:r>
    </w:p>
    <w:p w14:paraId="206A5FC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开发数据层逻辑规则配置功能，设计数据存储结构、数据接口；搭建业务层设计功能，设计业务逻辑、流程、规则；构建展示层设计功能，设计界面布局、交互方式；开发层级间接口设计功能，设计各层级间的通信接口。</w:t>
      </w:r>
    </w:p>
    <w:p w14:paraId="5002785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ab/>
      </w:r>
      <w:r>
        <w:rPr>
          <w:rFonts w:hint="eastAsia" w:ascii="宋体" w:hAnsi="宋体" w:eastAsia="宋体" w:cs="宋体"/>
          <w:snapToGrid/>
          <w:kern w:val="0"/>
          <w:sz w:val="24"/>
          <w:szCs w:val="24"/>
          <w:highlight w:val="none"/>
          <w:lang w:eastAsia="zh-CN"/>
        </w:rPr>
        <w:t>1.7.4.3模板复用与扩展</w:t>
      </w:r>
    </w:p>
    <w:p w14:paraId="1784BFE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设计模板的复用方式；搭建模板扩展接口设计功能，设计模板的扩展接口；构建模板版本管理功能，管理模板的不同版本；收集模板复用案例，提升模板复用率。</w:t>
      </w:r>
    </w:p>
    <w:p w14:paraId="1912B58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1.7.5产业要素分析</w:t>
      </w:r>
    </w:p>
    <w:p w14:paraId="3DF0A60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1.7.5.1科研机构关联分析</w:t>
      </w:r>
    </w:p>
    <w:p w14:paraId="51B4A43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梳理与数据要素产业相关的科研机构，分析科研机构与本地数据要素企业的合作情况，标注重点合作领域与空白领域，生成科研机构关联图谱，推动“产学研用”协同创新。</w:t>
      </w:r>
    </w:p>
    <w:p w14:paraId="349C6C5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1.7.5.2产业企业分析</w:t>
      </w:r>
    </w:p>
    <w:p w14:paraId="28266E4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分析数据要素企业发展特征，识别龙头企业、成长型企业等，统计各类型企业数量分布，分析企业发展瓶颈，为企业分类培育提供依据。</w:t>
      </w:r>
    </w:p>
    <w:p w14:paraId="45D3671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1.7.5.3产业人才分析</w:t>
      </w:r>
    </w:p>
    <w:p w14:paraId="0130B5E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统计数据要素产业人才总量，分析人才结构，对比产业人才结构差异，识别人才短缺领域，跟踪人才流动趋势，为制定产业人才政策提供数据支撑。</w:t>
      </w:r>
    </w:p>
    <w:p w14:paraId="512B0DE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1.7.5.4产业相关服务分析</w:t>
      </w:r>
    </w:p>
    <w:p w14:paraId="140BAB9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分析数据要素产业配套服务发展情况，统计各服务类型覆盖企业比例、企业满意度评分，识别服务短板，推动配套服务优化升级，提升产业发展支撑能力。</w:t>
      </w:r>
    </w:p>
    <w:p w14:paraId="2C45E8B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1.7.6产业发展趋势分析</w:t>
      </w:r>
    </w:p>
    <w:p w14:paraId="346D71D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1.7.6.1产业布局分析</w:t>
      </w:r>
    </w:p>
    <w:p w14:paraId="65DFE23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开发石景山区数据要素产业空间布局，按业务环节标注企业位置，呈现各集聚区主导业务；分析产业布局匹配度，识别布局不合理区域，生成产业布局热力图与分析报告。</w:t>
      </w:r>
    </w:p>
    <w:p w14:paraId="4ED63C1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1.7.6.2产业结构分析</w:t>
      </w:r>
    </w:p>
    <w:p w14:paraId="440B176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分析数据要素产业结构占比，跟踪结构变化趋势；对比数据要素产业平均结构，识别石景山区结构优势与失衡点，为产业结构优化提供方向。</w:t>
      </w:r>
    </w:p>
    <w:p w14:paraId="55C5E67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1.7.6.3产业发展风险预警</w:t>
      </w:r>
    </w:p>
    <w:p w14:paraId="638D2C1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设置产业发展风险指标体系，对各风险指标设置预警阈值，系统实时监测风险信号，推送预警信息并附风险影响评估，助力提前化解风险。</w:t>
      </w:r>
    </w:p>
    <w:p w14:paraId="466742E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1.7.6.4产业发展趋势预测</w:t>
      </w:r>
    </w:p>
    <w:p w14:paraId="005DA23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基于历史数据、政策导向、市场需求等，采用时间序列模型、回归分析模型等预测未来3-5年石景山区数据要素产业发展趋势，生成趋势预测报告，为产业规划制定、招商引资方向调整提供决策支撑。</w:t>
      </w:r>
    </w:p>
    <w:p w14:paraId="25E8912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1.8数据应用服务模块</w:t>
      </w:r>
    </w:p>
    <w:p w14:paraId="6C64D75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1.8.1多端适配</w:t>
      </w:r>
    </w:p>
    <w:p w14:paraId="11D53C8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包括①PAD适配；②PC适配；③数字人嵌入。</w:t>
      </w:r>
    </w:p>
    <w:p w14:paraId="3FE3C92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1.8.2服务管理</w:t>
      </w:r>
    </w:p>
    <w:p w14:paraId="2128962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包括①工作流服务；②业务规则管理；③知识图谱构建；④智能报告生成；⑤特征工程管理；⑥搜索引擎服务；⑦数据分析服务；⑧统一检索服务。</w:t>
      </w:r>
    </w:p>
    <w:p w14:paraId="263E99E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1.8.3规则管控</w:t>
      </w:r>
    </w:p>
    <w:p w14:paraId="0830AC0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包括①规则触发器；②基础规则适配；③规则配置控制台；④预制规则管理；⑤自定义规则。</w:t>
      </w:r>
    </w:p>
    <w:p w14:paraId="0D021D5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1.8.4数据视图</w:t>
      </w:r>
    </w:p>
    <w:p w14:paraId="3670BDE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包括①项目数据视图；②企业数据视图；③招商数据视图；④经济数据视图；⑤人才数据视图；⑥数据服务视图。</w:t>
      </w:r>
    </w:p>
    <w:p w14:paraId="26680FE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1.9系统对接服务</w:t>
      </w:r>
    </w:p>
    <w:p w14:paraId="3BAEEFC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为实现跨系统数据互通共享与业务协同联动，搭建标准化系统对接体系。包括①与AI石景山小程序对接；②与京办对接；③与京通对接；④与大数据平台对接；⑤与企业综合服务平台对接；⑥与石景山区政府门户网站对接；⑦与区法人基础信息服务库对接；⑧与区空间信息资源服务平台对接；⑨与区政务短信平台对接。</w:t>
      </w:r>
    </w:p>
    <w:p w14:paraId="7C7BD2AF">
      <w:pPr>
        <w:widowControl w:val="0"/>
        <w:numPr>
          <w:ilvl w:val="0"/>
          <w:numId w:val="3"/>
        </w:numPr>
        <w:kinsoku/>
        <w:autoSpaceDE/>
        <w:autoSpaceDN/>
        <w:adjustRightInd/>
        <w:snapToGrid/>
        <w:spacing w:line="560" w:lineRule="exact"/>
        <w:ind w:firstLine="480" w:firstLineChars="200"/>
        <w:jc w:val="both"/>
        <w:textAlignment w:val="auto"/>
        <w:outlineLvl w:val="2"/>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val="en-US" w:eastAsia="zh-CN"/>
        </w:rPr>
        <w:t>平台性能需求</w:t>
      </w:r>
    </w:p>
    <w:p w14:paraId="5C2F115F">
      <w:pPr>
        <w:widowControl w:val="0"/>
        <w:spacing w:after="120" w:line="560" w:lineRule="exact"/>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本项目中，性能需求主要指作业响应时间方面的要求，作业响应时间指完成目标系统中的交互或批量处理所需的响应时间。</w:t>
      </w:r>
    </w:p>
    <w:p w14:paraId="3A7B9391">
      <w:pPr>
        <w:widowControl w:val="0"/>
        <w:spacing w:after="120" w:line="560" w:lineRule="exact"/>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根据业务处理类型的不同，把作业划分为如下类型：交互类业务、查询类业务、在线分析类、统计报表类分别给出响应时间要求的参考值，包括峰值响应时间、平均响应时间。</w:t>
      </w:r>
    </w:p>
    <w:p w14:paraId="2BDD1AF3">
      <w:pPr>
        <w:widowControl w:val="0"/>
        <w:spacing w:after="120" w:line="560" w:lineRule="exact"/>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1.交互类业务</w:t>
      </w:r>
    </w:p>
    <w:p w14:paraId="79747248">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交互类业务是指平时工作中在系统中进行的业务处理，如录入，修改或删除一条记录、发布一条信息等操作，分为平均响应和峰值响应。</w:t>
      </w:r>
    </w:p>
    <w:p w14:paraId="04160D8B">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平均响应时间：0.5(秒)</w:t>
      </w:r>
    </w:p>
    <w:p w14:paraId="6446F753">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峰值响应时间：1(秒)</w:t>
      </w:r>
    </w:p>
    <w:p w14:paraId="2BA063A3">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2.查询类业务</w:t>
      </w:r>
    </w:p>
    <w:p w14:paraId="3E1D1633">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查询业务由于受到查询的复杂程度、查询的数据量大小等因素的影响，分为简单查询和峰值查询响应。</w:t>
      </w:r>
    </w:p>
    <w:p w14:paraId="3BFB907D">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简单查询平均响应时间：0.5(秒)</w:t>
      </w:r>
    </w:p>
    <w:p w14:paraId="26EFC10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峰值查询平均响应时间：1（秒）</w:t>
      </w:r>
    </w:p>
    <w:p w14:paraId="715EC93A">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3.在线分析类业务</w:t>
      </w:r>
    </w:p>
    <w:p w14:paraId="7977102E">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在线分析类业务因需要调用多维数据集，性能受维度多少影响比较明显，分为平均响应和峰值响应。</w:t>
      </w:r>
    </w:p>
    <w:p w14:paraId="7FA27AAE">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平均响应时间：0.8(秒)</w:t>
      </w:r>
    </w:p>
    <w:p w14:paraId="34CAF00B">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峰值响应时间：1.5（秒）</w:t>
      </w:r>
    </w:p>
    <w:p w14:paraId="140816F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4.统计报表类业务</w:t>
      </w:r>
    </w:p>
    <w:p w14:paraId="05A185D3">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统计报表类业务因需要在线实时汇总数据，受数据量多少、汇总层次影响较大，分为平均响应和峰值响应。</w:t>
      </w:r>
    </w:p>
    <w:p w14:paraId="5E03E27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平均响应时间：2（秒）</w:t>
      </w:r>
    </w:p>
    <w:p w14:paraId="1C10B2DF">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峰值响应时间：5（秒）</w:t>
      </w:r>
    </w:p>
    <w:p w14:paraId="16395B07">
      <w:pPr>
        <w:widowControl w:val="0"/>
        <w:numPr>
          <w:ilvl w:val="0"/>
          <w:numId w:val="3"/>
        </w:numPr>
        <w:kinsoku/>
        <w:autoSpaceDE/>
        <w:autoSpaceDN/>
        <w:adjustRightInd/>
        <w:snapToGrid/>
        <w:spacing w:line="560" w:lineRule="exact"/>
        <w:ind w:firstLine="480" w:firstLineChars="200"/>
        <w:jc w:val="both"/>
        <w:textAlignment w:val="auto"/>
        <w:outlineLvl w:val="2"/>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数据库</w:t>
      </w:r>
    </w:p>
    <w:p w14:paraId="2A8FED0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采购2套</w:t>
      </w:r>
      <w:r>
        <w:rPr>
          <w:rFonts w:hint="eastAsia" w:ascii="宋体" w:hAnsi="宋体" w:eastAsia="宋体" w:cs="宋体"/>
          <w:snapToGrid/>
          <w:kern w:val="2"/>
          <w:sz w:val="24"/>
          <w:szCs w:val="24"/>
          <w:highlight w:val="none"/>
          <w:lang w:val="en-US" w:eastAsia="zh-CN"/>
        </w:rPr>
        <w:t>符合信创要求数</w:t>
      </w:r>
      <w:r>
        <w:rPr>
          <w:rFonts w:hint="eastAsia" w:ascii="宋体" w:hAnsi="宋体" w:eastAsia="宋体" w:cs="宋体"/>
          <w:snapToGrid/>
          <w:kern w:val="2"/>
          <w:sz w:val="24"/>
          <w:szCs w:val="24"/>
          <w:highlight w:val="none"/>
          <w:lang w:eastAsia="zh-CN"/>
        </w:rPr>
        <w:t>据库，满足项目数据存储安全与业务连续性需求。支持数据量高效存储与查询，适配微服务架构分布式部署，提供数据加密存储、高可用集群功能，保障经济运行、企业、项目等核心业务数据实时存取与安全管理。</w:t>
      </w:r>
    </w:p>
    <w:p w14:paraId="40FFE189">
      <w:pPr>
        <w:widowControl w:val="0"/>
        <w:numPr>
          <w:ilvl w:val="0"/>
          <w:numId w:val="3"/>
        </w:numPr>
        <w:kinsoku/>
        <w:autoSpaceDE/>
        <w:autoSpaceDN/>
        <w:adjustRightInd/>
        <w:snapToGrid/>
        <w:spacing w:line="560" w:lineRule="exact"/>
        <w:ind w:firstLine="480" w:firstLineChars="200"/>
        <w:jc w:val="both"/>
        <w:textAlignment w:val="auto"/>
        <w:outlineLvl w:val="2"/>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中间件</w:t>
      </w:r>
    </w:p>
    <w:p w14:paraId="6DE048B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采购2套国产化中间件，为系统稳定运行与功能实现提供基础支撑，具体包括：</w:t>
      </w:r>
    </w:p>
    <w:p w14:paraId="3E11F2C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应用服务器中间件：支持Java/Python开发的应用程序部署与运行，具备负载均衡、事务管理、安全认证功能，适配国产化操作系统与数据库，保障平台高并发、高稳定运行。</w:t>
      </w:r>
    </w:p>
    <w:p w14:paraId="29703346">
      <w:pPr>
        <w:widowControl w:val="0"/>
        <w:numPr>
          <w:ilvl w:val="0"/>
          <w:numId w:val="3"/>
        </w:numPr>
        <w:kinsoku/>
        <w:autoSpaceDE/>
        <w:autoSpaceDN/>
        <w:adjustRightInd/>
        <w:snapToGrid/>
        <w:spacing w:line="560" w:lineRule="exact"/>
        <w:ind w:firstLine="480" w:firstLineChars="200"/>
        <w:jc w:val="both"/>
        <w:textAlignment w:val="auto"/>
        <w:outlineLvl w:val="2"/>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数据采购</w:t>
      </w:r>
    </w:p>
    <w:p w14:paraId="1929524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eastAsia="zh-CN"/>
        </w:rPr>
        <w:t>采购1套覆盖企业多维度信息的数据资源，补充完善平台企业数据底座，具体包含工商信息、关联关系、集团信息、经营风险、企业标签、企业发展、证券信息、知识产权等，所有数据需符合国家数据安全与个人信息保护相关法规，格式标准化且支持与现有企业数据库无缝对接，为企业全息档案构建、风险预警、综合评价提供数据支撑。</w:t>
      </w:r>
    </w:p>
    <w:p w14:paraId="6EE9C079">
      <w:pPr>
        <w:pStyle w:val="28"/>
        <w:kinsoku/>
        <w:autoSpaceDE/>
        <w:autoSpaceDN/>
        <w:adjustRightInd/>
        <w:snapToGrid/>
        <w:spacing w:line="500" w:lineRule="exact"/>
        <w:ind w:firstLine="640"/>
        <w:textAlignment w:val="auto"/>
        <w:rPr>
          <w:rFonts w:hint="eastAsia" w:ascii="宋体" w:hAnsi="宋体" w:eastAsia="宋体" w:cs="宋体"/>
          <w:snapToGrid/>
          <w:sz w:val="24"/>
          <w:szCs w:val="24"/>
          <w:highlight w:val="none"/>
        </w:rPr>
      </w:pPr>
    </w:p>
    <w:p w14:paraId="23D663C8">
      <w:pPr>
        <w:pStyle w:val="13"/>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需执行的相关标准或规范</w:t>
      </w:r>
    </w:p>
    <w:p w14:paraId="63CDC767">
      <w:pPr>
        <w:widowControl w:val="0"/>
        <w:numPr>
          <w:ilvl w:val="0"/>
          <w:numId w:val="4"/>
        </w:numPr>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国家相关法律法规与政策文件：《中华人民共和国网络安全法》、《国务院关于加强数字政府建设的指导意见》、《北京城市总体规划（2016年—2035年）》、《全国一体化政务大数据体系建设指南》（国办函〔2022〕102号）等。</w:t>
      </w:r>
    </w:p>
    <w:p w14:paraId="503DF2A2">
      <w:pPr>
        <w:widowControl w:val="0"/>
        <w:numPr>
          <w:ilvl w:val="0"/>
          <w:numId w:val="4"/>
        </w:numPr>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国家技术标准：《信息安全技术网络安全等级保护基本要求》（GB/T22239-2019）、《信息技术大数据接口基本要求》（GB/T38672-2020）、《信息安全技术大数据服务安全能力要求》（GB/T35274-2023）等。</w:t>
      </w:r>
    </w:p>
    <w:p w14:paraId="12A85AD7">
      <w:pPr>
        <w:widowControl w:val="0"/>
        <w:numPr>
          <w:ilvl w:val="0"/>
          <w:numId w:val="4"/>
        </w:numPr>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行业与地方技术标准：《北京市政务数据汇聚共享规范》（DB11/T1919-2021）、《北京市政务数据分级与安全保护规范》（DB11/T1918-2021）、《政务信息资源共享管理暂行办法》等。</w:t>
      </w:r>
    </w:p>
    <w:p w14:paraId="22656CA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注：上述标准和规范如有更新，以国家、地方、行业最新发布版本为准。</w:t>
      </w:r>
    </w:p>
    <w:p w14:paraId="2F138007">
      <w:pPr>
        <w:pStyle w:val="13"/>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技术参数需求</w:t>
      </w:r>
    </w:p>
    <w:p w14:paraId="73EA1916">
      <w:pPr>
        <w:widowControl w:val="0"/>
        <w:numPr>
          <w:ilvl w:val="0"/>
          <w:numId w:val="5"/>
        </w:numPr>
        <w:kinsoku/>
        <w:autoSpaceDE/>
        <w:autoSpaceDN/>
        <w:adjustRightInd/>
        <w:snapToGrid/>
        <w:spacing w:line="560" w:lineRule="exact"/>
        <w:ind w:left="1360" w:hanging="720" w:firstLineChars="0"/>
        <w:jc w:val="both"/>
        <w:textAlignment w:val="auto"/>
        <w:outlineLvl w:val="2"/>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符合信创要求</w:t>
      </w:r>
    </w:p>
    <w:p w14:paraId="1190B81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开发语言及框架：后端开发采用Java（基于SpringBoot/SpringCloudAlibaba国产适配框架）、Python（基于Django/Flask国产优化框架），前端开发采用Vue.js（搭配ElementPlus国产UI组件库），确保开发技术栈均为信创兼容体系，避免使用非信创依赖组件。</w:t>
      </w:r>
    </w:p>
    <w:p w14:paraId="0EA2F81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浏览器适配：兼容信创浏览器，保证系统所有功能（表单填报、数据查询、报表生成等）在信创浏览器中正常运行，响应速度与功能完整性不低于非信创环境。</w:t>
      </w:r>
    </w:p>
    <w:p w14:paraId="00A513C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硬件适配：支持华为鲲鹏、飞腾等国产CPU架构，能在搭载国产CPU的服务器、终端设备上稳定运行，满足系统并发访问、数据处理等性能要求，无硬件兼容性导致的功能异常或性能损耗。</w:t>
      </w:r>
    </w:p>
    <w:p w14:paraId="1B693184">
      <w:pPr>
        <w:widowControl w:val="0"/>
        <w:numPr>
          <w:ilvl w:val="0"/>
          <w:numId w:val="0"/>
        </w:numPr>
        <w:kinsoku/>
        <w:autoSpaceDE/>
        <w:autoSpaceDN/>
        <w:adjustRightInd/>
        <w:snapToGrid/>
        <w:spacing w:line="560" w:lineRule="exact"/>
        <w:ind w:left="640" w:leftChars="0" w:firstLine="480" w:firstLineChars="200"/>
        <w:jc w:val="both"/>
        <w:textAlignment w:val="auto"/>
        <w:outlineLvl w:val="2"/>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val="en-US" w:eastAsia="zh-CN"/>
        </w:rPr>
        <w:t>2</w:t>
      </w:r>
      <w:r>
        <w:rPr>
          <w:rFonts w:hint="eastAsia" w:ascii="宋体" w:hAnsi="宋体" w:eastAsia="宋体" w:cs="宋体"/>
          <w:snapToGrid/>
          <w:kern w:val="2"/>
          <w:sz w:val="24"/>
          <w:szCs w:val="24"/>
          <w:highlight w:val="none"/>
          <w:lang w:eastAsia="zh-CN"/>
        </w:rPr>
        <w:t>）数据库</w:t>
      </w:r>
    </w:p>
    <w:p w14:paraId="2D1D87C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支持将多个数据库节点组织为一个并行计算网络，对外提供统一的数据库服务。采用完全对等无共享架构，</w:t>
      </w:r>
      <w:r>
        <w:rPr>
          <w:rFonts w:hint="eastAsia" w:ascii="宋体" w:hAnsi="宋体" w:eastAsia="宋体" w:cs="宋体"/>
          <w:snapToGrid/>
          <w:kern w:val="2"/>
          <w:sz w:val="24"/>
          <w:szCs w:val="24"/>
          <w:highlight w:val="none"/>
          <w:lang w:val="en-US" w:eastAsia="zh-CN"/>
        </w:rPr>
        <w:t>至少支持10</w:t>
      </w:r>
      <w:r>
        <w:rPr>
          <w:rFonts w:hint="eastAsia" w:ascii="宋体" w:hAnsi="宋体" w:eastAsia="宋体" w:cs="宋体"/>
          <w:snapToGrid/>
          <w:kern w:val="2"/>
          <w:sz w:val="24"/>
          <w:szCs w:val="24"/>
          <w:highlight w:val="none"/>
          <w:lang w:eastAsia="zh-CN"/>
        </w:rPr>
        <w:t>个节点，支持TB到PB级的数据存储与分析，支持多副本存储，并提供高可用性和动态扩展能力。</w:t>
      </w:r>
    </w:p>
    <w:p w14:paraId="3EB5EA29">
      <w:pPr>
        <w:widowControl w:val="0"/>
        <w:kinsoku/>
        <w:autoSpaceDE/>
        <w:autoSpaceDN/>
        <w:adjustRightInd/>
        <w:snapToGrid/>
        <w:spacing w:line="560" w:lineRule="exact"/>
        <w:ind w:firstLine="480" w:firstLineChars="200"/>
        <w:jc w:val="both"/>
        <w:textAlignment w:val="auto"/>
        <w:outlineLvl w:val="2"/>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3）中间件</w:t>
      </w:r>
    </w:p>
    <w:p w14:paraId="4DAC300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支持Java/Python开发的应用程序部署与运行；具备负载均衡功能，可将请求分发至不同应用节点，避免单点故障；提供事务管理功能，确保跨模块业务数据一致性；支持与国产化操作系统、数据库兼容适配，提供安全认证与日志审计功能，可记录应用访问、操作日志，便于问题排查与安全追溯。</w:t>
      </w:r>
    </w:p>
    <w:p w14:paraId="01344C7B">
      <w:pPr>
        <w:pStyle w:val="13"/>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等保安全需求</w:t>
      </w:r>
    </w:p>
    <w:p w14:paraId="28933BE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本项目系统及其部署环境需满足国家信息系统安全等级保护三级要求及密码应用安全性评估（密评）相关标准。配合开展第三方安全等保测评与密评工作，及时完成问题整改。</w:t>
      </w:r>
    </w:p>
    <w:p w14:paraId="5DF730D9">
      <w:pPr>
        <w:pStyle w:val="13"/>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区级共性平台使用需求</w:t>
      </w:r>
    </w:p>
    <w:p w14:paraId="7DDEE9D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本项目需全面依托石景山区区级共性平台的基础能力，通过标准化接口开发实现深度对接，避免重复建设，确保系统融入区域政务服务体系，具体对接需求如下：</w:t>
      </w:r>
    </w:p>
    <w:p w14:paraId="2A6A4B6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系统整体部署于石景山区信创云平台，依托信创云提供的国产化计算资源、存储资源、网络资源，以及信创兼容的操作系统、安全防护能力，确保系统符合信创要求，。</w:t>
      </w:r>
    </w:p>
    <w:p w14:paraId="1BB1E01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大数据平台对接：获取统计、发改等政务数据，同步平台内企业、项目数据，依托其治理与存储能力构建数据支撑环境。</w:t>
      </w:r>
    </w:p>
    <w:p w14:paraId="1054094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企业综合服务平台对接：集成作为企业填报统一入口，实现填报数据自动同步，提升采集效率与数据准确性。</w:t>
      </w:r>
    </w:p>
    <w:p w14:paraId="55D18B0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政府门户网站对接：同步政策、经济动态，开设专属栏目，扩大服务覆盖面。</w:t>
      </w:r>
    </w:p>
    <w:p w14:paraId="28CE708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法人基础信息服务库对接：开发接口实时获取并定期更新企业法人基础信息，避免重复录入，保障数据权威精准。</w:t>
      </w:r>
    </w:p>
    <w:p w14:paraId="549D67E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空间信息资源服务平台对接：嵌入地图服务，获取园区、楼宇位置数据，实现企业、项目可视化展示，支撑空间维度分析。</w:t>
      </w:r>
    </w:p>
    <w:p w14:paraId="1E7D5AA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政务短信平台对接：对接接口实现超期填报自动督办，保障手工填报数据及时入库，支撑监测调度。</w:t>
      </w:r>
    </w:p>
    <w:p w14:paraId="147E7DC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AI石景山小程序对接：适配企业查询、政策推送等功能，确保移动端体验与PC端一致。</w:t>
      </w:r>
    </w:p>
    <w:p w14:paraId="4CE0966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京办对接：同步审批流程、决策数据与政府文件，实现业务协同，提升政府工作效率与透明度。</w:t>
      </w:r>
    </w:p>
    <w:p w14:paraId="2AF17897">
      <w:pPr>
        <w:pStyle w:val="13"/>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资源共享需求</w:t>
      </w:r>
    </w:p>
    <w:p w14:paraId="4CF3ACF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无</w:t>
      </w:r>
    </w:p>
    <w:p w14:paraId="7F6BF35B">
      <w:pPr>
        <w:pStyle w:val="13"/>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部署对接需求</w:t>
      </w:r>
    </w:p>
    <w:p w14:paraId="4D6B957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32"/>
          <w:szCs w:val="22"/>
          <w:highlight w:val="none"/>
          <w:lang w:val="en-US" w:eastAsia="zh-CN"/>
        </w:rPr>
      </w:pPr>
      <w:r>
        <w:rPr>
          <w:rFonts w:hint="eastAsia" w:ascii="宋体" w:hAnsi="宋体" w:eastAsia="宋体" w:cs="宋体"/>
          <w:snapToGrid/>
          <w:kern w:val="2"/>
          <w:sz w:val="24"/>
          <w:szCs w:val="24"/>
          <w:highlight w:val="none"/>
          <w:lang w:val="en-US" w:eastAsia="zh-CN"/>
        </w:rPr>
        <w:t>无</w:t>
      </w:r>
    </w:p>
    <w:p w14:paraId="56BB587E">
      <w:pPr>
        <w:pStyle w:val="13"/>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项目保密要求</w:t>
      </w:r>
    </w:p>
    <w:p w14:paraId="2CCF3D0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中标人必须对由招标人提供的所有内部资料、技术文档和信息予以保密。投标人未经招标人书面许可，不得以任何形式向第三方透露本项目标书以及本项目的任何内容。</w:t>
      </w:r>
    </w:p>
    <w:p w14:paraId="3C735E62">
      <w:pPr>
        <w:pStyle w:val="13"/>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知识产权要求</w:t>
      </w:r>
    </w:p>
    <w:p w14:paraId="09A5D40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shd w:val="clear" w:color="auto" w:fill="FFFF00"/>
          <w:lang w:eastAsia="zh-CN"/>
        </w:rPr>
      </w:pPr>
      <w:r>
        <w:rPr>
          <w:rFonts w:hint="eastAsia" w:ascii="宋体" w:hAnsi="宋体" w:eastAsia="宋体" w:cs="宋体"/>
          <w:snapToGrid/>
          <w:kern w:val="2"/>
          <w:sz w:val="24"/>
          <w:szCs w:val="24"/>
          <w:highlight w:val="none"/>
          <w:lang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r>
        <w:rPr>
          <w:rFonts w:hint="eastAsia" w:ascii="宋体" w:hAnsi="宋体" w:eastAsia="宋体" w:cs="宋体"/>
          <w:snapToGrid/>
          <w:kern w:val="2"/>
          <w:sz w:val="24"/>
          <w:szCs w:val="24"/>
          <w:highlight w:val="none"/>
          <w:shd w:val="clear" w:color="auto" w:fill="FFFF00"/>
          <w:lang w:eastAsia="zh-CN"/>
        </w:rPr>
        <w:t>同时，投标人为实施项目而提供的所有资料及定制开发工作成果的知识产权权利归招标方所有，在项目验收时须提供提交源代码至招标方。</w:t>
      </w:r>
    </w:p>
    <w:p w14:paraId="26934E4D">
      <w:pPr>
        <w:pStyle w:val="13"/>
        <w:spacing w:before="0" w:after="0"/>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电子政务云环境描述</w:t>
      </w:r>
    </w:p>
    <w:p w14:paraId="253B1578">
      <w:pPr>
        <w:widowControl w:val="0"/>
        <w:kinsoku/>
        <w:autoSpaceDE/>
        <w:autoSpaceDN/>
        <w:adjustRightInd/>
        <w:snapToGrid/>
        <w:spacing w:before="0" w:after="0"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石景山信创云基于计算及存储服务器、网络设备、安全设备等，并结合云计算虚拟化能力，提供国产化云主机资源、云存储资源、云上备份存储资源、安全资源及密码资源，采用鲲鹏及海光芯片,同时配有银河麒麟操作系统。同时云平台遵照等保三级、密评三级要求进行建设，可为云上业务系统提供通过等保、密评的底座能力。</w:t>
      </w:r>
    </w:p>
    <w:p w14:paraId="43E7A586">
      <w:pPr>
        <w:pStyle w:val="13"/>
        <w:spacing w:before="0" w:after="0"/>
        <w:rPr>
          <w:rFonts w:hint="eastAsia" w:ascii="宋体" w:hAnsi="宋体" w:eastAsia="宋体" w:cs="宋体"/>
          <w:sz w:val="24"/>
          <w:szCs w:val="24"/>
          <w:highlight w:val="none"/>
        </w:rPr>
      </w:pPr>
      <w:r>
        <w:rPr>
          <w:rFonts w:hint="eastAsia" w:ascii="宋体" w:hAnsi="宋体" w:eastAsia="宋体" w:cs="宋体"/>
          <w:sz w:val="24"/>
          <w:szCs w:val="24"/>
          <w:highlight w:val="none"/>
        </w:rPr>
        <w:t>验收需求</w:t>
      </w:r>
    </w:p>
    <w:p w14:paraId="67B887B8">
      <w:pPr>
        <w:widowControl w:val="0"/>
        <w:kinsoku/>
        <w:autoSpaceDE/>
        <w:autoSpaceDN/>
        <w:adjustRightInd/>
        <w:snapToGrid/>
        <w:spacing w:line="560" w:lineRule="exact"/>
        <w:ind w:firstLine="480" w:firstLineChars="200"/>
        <w:jc w:val="both"/>
        <w:textAlignment w:val="auto"/>
        <w:outlineLvl w:val="2"/>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val="en-US" w:eastAsia="zh-CN"/>
        </w:rPr>
        <w:t>1.</w:t>
      </w:r>
      <w:r>
        <w:rPr>
          <w:rFonts w:hint="eastAsia" w:ascii="宋体" w:hAnsi="宋体" w:eastAsia="宋体" w:cs="宋体"/>
          <w:snapToGrid/>
          <w:kern w:val="2"/>
          <w:sz w:val="24"/>
          <w:szCs w:val="24"/>
          <w:highlight w:val="none"/>
          <w:lang w:eastAsia="zh-CN"/>
        </w:rPr>
        <w:t>验收内容</w:t>
      </w:r>
      <w:r>
        <w:rPr>
          <w:rFonts w:hint="eastAsia" w:ascii="宋体" w:hAnsi="宋体" w:eastAsia="宋体" w:cs="宋体"/>
          <w:snapToGrid/>
          <w:kern w:val="2"/>
          <w:sz w:val="24"/>
          <w:szCs w:val="24"/>
          <w:highlight w:val="none"/>
          <w:lang w:val="en-US" w:eastAsia="zh-CN"/>
        </w:rPr>
        <w:t>及标准</w:t>
      </w:r>
    </w:p>
    <w:p w14:paraId="1E3CB40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功能验收标准：系统功能完全符合招标文件技术要求及需求规格说明书，无功能缺失或重大缺陷。</w:t>
      </w:r>
      <w:r>
        <w:rPr>
          <w:rFonts w:hint="eastAsia" w:ascii="宋体" w:hAnsi="宋体" w:eastAsia="宋体" w:cs="宋体"/>
          <w:snapToGrid/>
          <w:kern w:val="2"/>
          <w:sz w:val="24"/>
          <w:szCs w:val="24"/>
          <w:highlight w:val="none"/>
          <w:lang w:val="en-US" w:eastAsia="zh-CN"/>
        </w:rPr>
        <w:t>通过招标方组织的第三方软件测评。</w:t>
      </w:r>
    </w:p>
    <w:p w14:paraId="1D8F137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性能验收标准：系统性能指标达到技术参数需求规定的标准，满足业务运行需求。</w:t>
      </w:r>
      <w:r>
        <w:rPr>
          <w:rFonts w:hint="eastAsia" w:ascii="宋体" w:hAnsi="宋体" w:eastAsia="宋体" w:cs="宋体"/>
          <w:snapToGrid/>
          <w:kern w:val="2"/>
          <w:sz w:val="24"/>
          <w:szCs w:val="24"/>
          <w:highlight w:val="none"/>
          <w:lang w:val="en-US" w:eastAsia="zh-CN"/>
        </w:rPr>
        <w:t>通过招标方组织的第三方软件测评。通过招标方组织的第三方软件测评。</w:t>
      </w:r>
    </w:p>
    <w:p w14:paraId="30251A2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安全验收标准：通过第三方安全等保测评（三级）与密评，符合国家信息安全相关标准。</w:t>
      </w:r>
    </w:p>
    <w:p w14:paraId="11A1008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文档验收标准：文档齐全、规范、准确，符合计算机文档编制规范的国家标准。</w:t>
      </w:r>
    </w:p>
    <w:p w14:paraId="2528AA1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数据验收标准：数据接入完整、准确，数据格式统一，无数据错误或缺失。</w:t>
      </w:r>
    </w:p>
    <w:p w14:paraId="1083D44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兼容性验收标准：系统在指定终端、浏览器、国产化环境下稳定运行，功能与操作一致性良好。</w:t>
      </w:r>
    </w:p>
    <w:p w14:paraId="1E33FFBB">
      <w:pPr>
        <w:widowControl w:val="0"/>
        <w:kinsoku/>
        <w:autoSpaceDE/>
        <w:autoSpaceDN/>
        <w:adjustRightInd/>
        <w:snapToGrid/>
        <w:spacing w:line="560" w:lineRule="exact"/>
        <w:ind w:firstLine="480" w:firstLineChars="200"/>
        <w:jc w:val="both"/>
        <w:textAlignment w:val="auto"/>
        <w:outlineLvl w:val="2"/>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val="en-US" w:eastAsia="zh-CN"/>
        </w:rPr>
        <w:t>3.</w:t>
      </w:r>
      <w:r>
        <w:rPr>
          <w:rFonts w:hint="eastAsia" w:ascii="宋体" w:hAnsi="宋体" w:eastAsia="宋体" w:cs="宋体"/>
          <w:snapToGrid/>
          <w:kern w:val="2"/>
          <w:sz w:val="24"/>
          <w:szCs w:val="24"/>
          <w:highlight w:val="none"/>
          <w:lang w:eastAsia="zh-CN"/>
        </w:rPr>
        <w:t>验收流程</w:t>
      </w:r>
    </w:p>
    <w:p w14:paraId="54431B3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初步验收：系统上线试运行1个月后，投标人提交初步验收申请及相关资料，采购人组织初步验收，验收合格后签署初步验收报告。</w:t>
      </w:r>
    </w:p>
    <w:p w14:paraId="4B4E299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最终验收：试运行</w:t>
      </w:r>
      <w:r>
        <w:rPr>
          <w:rFonts w:hint="eastAsia" w:ascii="宋体" w:hAnsi="宋体" w:eastAsia="宋体" w:cs="宋体"/>
          <w:snapToGrid/>
          <w:kern w:val="2"/>
          <w:sz w:val="24"/>
          <w:szCs w:val="24"/>
          <w:highlight w:val="none"/>
          <w:lang w:val="en-US" w:eastAsia="zh-CN"/>
        </w:rPr>
        <w:t>3</w:t>
      </w:r>
      <w:r>
        <w:rPr>
          <w:rFonts w:hint="eastAsia" w:ascii="宋体" w:hAnsi="宋体" w:eastAsia="宋体" w:cs="宋体"/>
          <w:snapToGrid/>
          <w:kern w:val="2"/>
          <w:sz w:val="24"/>
          <w:szCs w:val="24"/>
          <w:highlight w:val="none"/>
          <w:lang w:eastAsia="zh-CN"/>
        </w:rPr>
        <w:t>个月结束后，投标人提交最终验收申请及相关资料（包括第三方测评报告、整改报告等），采购人组织最终验收，验收合格后签署最终验收报告。</w:t>
      </w:r>
    </w:p>
    <w:p w14:paraId="1461B7A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验收异议：验收过程中发现的问题，投标人需在规定时间内整改完成，直至验收合格；若验收不合格，投标人需承担相应责任，限期整改并重新申请验收。</w:t>
      </w:r>
    </w:p>
    <w:p w14:paraId="2073472E">
      <w:pPr>
        <w:pStyle w:val="13"/>
        <w:spacing w:before="0"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项目团队</w:t>
      </w:r>
      <w:r>
        <w:rPr>
          <w:rFonts w:hint="eastAsia" w:ascii="宋体" w:hAnsi="宋体" w:eastAsia="宋体" w:cs="宋体"/>
          <w:sz w:val="24"/>
          <w:szCs w:val="24"/>
          <w:highlight w:val="none"/>
        </w:rPr>
        <w:t>需求</w:t>
      </w:r>
    </w:p>
    <w:p w14:paraId="5308435D">
      <w:pPr>
        <w:widowControl w:val="0"/>
        <w:spacing w:after="120" w:line="56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投标人须组建完善、稳定且专业的项目服务团队，团队配置需全面覆盖项目全流程实施需求，核心角色不可或缺，具体要求如下：</w:t>
      </w:r>
    </w:p>
    <w:p w14:paraId="2DF49D9F">
      <w:pPr>
        <w:widowControl w:val="0"/>
        <w:spacing w:after="120" w:line="56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需组建完善的项目服务团队，包含项目总负责人、技术负责人等核心角色；项目总负责人具备5年以上政务信息化类项目落地实施管理经验，至少主导过2个以上同类项目；技术负责人具备微服务架构设计经验，熟悉国产化软硬件环境；团队人员专业构成满足项目全流程实施需求，且核心人员不得随意更换，确需更换的需提前30个自然日提交书面申请，经采购人同意后，更换人员资质不得低于原人员。</w:t>
      </w:r>
    </w:p>
    <w:p w14:paraId="4249E9E0">
      <w:pPr>
        <w:widowControl w:val="0"/>
        <w:kinsoku/>
        <w:autoSpaceDE/>
        <w:autoSpaceDN/>
        <w:adjustRightInd/>
        <w:snapToGrid/>
        <w:spacing w:line="560" w:lineRule="exact"/>
        <w:ind w:firstLine="640" w:firstLineChars="200"/>
        <w:jc w:val="both"/>
        <w:textAlignment w:val="auto"/>
        <w:rPr>
          <w:rFonts w:hint="eastAsia" w:ascii="宋体" w:hAnsi="宋体" w:eastAsia="宋体" w:cs="宋体"/>
          <w:snapToGrid/>
          <w:kern w:val="2"/>
          <w:sz w:val="32"/>
          <w:szCs w:val="22"/>
          <w:highlight w:val="none"/>
          <w:lang w:eastAsia="zh-CN"/>
        </w:rPr>
      </w:pPr>
    </w:p>
    <w:p w14:paraId="09CC6A52">
      <w:pPr>
        <w:widowControl w:val="0"/>
        <w:spacing w:after="120" w:line="560" w:lineRule="exact"/>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投标人须同时满足以下基本条件，否则投标文件将被视为无效，其中项目服务团队要求如下：</w:t>
      </w:r>
    </w:p>
    <w:p w14:paraId="2FD10658">
      <w:pPr>
        <w:widowControl w:val="0"/>
        <w:spacing w:after="120" w:line="560" w:lineRule="exact"/>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投标人须组建完善、稳定且专业的项目服务团队，团队配置需全面覆盖项目全流程实施需求，核心角色不可或缺，具体要求如下：</w:t>
      </w:r>
    </w:p>
    <w:p w14:paraId="61B42D52">
      <w:pPr>
        <w:widowControl w:val="0"/>
        <w:spacing w:after="120" w:line="560" w:lineRule="exact"/>
        <w:ind w:firstLine="480" w:firstLineChars="200"/>
        <w:jc w:val="both"/>
        <w:rPr>
          <w:rFonts w:hint="eastAsia" w:ascii="宋体" w:hAnsi="宋体" w:eastAsia="宋体" w:cs="宋体"/>
          <w:kern w:val="0"/>
          <w:sz w:val="24"/>
          <w:szCs w:val="24"/>
          <w:highlight w:val="none"/>
          <w:lang w:val="en-US" w:eastAsia="zh-CN" w:bidi="ar-SA"/>
        </w:rPr>
      </w:pPr>
    </w:p>
    <w:p w14:paraId="2AD63550">
      <w:pPr>
        <w:widowControl w:val="0"/>
        <w:spacing w:after="120" w:line="560" w:lineRule="exact"/>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核心角色配置：团队须明确配备项目总负责人、技术负责人等核心管理及技术角色，同时根据项目实施需求，配备足够数量的技术实施人员、运维人员、培训人员等，确保团队专业构成合理，能够高效完成本次招标范围内的全部工作任务。</w:t>
      </w:r>
    </w:p>
    <w:p w14:paraId="61A7F05E">
      <w:pPr>
        <w:widowControl w:val="0"/>
        <w:spacing w:after="120" w:line="560" w:lineRule="exact"/>
        <w:ind w:firstLine="480" w:firstLineChars="200"/>
        <w:jc w:val="both"/>
        <w:rPr>
          <w:rFonts w:hint="eastAsia" w:ascii="宋体" w:hAnsi="宋体" w:eastAsia="宋体" w:cs="宋体"/>
          <w:kern w:val="0"/>
          <w:sz w:val="24"/>
          <w:szCs w:val="24"/>
          <w:highlight w:val="none"/>
          <w:lang w:val="en-US" w:eastAsia="zh-CN" w:bidi="ar-SA"/>
        </w:rPr>
      </w:pPr>
    </w:p>
    <w:p w14:paraId="6ACAC763">
      <w:pPr>
        <w:widowControl w:val="0"/>
        <w:spacing w:after="120" w:line="560" w:lineRule="exact"/>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项目总负责人资质：项目总负责人须具备5年及以上政务信息化类项目落地实施管理经验，且至少主导过2个及以上同类政务信息化项目（同类项目指与本次招标项目核心需求、实施规模、技术难度相当的项目），需提供相关项目业绩证明材料（如项目合同、验收报告等，加盖投标人公章），同时具备较强的项目统筹协调能力、风险管控能力及沟通对接能力，能够全程主导项目推进，对项目质量、进度、成本及安全负总责。</w:t>
      </w:r>
    </w:p>
    <w:p w14:paraId="2E9E3162">
      <w:pPr>
        <w:widowControl w:val="0"/>
        <w:spacing w:after="120" w:line="560" w:lineRule="exact"/>
        <w:ind w:firstLine="480" w:firstLineChars="200"/>
        <w:jc w:val="both"/>
        <w:rPr>
          <w:rFonts w:hint="eastAsia" w:ascii="宋体" w:hAnsi="宋体" w:eastAsia="宋体" w:cs="宋体"/>
          <w:kern w:val="0"/>
          <w:sz w:val="24"/>
          <w:szCs w:val="24"/>
          <w:highlight w:val="none"/>
          <w:lang w:val="en-US" w:eastAsia="zh-CN" w:bidi="ar-SA"/>
        </w:rPr>
      </w:pPr>
    </w:p>
    <w:p w14:paraId="16A73974">
      <w:pPr>
        <w:widowControl w:val="0"/>
        <w:spacing w:after="120" w:line="560" w:lineRule="exact"/>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技术负责人资质：技术负责人须具备丰富的微服务架构设计经验，熟练掌握微服务相关技术及落地方法，同时熟悉国产化软硬件环境（包括但不限于国产化服务器、操作系统、数据库、中间件等），具备国产化软硬件适配、部署及调试能力，需提供相关资质证明或项目经验佐证材料，能够主导项目技术方案设计、技术难题解决，全程把控项目技术质量。</w:t>
      </w:r>
    </w:p>
    <w:p w14:paraId="44290365">
      <w:pPr>
        <w:widowControl w:val="0"/>
        <w:spacing w:after="120" w:line="560" w:lineRule="exact"/>
        <w:ind w:firstLine="480" w:firstLineChars="200"/>
        <w:jc w:val="both"/>
        <w:rPr>
          <w:rFonts w:hint="eastAsia" w:ascii="宋体" w:hAnsi="宋体" w:eastAsia="宋体" w:cs="宋体"/>
          <w:kern w:val="0"/>
          <w:sz w:val="24"/>
          <w:szCs w:val="24"/>
          <w:highlight w:val="none"/>
          <w:lang w:val="en-US" w:eastAsia="zh-CN" w:bidi="ar-SA"/>
        </w:rPr>
      </w:pPr>
    </w:p>
    <w:p w14:paraId="74A7BAF0">
      <w:pPr>
        <w:widowControl w:val="0"/>
        <w:spacing w:after="120" w:line="560" w:lineRule="exact"/>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团队稳定性要求：本次项目核心团队人员（项目总负责人、技术负责人及其他关键实施人员）不得随意更换。确因不可抗力、人员离职等特殊情况需要更换的，投标人须提前1个月向采购人提交书面申请，详细说明更换原因、新更换人员的资质证明材料及后续保障措施，经采购人书面同意后方可进行更换。新更换人员的资质、经验及专业能力不得低于原配置人员，若更换后人员资质不达标，采购人有权拒绝，由此产生的一切损失由投标人承担。</w:t>
      </w:r>
    </w:p>
    <w:p w14:paraId="0860EED7">
      <w:pPr>
        <w:pStyle w:val="13"/>
        <w:spacing w:before="0" w:after="0"/>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p w14:paraId="490D3AB1">
      <w:pPr>
        <w:pStyle w:val="13"/>
        <w:keepNext w:val="0"/>
        <w:keepLines w:val="0"/>
        <w:pageBreakBefore w:val="0"/>
        <w:numPr>
          <w:ilvl w:val="0"/>
          <w:numId w:val="6"/>
        </w:numPr>
        <w:kinsoku/>
        <w:wordWrap/>
        <w:overflowPunct/>
        <w:topLinePunct w:val="0"/>
        <w:autoSpaceDE/>
        <w:autoSpaceDN/>
        <w:bidi w:val="0"/>
        <w:adjustRightInd/>
        <w:snapToGrid/>
        <w:ind w:leftChars="0" w:firstLine="64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建设期内服务要求</w:t>
      </w:r>
    </w:p>
    <w:p w14:paraId="7F57D3F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投标人需提供详细的项目实施方案，明确需求调研、系统开发、测试优化、部署上线等各阶段工作内容与时间节点；严格按照招标文件技术要求推进项目建设，定期向采购人汇报项目进展，及时沟通解决实施过程中的问题；配合采购人及第三方开展测试、测评工作，提供必要的技术支持与文档资料。</w:t>
      </w:r>
    </w:p>
    <w:p w14:paraId="0840DC74">
      <w:pPr>
        <w:pStyle w:val="13"/>
        <w:keepNext w:val="0"/>
        <w:keepLines w:val="0"/>
        <w:pageBreakBefore w:val="0"/>
        <w:numPr>
          <w:ilvl w:val="0"/>
          <w:numId w:val="6"/>
        </w:numPr>
        <w:kinsoku/>
        <w:wordWrap/>
        <w:overflowPunct/>
        <w:topLinePunct w:val="0"/>
        <w:autoSpaceDE/>
        <w:autoSpaceDN/>
        <w:bidi w:val="0"/>
        <w:adjustRightInd/>
        <w:snapToGrid/>
        <w:ind w:left="6" w:firstLine="64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验收后服务要求</w:t>
      </w:r>
    </w:p>
    <w:p w14:paraId="313FC787">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jc w:val="both"/>
        <w:textAlignment w:val="auto"/>
        <w:outlineLvl w:val="2"/>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val="en-US" w:eastAsia="zh-CN"/>
        </w:rPr>
        <w:t>2.1</w:t>
      </w:r>
      <w:r>
        <w:rPr>
          <w:rFonts w:hint="eastAsia" w:ascii="宋体" w:hAnsi="宋体" w:eastAsia="宋体" w:cs="宋体"/>
          <w:snapToGrid/>
          <w:kern w:val="2"/>
          <w:sz w:val="24"/>
          <w:szCs w:val="24"/>
          <w:highlight w:val="none"/>
          <w:lang w:eastAsia="zh-CN"/>
        </w:rPr>
        <w:t>质保要求</w:t>
      </w:r>
    </w:p>
    <w:p w14:paraId="2EC463B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项目最终验收合格后提供2年质保服务，质保期自最终验收合格之日起计算；质保期内提供7×24小时技术支持服务，5×8小时全年实时技术支持；接到技术支持请求后2小时内做出实质性响应，远程无法解决的4小时内到达用户现场，24小时内完全恢复系统正常运行。</w:t>
      </w:r>
    </w:p>
    <w:p w14:paraId="71EBEE6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jc w:val="both"/>
        <w:textAlignment w:val="auto"/>
        <w:outlineLvl w:val="2"/>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val="en-US" w:eastAsia="zh-CN"/>
        </w:rPr>
        <w:t>2.2</w:t>
      </w:r>
      <w:r>
        <w:rPr>
          <w:rFonts w:hint="eastAsia" w:ascii="宋体" w:hAnsi="宋体" w:eastAsia="宋体" w:cs="宋体"/>
          <w:snapToGrid/>
          <w:kern w:val="2"/>
          <w:sz w:val="24"/>
          <w:szCs w:val="24"/>
          <w:highlight w:val="none"/>
          <w:lang w:eastAsia="zh-CN"/>
        </w:rPr>
        <w:t>服务要求</w:t>
      </w:r>
    </w:p>
    <w:p w14:paraId="188CEC7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质保期内保障系统正常运行，及时处理系统故障、漏洞修复、性能优化等问题；根据采购人合理需求，对系统功能进行小范围优化与调整；提供软件版本更新及升级服务，确保系统功能与安全性能持续优化；提供数据备份、恢复、清洗、迁移等维护服务，保障数据安全与可用性；提供详细的维护与售后服务方案，建立完善售后服务体系。</w:t>
      </w:r>
    </w:p>
    <w:p w14:paraId="5BE515CF">
      <w:pPr>
        <w:pStyle w:val="13"/>
        <w:rPr>
          <w:rFonts w:hint="eastAsia" w:ascii="宋体" w:hAnsi="宋体" w:eastAsia="宋体" w:cs="宋体"/>
          <w:sz w:val="24"/>
          <w:szCs w:val="24"/>
          <w:highlight w:val="none"/>
        </w:rPr>
      </w:pPr>
      <w:r>
        <w:rPr>
          <w:rFonts w:hint="eastAsia" w:ascii="宋体" w:hAnsi="宋体" w:eastAsia="宋体" w:cs="宋体"/>
          <w:sz w:val="24"/>
          <w:szCs w:val="24"/>
          <w:highlight w:val="none"/>
        </w:rPr>
        <w:t>培训要求</w:t>
      </w:r>
    </w:p>
    <w:p w14:paraId="0FFD0EA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投标人需提供针对本项目的培训方案，包括软件操作、数据维护、系统维护等内容，明确培训计划、内容、对象、时间。培训分为系统用户培训与管理员培训：系统用户培训对象为各业务部门操作人员，培训内容包括系统功能操作、业务流程规范、常见问题处理等，培训时长不少于16学时，分批次、分业务模块开展；管理员培训对象为系统管理员，培训内容包括用户权限管理、角色配置、流程配置、日志审计等，培训时长不少于6学时，采用理论讲解、实操演练与案例分析相结合的方式。</w:t>
      </w:r>
    </w:p>
    <w:p w14:paraId="2154690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投标人需提供详细的培训教材（纸质版与电子版）、培训课件、考核方案等；培训教材需通俗易懂、重点突出，包含系统操作手册、常见问题解答等内容；培训方式可采用现场培训、线上培训等多种形式；培训结束后需进行考核，确保受训人员掌握相关知识与技能；提供培训记录与培训报告，记录培训过程与考核结果，归档备查。</w:t>
      </w:r>
    </w:p>
    <w:p w14:paraId="72FE5113">
      <w:pPr>
        <w:pStyle w:val="13"/>
        <w:spacing w:before="0" w:after="0"/>
        <w:rPr>
          <w:rFonts w:hint="eastAsia" w:ascii="宋体" w:hAnsi="宋体" w:eastAsia="宋体" w:cs="宋体"/>
          <w:sz w:val="24"/>
          <w:szCs w:val="24"/>
          <w:highlight w:val="none"/>
        </w:rPr>
      </w:pPr>
      <w:r>
        <w:rPr>
          <w:rFonts w:hint="eastAsia" w:ascii="宋体" w:hAnsi="宋体" w:eastAsia="宋体" w:cs="宋体"/>
          <w:sz w:val="24"/>
          <w:szCs w:val="24"/>
          <w:highlight w:val="none"/>
        </w:rPr>
        <w:t>项目交付需求</w:t>
      </w:r>
    </w:p>
    <w:p w14:paraId="7C4ABA44">
      <w:pPr>
        <w:pStyle w:val="13"/>
        <w:keepNext w:val="0"/>
        <w:keepLines w:val="0"/>
        <w:pageBreakBefore w:val="0"/>
        <w:numPr>
          <w:ilvl w:val="0"/>
          <w:numId w:val="7"/>
        </w:numPr>
        <w:kinsoku/>
        <w:wordWrap/>
        <w:overflowPunct/>
        <w:topLinePunct w:val="0"/>
        <w:autoSpaceDE/>
        <w:autoSpaceDN/>
        <w:bidi w:val="0"/>
        <w:adjustRightInd/>
        <w:snapToGrid/>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项目交付地点</w:t>
      </w:r>
    </w:p>
    <w:p w14:paraId="718BA80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石景山区指定地点（包括采购人办公场所、系统部署机房等）。</w:t>
      </w:r>
    </w:p>
    <w:p w14:paraId="30156304">
      <w:pPr>
        <w:pStyle w:val="13"/>
        <w:keepNext w:val="0"/>
        <w:keepLines w:val="0"/>
        <w:pageBreakBefore w:val="0"/>
        <w:numPr>
          <w:ilvl w:val="0"/>
          <w:numId w:val="7"/>
        </w:numPr>
        <w:kinsoku/>
        <w:wordWrap/>
        <w:overflowPunct/>
        <w:topLinePunct w:val="0"/>
        <w:autoSpaceDE/>
        <w:autoSpaceDN/>
        <w:bidi w:val="0"/>
        <w:adjustRightInd/>
        <w:snapToGrid/>
        <w:ind w:left="6"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项目交付时间</w:t>
      </w:r>
    </w:p>
    <w:p w14:paraId="4BABB7F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合同签订后</w:t>
      </w:r>
      <w:r>
        <w:rPr>
          <w:rFonts w:hint="eastAsia" w:ascii="宋体" w:hAnsi="宋体" w:eastAsia="宋体" w:cs="宋体"/>
          <w:snapToGrid/>
          <w:kern w:val="2"/>
          <w:sz w:val="24"/>
          <w:szCs w:val="24"/>
          <w:highlight w:val="none"/>
          <w:lang w:val="en-US" w:eastAsia="zh-CN"/>
        </w:rPr>
        <w:t>120个自然日</w:t>
      </w:r>
      <w:r>
        <w:rPr>
          <w:rFonts w:hint="eastAsia" w:ascii="宋体" w:hAnsi="宋体" w:eastAsia="宋体" w:cs="宋体"/>
          <w:snapToGrid/>
          <w:kern w:val="2"/>
          <w:sz w:val="24"/>
          <w:szCs w:val="24"/>
          <w:highlight w:val="none"/>
          <w:lang w:eastAsia="zh-CN"/>
        </w:rPr>
        <w:t>内完成全部开发建设工作，实现平台上线试运行；试运行周期为</w:t>
      </w:r>
      <w:r>
        <w:rPr>
          <w:rFonts w:hint="eastAsia" w:ascii="宋体" w:hAnsi="宋体" w:eastAsia="宋体" w:cs="宋体"/>
          <w:snapToGrid/>
          <w:kern w:val="2"/>
          <w:sz w:val="24"/>
          <w:szCs w:val="24"/>
          <w:highlight w:val="none"/>
          <w:lang w:val="en-US" w:eastAsia="zh-CN"/>
        </w:rPr>
        <w:t>60个自然日</w:t>
      </w:r>
      <w:r>
        <w:rPr>
          <w:rFonts w:hint="eastAsia" w:ascii="宋体" w:hAnsi="宋体" w:eastAsia="宋体" w:cs="宋体"/>
          <w:snapToGrid/>
          <w:kern w:val="2"/>
          <w:sz w:val="24"/>
          <w:szCs w:val="24"/>
          <w:highlight w:val="none"/>
          <w:lang w:eastAsia="zh-CN"/>
        </w:rPr>
        <w:t>，试运行结束后完成最终验收。</w:t>
      </w:r>
    </w:p>
    <w:p w14:paraId="2D470EC0">
      <w:pPr>
        <w:pStyle w:val="13"/>
        <w:keepNext w:val="0"/>
        <w:keepLines w:val="0"/>
        <w:pageBreakBefore w:val="0"/>
        <w:kinsoku/>
        <w:wordWrap/>
        <w:overflowPunct/>
        <w:topLinePunct w:val="0"/>
        <w:autoSpaceDE/>
        <w:autoSpaceDN/>
        <w:bidi w:val="0"/>
        <w:adjustRightInd/>
        <w:snapToGrid/>
        <w:ind w:firstLine="480"/>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项目交付物</w:t>
      </w:r>
    </w:p>
    <w:p w14:paraId="2338794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系统软件：包括系统的安装包、源码及相关配置文件。</w:t>
      </w:r>
    </w:p>
    <w:p w14:paraId="57DC8B2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数据成果：包括经济运行数据库、数据台账、企业全息档案等数据资源。</w:t>
      </w:r>
    </w:p>
    <w:p w14:paraId="1D5B86F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文档资料：包括需求规格说明书、系统设计文档、测试报告、培训教材、操作手册、运行维护手册、验收报告等项目过程文档（含纸质版与电子版）。</w:t>
      </w:r>
    </w:p>
    <w:p w14:paraId="153E6B2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其他：演示光盘、培训记录与报告等。</w:t>
      </w:r>
    </w:p>
    <w:p w14:paraId="389E0A48">
      <w:pPr>
        <w:pStyle w:val="13"/>
        <w:spacing w:before="0" w:after="0"/>
        <w:rPr>
          <w:rFonts w:hint="eastAsia" w:ascii="宋体" w:hAnsi="宋体" w:eastAsia="宋体" w:cs="宋体"/>
          <w:sz w:val="24"/>
          <w:szCs w:val="24"/>
          <w:highlight w:val="none"/>
        </w:rPr>
      </w:pPr>
      <w:r>
        <w:rPr>
          <w:rFonts w:hint="eastAsia" w:ascii="宋体" w:hAnsi="宋体" w:eastAsia="宋体" w:cs="宋体"/>
          <w:sz w:val="24"/>
          <w:szCs w:val="24"/>
          <w:highlight w:val="none"/>
        </w:rPr>
        <w:t>付款要求</w:t>
      </w:r>
    </w:p>
    <w:p w14:paraId="4E81AA6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本合同的付款方式为：</w:t>
      </w:r>
    </w:p>
    <w:p w14:paraId="799EBEA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val="en-US" w:eastAsia="zh-CN"/>
        </w:rPr>
        <w:t>1</w:t>
      </w:r>
      <w:r>
        <w:rPr>
          <w:rFonts w:hint="eastAsia" w:ascii="宋体" w:hAnsi="宋体" w:eastAsia="宋体" w:cs="宋体"/>
          <w:snapToGrid/>
          <w:kern w:val="2"/>
          <w:sz w:val="24"/>
          <w:szCs w:val="24"/>
          <w:highlight w:val="none"/>
          <w:lang w:eastAsia="zh-CN"/>
        </w:rPr>
        <w:t>.合同签订且乙方向甲方开具有国家法律效力的正式发票后，财政资金拨付到位后10个工作日内，甲方向乙方支付合同总额的50%，金额为人民币元，（大写人民币：），具体金额以财政资金拨付情况及其他实际情况为准。</w:t>
      </w:r>
    </w:p>
    <w:p w14:paraId="07A1823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3.整个项目建设完成，按照合同规定完成全部软件开发内容且通过初验后，财政资金拨付到位后10个工作日内，甲方向乙方支付合同总额的</w:t>
      </w:r>
      <w:r>
        <w:rPr>
          <w:rFonts w:hint="eastAsia" w:ascii="宋体" w:hAnsi="宋体" w:eastAsia="宋体" w:cs="宋体"/>
          <w:snapToGrid/>
          <w:kern w:val="2"/>
          <w:sz w:val="24"/>
          <w:szCs w:val="24"/>
          <w:highlight w:val="none"/>
          <w:lang w:val="en-US" w:eastAsia="zh-CN"/>
        </w:rPr>
        <w:t>3</w:t>
      </w:r>
      <w:r>
        <w:rPr>
          <w:rFonts w:hint="eastAsia" w:ascii="宋体" w:hAnsi="宋体" w:eastAsia="宋体" w:cs="宋体"/>
          <w:snapToGrid/>
          <w:kern w:val="2"/>
          <w:sz w:val="24"/>
          <w:szCs w:val="24"/>
          <w:highlight w:val="none"/>
          <w:lang w:eastAsia="zh-CN"/>
        </w:rPr>
        <w:t>0%，金额为人民币元，（大写人民币：），具体金额以财政资金拨付情况及其他实际情况为准。</w:t>
      </w:r>
    </w:p>
    <w:p w14:paraId="252EE2E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4.整个项目通过最终验收合格，财政经费到位后10个工作日内，甲方向乙方支付合同总额的</w:t>
      </w:r>
      <w:r>
        <w:rPr>
          <w:rFonts w:hint="eastAsia" w:ascii="宋体" w:hAnsi="宋体" w:eastAsia="宋体" w:cs="宋体"/>
          <w:snapToGrid/>
          <w:kern w:val="2"/>
          <w:sz w:val="24"/>
          <w:szCs w:val="24"/>
          <w:highlight w:val="none"/>
          <w:lang w:val="en-US" w:eastAsia="zh-CN"/>
        </w:rPr>
        <w:t>2</w:t>
      </w:r>
      <w:r>
        <w:rPr>
          <w:rFonts w:hint="eastAsia" w:ascii="宋体" w:hAnsi="宋体" w:eastAsia="宋体" w:cs="宋体"/>
          <w:snapToGrid/>
          <w:kern w:val="2"/>
          <w:sz w:val="24"/>
          <w:szCs w:val="24"/>
          <w:highlight w:val="none"/>
          <w:lang w:eastAsia="zh-CN"/>
        </w:rPr>
        <w:t>0%，金额为人民币元，（大写人民币：），具体金额以财政资金拨付情况及其他实际情况为准。</w:t>
      </w:r>
    </w:p>
    <w:p w14:paraId="7C3F429F">
      <w:pPr>
        <w:pStyle w:val="13"/>
        <w:spacing w:before="0" w:after="0"/>
        <w:rPr>
          <w:rFonts w:hint="eastAsia" w:ascii="宋体" w:hAnsi="宋体" w:eastAsia="宋体" w:cs="宋体"/>
          <w:sz w:val="24"/>
          <w:szCs w:val="24"/>
          <w:highlight w:val="none"/>
        </w:rPr>
      </w:pPr>
      <w:r>
        <w:rPr>
          <w:rFonts w:hint="eastAsia" w:ascii="宋体" w:hAnsi="宋体" w:eastAsia="宋体" w:cs="宋体"/>
          <w:sz w:val="24"/>
          <w:szCs w:val="24"/>
          <w:highlight w:val="none"/>
        </w:rPr>
        <w:t>其他要求</w:t>
      </w:r>
    </w:p>
    <w:p w14:paraId="2196DDFF">
      <w:pPr>
        <w:pStyle w:val="13"/>
        <w:keepNext w:val="0"/>
        <w:keepLines w:val="0"/>
        <w:pageBreakBefore w:val="0"/>
        <w:widowControl/>
        <w:numPr>
          <w:ilvl w:val="0"/>
          <w:numId w:val="8"/>
        </w:numPr>
        <w:kinsoku/>
        <w:wordWrap/>
        <w:overflowPunct/>
        <w:topLinePunct w:val="0"/>
        <w:autoSpaceDE/>
        <w:autoSpaceDN/>
        <w:bidi w:val="0"/>
        <w:adjustRightInd/>
        <w:snapToGrid/>
        <w:ind w:left="425"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投标人须根据招标文件要求结合本身从业经验，做出方案和说明，详细阐述该方案设计原则、依据、功能、性能及所设计系统的技术先进性、科学性、合理性和操作的便捷性。</w:t>
      </w:r>
    </w:p>
    <w:p w14:paraId="40B457A0">
      <w:pPr>
        <w:pStyle w:val="13"/>
        <w:keepNext w:val="0"/>
        <w:keepLines w:val="0"/>
        <w:pageBreakBefore w:val="0"/>
        <w:widowControl/>
        <w:numPr>
          <w:ilvl w:val="0"/>
          <w:numId w:val="8"/>
        </w:numPr>
        <w:kinsoku/>
        <w:wordWrap/>
        <w:overflowPunct/>
        <w:topLinePunct w:val="0"/>
        <w:autoSpaceDE/>
        <w:autoSpaceDN/>
        <w:bidi w:val="0"/>
        <w:adjustRightInd/>
        <w:snapToGrid/>
        <w:ind w:left="425"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本招标技术需求只是提出了本项目的一些原则性规定和思路，并不是详尽的要求，无论某些需求是否被明细列在招标文件中，投标人均需要完善整个方案设计。</w:t>
      </w:r>
    </w:p>
    <w:p w14:paraId="7EFA6415">
      <w:pPr>
        <w:pStyle w:val="13"/>
        <w:keepNext w:val="0"/>
        <w:keepLines w:val="0"/>
        <w:pageBreakBefore w:val="0"/>
        <w:widowControl/>
        <w:numPr>
          <w:ilvl w:val="0"/>
          <w:numId w:val="8"/>
        </w:numPr>
        <w:kinsoku/>
        <w:wordWrap/>
        <w:overflowPunct/>
        <w:topLinePunct w:val="0"/>
        <w:autoSpaceDE/>
        <w:autoSpaceDN/>
        <w:bidi w:val="0"/>
        <w:adjustRightInd/>
        <w:snapToGrid/>
        <w:ind w:left="425"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投标书必须说明该项目团队人员组成情况，项目经理须有两年以上相关经验。</w:t>
      </w:r>
    </w:p>
    <w:p w14:paraId="4F2D036A">
      <w:pPr>
        <w:pStyle w:val="13"/>
        <w:keepNext w:val="0"/>
        <w:keepLines w:val="0"/>
        <w:pageBreakBefore w:val="0"/>
        <w:widowControl/>
        <w:numPr>
          <w:ilvl w:val="0"/>
          <w:numId w:val="8"/>
        </w:numPr>
        <w:kinsoku/>
        <w:wordWrap/>
        <w:overflowPunct/>
        <w:topLinePunct w:val="0"/>
        <w:autoSpaceDE/>
        <w:autoSpaceDN/>
        <w:bidi w:val="0"/>
        <w:adjustRightInd/>
        <w:snapToGrid/>
        <w:ind w:left="425"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投标人根据服务要求明确提出相应的人员及技术方案。</w:t>
      </w:r>
    </w:p>
    <w:p w14:paraId="5ED523DF">
      <w:pPr>
        <w:pStyle w:val="13"/>
        <w:keepNext w:val="0"/>
        <w:keepLines w:val="0"/>
        <w:pageBreakBefore w:val="0"/>
        <w:widowControl/>
        <w:numPr>
          <w:ilvl w:val="0"/>
          <w:numId w:val="8"/>
        </w:numPr>
        <w:kinsoku/>
        <w:wordWrap/>
        <w:overflowPunct/>
        <w:topLinePunct w:val="0"/>
        <w:autoSpaceDE/>
        <w:autoSpaceDN/>
        <w:bidi w:val="0"/>
        <w:adjustRightInd/>
        <w:snapToGrid/>
        <w:ind w:left="425"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中标方应根据项目进展和合同要求，按照系统工程、软件工程方法，按时提供相关文档及技术成果。文档必须满足国家标准、行业标准、建设单位和监理单位的要求。</w:t>
      </w:r>
    </w:p>
    <w:p w14:paraId="35FD2164">
      <w:pPr>
        <w:pStyle w:val="13"/>
        <w:keepNext w:val="0"/>
        <w:keepLines w:val="0"/>
        <w:pageBreakBefore w:val="0"/>
        <w:widowControl/>
        <w:numPr>
          <w:ilvl w:val="0"/>
          <w:numId w:val="8"/>
        </w:numPr>
        <w:kinsoku/>
        <w:wordWrap/>
        <w:overflowPunct/>
        <w:topLinePunct w:val="0"/>
        <w:autoSpaceDE/>
        <w:autoSpaceDN/>
        <w:bidi w:val="0"/>
        <w:adjustRightInd/>
        <w:snapToGrid/>
        <w:ind w:left="425"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本项目不接受联合体投标。</w:t>
      </w:r>
    </w:p>
    <w:p w14:paraId="7017FBBF">
      <w:pPr>
        <w:pStyle w:val="3"/>
        <w:keepNext w:val="0"/>
        <w:keepLines w:val="0"/>
        <w:pageBreakBefore w:val="0"/>
        <w:widowControl w:val="0"/>
        <w:kinsoku/>
        <w:wordWrap/>
        <w:overflowPunct/>
        <w:topLinePunct w:val="0"/>
        <w:autoSpaceDE/>
        <w:autoSpaceDN/>
        <w:bidi w:val="0"/>
        <w:adjustRightInd/>
        <w:snapToGrid/>
        <w:spacing w:line="560" w:lineRule="exact"/>
        <w:ind w:left="5" w:firstLineChars="200"/>
        <w:textAlignment w:val="auto"/>
        <w:outlineLvl w:val="0"/>
        <w:rPr>
          <w:rFonts w:hint="eastAsia" w:ascii="宋体" w:hAnsi="宋体" w:eastAsia="宋体" w:cs="宋体"/>
          <w:b w:val="0"/>
          <w:bCs w:val="0"/>
          <w:snapToGrid/>
          <w:sz w:val="24"/>
          <w:szCs w:val="24"/>
          <w:highlight w:val="none"/>
        </w:rPr>
      </w:pPr>
      <w:bookmarkStart w:id="46" w:name="_Toc214991590"/>
      <w:bookmarkStart w:id="47" w:name="_Toc214538355"/>
      <w:r>
        <w:rPr>
          <w:rFonts w:hint="eastAsia" w:ascii="宋体" w:hAnsi="宋体" w:eastAsia="宋体" w:cs="宋体"/>
          <w:b w:val="0"/>
          <w:bCs w:val="0"/>
          <w:snapToGrid/>
          <w:sz w:val="24"/>
          <w:szCs w:val="24"/>
          <w:highlight w:val="none"/>
          <w:lang w:val="en-US" w:eastAsia="zh-CN"/>
        </w:rPr>
        <w:t>02包</w:t>
      </w:r>
      <w:r>
        <w:rPr>
          <w:rFonts w:hint="eastAsia" w:ascii="宋体" w:hAnsi="宋体" w:eastAsia="宋体" w:cs="宋体"/>
          <w:b w:val="0"/>
          <w:bCs w:val="0"/>
          <w:snapToGrid/>
          <w:sz w:val="24"/>
          <w:szCs w:val="24"/>
          <w:highlight w:val="none"/>
        </w:rPr>
        <w:t>监理</w:t>
      </w:r>
      <w:bookmarkEnd w:id="46"/>
      <w:bookmarkEnd w:id="47"/>
      <w:r>
        <w:rPr>
          <w:rFonts w:hint="eastAsia" w:ascii="宋体" w:hAnsi="宋体" w:eastAsia="宋体" w:cs="宋体"/>
          <w:b w:val="0"/>
          <w:bCs w:val="0"/>
          <w:snapToGrid/>
          <w:sz w:val="24"/>
          <w:szCs w:val="24"/>
          <w:highlight w:val="none"/>
          <w:lang w:val="en-US" w:eastAsia="zh-CN"/>
        </w:rPr>
        <w:t>服务采购需求</w:t>
      </w:r>
    </w:p>
    <w:p w14:paraId="27DD7B2B">
      <w:pPr>
        <w:widowControl w:val="0"/>
        <w:suppressAutoHyphens/>
        <w:kinsoku/>
        <w:autoSpaceDE/>
        <w:autoSpaceDN/>
        <w:adjustRightInd w:val="0"/>
        <w:snapToGrid w:val="0"/>
        <w:spacing w:line="360" w:lineRule="auto"/>
        <w:ind w:firstLine="482"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48" w:name="_Toc214991591"/>
      <w:bookmarkStart w:id="49" w:name="_Toc214538356"/>
      <w:r>
        <w:rPr>
          <w:rFonts w:hint="eastAsia" w:ascii="宋体" w:hAnsi="宋体" w:eastAsia="宋体" w:cs="宋体"/>
          <w:b/>
          <w:snapToGrid w:val="0"/>
          <w:color w:val="000000"/>
          <w:kern w:val="0"/>
          <w:sz w:val="24"/>
          <w:szCs w:val="24"/>
          <w:highlight w:val="none"/>
          <w:lang w:eastAsia="zh-CN"/>
        </w:rPr>
        <w:t>（一）需求清单</w:t>
      </w:r>
      <w:bookmarkEnd w:id="48"/>
      <w:bookmarkEnd w:id="49"/>
    </w:p>
    <w:p w14:paraId="57FA16AC">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bookmarkStart w:id="50" w:name="_Toc214991592"/>
      <w:bookmarkStart w:id="51" w:name="_Toc214538357"/>
      <w:r>
        <w:rPr>
          <w:rFonts w:hint="eastAsia" w:ascii="宋体" w:hAnsi="宋体" w:eastAsia="宋体" w:cs="宋体"/>
          <w:snapToGrid/>
          <w:color w:val="000000"/>
          <w:kern w:val="2"/>
          <w:sz w:val="24"/>
          <w:szCs w:val="24"/>
          <w:highlight w:val="none"/>
          <w:lang w:eastAsia="zh-CN"/>
        </w:rPr>
        <w:t>所属行业：软件和信息技术服务业</w:t>
      </w:r>
      <w:bookmarkEnd w:id="50"/>
      <w:bookmarkEnd w:id="51"/>
    </w:p>
    <w:tbl>
      <w:tblPr>
        <w:tblStyle w:val="29"/>
        <w:tblW w:w="9121"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2346"/>
        <w:gridCol w:w="3601"/>
        <w:gridCol w:w="1133"/>
        <w:gridCol w:w="1061"/>
      </w:tblGrid>
      <w:tr w14:paraId="1618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80" w:type="dxa"/>
            <w:vAlign w:val="center"/>
          </w:tcPr>
          <w:p w14:paraId="35DF0F94">
            <w:pPr>
              <w:widowControl w:val="0"/>
              <w:suppressAutoHyphens/>
              <w:kinsoku/>
              <w:autoSpaceDE/>
              <w:autoSpaceDN/>
              <w:adjustRightInd w:val="0"/>
              <w:snapToGrid w:val="0"/>
              <w:spacing w:line="360" w:lineRule="auto"/>
              <w:ind w:firstLine="0" w:firstLineChars="0"/>
              <w:contextualSpacing/>
              <w:jc w:val="both"/>
              <w:textAlignment w:val="baseline"/>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b/>
                <w:snapToGrid w:val="0"/>
                <w:color w:val="000000"/>
                <w:kern w:val="0"/>
                <w:sz w:val="24"/>
                <w:szCs w:val="24"/>
                <w:highlight w:val="none"/>
                <w:lang w:eastAsia="zh-CN"/>
              </w:rPr>
              <w:t>序号</w:t>
            </w:r>
          </w:p>
        </w:tc>
        <w:tc>
          <w:tcPr>
            <w:tcW w:w="2346" w:type="dxa"/>
            <w:vAlign w:val="center"/>
          </w:tcPr>
          <w:p w14:paraId="11B83433">
            <w:pPr>
              <w:widowControl w:val="0"/>
              <w:suppressAutoHyphens/>
              <w:kinsoku/>
              <w:autoSpaceDE/>
              <w:autoSpaceDN/>
              <w:adjustRightInd w:val="0"/>
              <w:snapToGrid w:val="0"/>
              <w:spacing w:line="360" w:lineRule="auto"/>
              <w:ind w:firstLine="482" w:firstLineChars="200"/>
              <w:contextualSpacing/>
              <w:jc w:val="both"/>
              <w:textAlignment w:val="baseline"/>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b/>
                <w:snapToGrid w:val="0"/>
                <w:color w:val="000000"/>
                <w:kern w:val="0"/>
                <w:sz w:val="24"/>
                <w:szCs w:val="24"/>
                <w:highlight w:val="none"/>
                <w:lang w:eastAsia="zh-CN"/>
              </w:rPr>
              <w:t>服务项</w:t>
            </w:r>
          </w:p>
        </w:tc>
        <w:tc>
          <w:tcPr>
            <w:tcW w:w="3601" w:type="dxa"/>
            <w:vAlign w:val="center"/>
          </w:tcPr>
          <w:p w14:paraId="7DB1AAA8">
            <w:pPr>
              <w:widowControl w:val="0"/>
              <w:suppressAutoHyphens/>
              <w:kinsoku/>
              <w:autoSpaceDE/>
              <w:autoSpaceDN/>
              <w:adjustRightInd w:val="0"/>
              <w:snapToGrid w:val="0"/>
              <w:spacing w:line="360" w:lineRule="auto"/>
              <w:ind w:firstLine="482" w:firstLineChars="200"/>
              <w:contextualSpacing/>
              <w:jc w:val="both"/>
              <w:textAlignment w:val="baseline"/>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b/>
                <w:snapToGrid w:val="0"/>
                <w:color w:val="000000"/>
                <w:kern w:val="0"/>
                <w:sz w:val="24"/>
                <w:szCs w:val="24"/>
                <w:highlight w:val="none"/>
                <w:lang w:eastAsia="zh-CN"/>
              </w:rPr>
              <w:t>服务内容</w:t>
            </w:r>
          </w:p>
        </w:tc>
        <w:tc>
          <w:tcPr>
            <w:tcW w:w="1133" w:type="dxa"/>
            <w:vAlign w:val="center"/>
          </w:tcPr>
          <w:p w14:paraId="57C772AF">
            <w:pPr>
              <w:widowControl w:val="0"/>
              <w:suppressAutoHyphens/>
              <w:kinsoku/>
              <w:autoSpaceDE/>
              <w:autoSpaceDN/>
              <w:adjustRightInd w:val="0"/>
              <w:snapToGrid w:val="0"/>
              <w:spacing w:line="360" w:lineRule="auto"/>
              <w:ind w:firstLine="0" w:firstLineChars="0"/>
              <w:contextualSpacing/>
              <w:jc w:val="both"/>
              <w:textAlignment w:val="baseline"/>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b/>
                <w:snapToGrid w:val="0"/>
                <w:color w:val="000000"/>
                <w:kern w:val="0"/>
                <w:sz w:val="24"/>
                <w:szCs w:val="24"/>
                <w:highlight w:val="none"/>
                <w:lang w:eastAsia="zh-CN"/>
              </w:rPr>
              <w:t>数量</w:t>
            </w:r>
          </w:p>
        </w:tc>
        <w:tc>
          <w:tcPr>
            <w:tcW w:w="1061" w:type="dxa"/>
            <w:vAlign w:val="center"/>
          </w:tcPr>
          <w:p w14:paraId="3B1ED976">
            <w:pPr>
              <w:widowControl w:val="0"/>
              <w:suppressAutoHyphens/>
              <w:kinsoku/>
              <w:autoSpaceDE/>
              <w:autoSpaceDN/>
              <w:adjustRightInd w:val="0"/>
              <w:snapToGrid w:val="0"/>
              <w:spacing w:line="360" w:lineRule="auto"/>
              <w:ind w:firstLine="0" w:firstLineChars="0"/>
              <w:contextualSpacing/>
              <w:jc w:val="both"/>
              <w:textAlignment w:val="baseline"/>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b/>
                <w:snapToGrid w:val="0"/>
                <w:color w:val="000000"/>
                <w:kern w:val="0"/>
                <w:sz w:val="24"/>
                <w:szCs w:val="24"/>
                <w:highlight w:val="none"/>
                <w:lang w:eastAsia="zh-CN"/>
              </w:rPr>
              <w:t>单位</w:t>
            </w:r>
          </w:p>
        </w:tc>
      </w:tr>
      <w:tr w14:paraId="6BE9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0" w:type="dxa"/>
            <w:vAlign w:val="center"/>
          </w:tcPr>
          <w:p w14:paraId="171FB07D">
            <w:pPr>
              <w:widowControl w:val="0"/>
              <w:suppressAutoHyphens/>
              <w:kinsoku/>
              <w:autoSpaceDE/>
              <w:autoSpaceDN/>
              <w:adjustRightInd w:val="0"/>
              <w:snapToGrid w:val="0"/>
              <w:spacing w:line="360" w:lineRule="auto"/>
              <w:ind w:firstLine="482" w:firstLineChars="200"/>
              <w:contextualSpacing/>
              <w:jc w:val="both"/>
              <w:textAlignment w:val="baseline"/>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b/>
                <w:snapToGrid w:val="0"/>
                <w:color w:val="000000"/>
                <w:kern w:val="0"/>
                <w:sz w:val="24"/>
                <w:szCs w:val="24"/>
                <w:highlight w:val="none"/>
                <w:lang w:eastAsia="zh-CN"/>
              </w:rPr>
              <w:t>1</w:t>
            </w:r>
          </w:p>
        </w:tc>
        <w:tc>
          <w:tcPr>
            <w:tcW w:w="2346" w:type="dxa"/>
            <w:vAlign w:val="center"/>
          </w:tcPr>
          <w:p w14:paraId="1F8EC9DE">
            <w:pPr>
              <w:widowControl w:val="0"/>
              <w:suppressAutoHyphens/>
              <w:kinsoku/>
              <w:autoSpaceDE/>
              <w:autoSpaceDN/>
              <w:adjustRightInd w:val="0"/>
              <w:snapToGrid w:val="0"/>
              <w:spacing w:line="360" w:lineRule="auto"/>
              <w:ind w:firstLine="0" w:firstLineChars="0"/>
              <w:contextualSpacing/>
              <w:jc w:val="both"/>
              <w:textAlignment w:val="baseline"/>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石景山区经济运行平台项目监理</w:t>
            </w:r>
          </w:p>
        </w:tc>
        <w:tc>
          <w:tcPr>
            <w:tcW w:w="3601" w:type="dxa"/>
          </w:tcPr>
          <w:p w14:paraId="70FCACE2">
            <w:pPr>
              <w:widowControl w:val="0"/>
              <w:kinsoku/>
              <w:autoSpaceDE/>
              <w:autoSpaceDN/>
              <w:adjustRightInd w:val="0"/>
              <w:snapToGrid w:val="0"/>
              <w:spacing w:line="360" w:lineRule="auto"/>
              <w:ind w:firstLine="488" w:firstLineChars="200"/>
              <w:jc w:val="both"/>
              <w:textAlignment w:val="auto"/>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snapToGrid w:val="0"/>
                <w:spacing w:val="2"/>
                <w:kern w:val="0"/>
                <w:sz w:val="24"/>
                <w:szCs w:val="24"/>
                <w:highlight w:val="none"/>
                <w:lang w:eastAsia="zh-CN"/>
              </w:rPr>
              <w:t>监理单位服务覆盖项目建设全过程，包括项目建设、试运行及项目验收等阶段。</w:t>
            </w:r>
          </w:p>
        </w:tc>
        <w:tc>
          <w:tcPr>
            <w:tcW w:w="1133" w:type="dxa"/>
            <w:vAlign w:val="center"/>
          </w:tcPr>
          <w:p w14:paraId="175D0C87">
            <w:pPr>
              <w:widowControl w:val="0"/>
              <w:suppressAutoHyphens/>
              <w:kinsoku/>
              <w:autoSpaceDE/>
              <w:autoSpaceDN/>
              <w:adjustRightInd w:val="0"/>
              <w:snapToGrid w:val="0"/>
              <w:spacing w:line="360" w:lineRule="auto"/>
              <w:ind w:firstLine="482" w:firstLineChars="200"/>
              <w:contextualSpacing/>
              <w:jc w:val="both"/>
              <w:textAlignment w:val="baseline"/>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b/>
                <w:snapToGrid w:val="0"/>
                <w:color w:val="000000"/>
                <w:kern w:val="0"/>
                <w:sz w:val="24"/>
                <w:szCs w:val="24"/>
                <w:highlight w:val="none"/>
                <w:lang w:eastAsia="zh-CN"/>
              </w:rPr>
              <w:t>1</w:t>
            </w:r>
          </w:p>
        </w:tc>
        <w:tc>
          <w:tcPr>
            <w:tcW w:w="1061" w:type="dxa"/>
            <w:vAlign w:val="center"/>
          </w:tcPr>
          <w:p w14:paraId="1D1A9A36">
            <w:pPr>
              <w:widowControl w:val="0"/>
              <w:suppressAutoHyphens/>
              <w:kinsoku/>
              <w:autoSpaceDE/>
              <w:autoSpaceDN/>
              <w:adjustRightInd w:val="0"/>
              <w:snapToGrid w:val="0"/>
              <w:spacing w:line="360" w:lineRule="auto"/>
              <w:ind w:firstLine="480" w:firstLineChars="200"/>
              <w:contextualSpacing/>
              <w:jc w:val="both"/>
              <w:textAlignment w:val="baseline"/>
              <w:rPr>
                <w:rFonts w:hint="eastAsia" w:ascii="宋体" w:hAnsi="宋体" w:eastAsia="宋体" w:cs="宋体"/>
                <w:bCs/>
                <w:snapToGrid w:val="0"/>
                <w:color w:val="000000"/>
                <w:kern w:val="0"/>
                <w:sz w:val="24"/>
                <w:szCs w:val="24"/>
                <w:highlight w:val="none"/>
                <w:lang w:eastAsia="zh-CN"/>
              </w:rPr>
            </w:pPr>
            <w:r>
              <w:rPr>
                <w:rFonts w:hint="eastAsia" w:ascii="宋体" w:hAnsi="宋体" w:eastAsia="宋体" w:cs="宋体"/>
                <w:bCs/>
                <w:snapToGrid w:val="0"/>
                <w:color w:val="000000"/>
                <w:kern w:val="0"/>
                <w:sz w:val="24"/>
                <w:szCs w:val="24"/>
                <w:highlight w:val="none"/>
                <w:lang w:eastAsia="zh-CN"/>
              </w:rPr>
              <w:t>项</w:t>
            </w:r>
          </w:p>
        </w:tc>
      </w:tr>
    </w:tbl>
    <w:p w14:paraId="0DD311D0">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p>
    <w:p w14:paraId="755F1E18">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服务目标：协助项目建设方按照质量计划及其相关技术标准，在项目过程中对质量、进度、投资、文档等进行有效的监督、检查和控制，维护建设方的建设意图，确保项目最终顺利完成，保证投资的效果。</w:t>
      </w:r>
      <w:r>
        <w:rPr>
          <w:rFonts w:hint="eastAsia" w:ascii="宋体" w:hAnsi="宋体" w:eastAsia="宋体" w:cs="宋体"/>
          <w:snapToGrid/>
          <w:color w:val="000000"/>
          <w:kern w:val="2"/>
          <w:sz w:val="24"/>
          <w:szCs w:val="24"/>
          <w:highlight w:val="none"/>
          <w:lang w:eastAsia="zh-CN"/>
        </w:rPr>
        <w:br w:type="textWrapping"/>
      </w:r>
      <w:r>
        <w:rPr>
          <w:rFonts w:hint="eastAsia" w:ascii="宋体" w:hAnsi="宋体" w:eastAsia="宋体" w:cs="宋体"/>
          <w:snapToGrid/>
          <w:color w:val="000000"/>
          <w:kern w:val="2"/>
          <w:sz w:val="24"/>
          <w:szCs w:val="24"/>
          <w:highlight w:val="none"/>
          <w:lang w:eastAsia="zh-CN"/>
        </w:rPr>
        <w:t>基于本项目的复杂度和重要性等实际情况，对投标人具有较高要求，鼓励投标人具备信息技术服务管理体系认证、信息安全管理体系认证、质量管理体系认证、社会责任管理体系认证、知识产权管理体系认证、隐私信息管理体系认证、售后服务认证、信息保护管理体系认证、大数据安全管理体系认证、数据存储安全体系认证、业务连续性管理体系认证、且以上认证的覆盖范围包括信息系统工程咨询和信息系统工程监理。</w:t>
      </w:r>
    </w:p>
    <w:p w14:paraId="5D126E23">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鼓励投标人对信息化项目监理有自己的研究，在监理过程中能够提供多方位的服务与支持，具备一定信息化服务水平与能力，利用信息化手段辅助支撑，具有自主研发的用于信息系统建设过程中的质量管理、进度控制、文档管理、绩效管理方面管理软件，并提供相应软件著作权证书加以证明。</w:t>
      </w:r>
    </w:p>
    <w:p w14:paraId="27181274">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投标人在执行监理合同时组建工程项目监理机构、配备相应专业人员，在完成合同约定的监理任务后方可解散。监理机构应严格按照合同履行监理责任。</w:t>
      </w:r>
    </w:p>
    <w:p w14:paraId="6188A888">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监理机构应遵守相应的监理工作制度，包括会议制度、文档管理制度、监理记录制度、工作报告制度等，保证监理工作协调有序地进行。</w:t>
      </w:r>
    </w:p>
    <w:p w14:paraId="24F2DACD">
      <w:pPr>
        <w:widowControl w:val="0"/>
        <w:suppressAutoHyphens/>
        <w:kinsoku/>
        <w:autoSpaceDE/>
        <w:autoSpaceDN/>
        <w:adjustRightInd w:val="0"/>
        <w:snapToGrid w:val="0"/>
        <w:spacing w:line="360" w:lineRule="auto"/>
        <w:ind w:firstLine="482"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52" w:name="_Toc214538359"/>
      <w:bookmarkStart w:id="53" w:name="_Toc37468483"/>
      <w:bookmarkStart w:id="54" w:name="_Toc214991594"/>
      <w:bookmarkStart w:id="55" w:name="_Toc36234152"/>
      <w:r>
        <w:rPr>
          <w:rFonts w:hint="eastAsia" w:ascii="宋体" w:hAnsi="宋体" w:eastAsia="宋体" w:cs="宋体"/>
          <w:b/>
          <w:snapToGrid w:val="0"/>
          <w:color w:val="000000"/>
          <w:kern w:val="0"/>
          <w:sz w:val="24"/>
          <w:szCs w:val="24"/>
          <w:highlight w:val="none"/>
          <w:lang w:eastAsia="zh-CN"/>
        </w:rPr>
        <w:t>（</w:t>
      </w:r>
      <w:r>
        <w:rPr>
          <w:rFonts w:hint="eastAsia" w:ascii="宋体" w:hAnsi="宋体" w:eastAsia="宋体" w:cs="宋体"/>
          <w:b/>
          <w:snapToGrid w:val="0"/>
          <w:color w:val="000000"/>
          <w:kern w:val="0"/>
          <w:sz w:val="24"/>
          <w:szCs w:val="24"/>
          <w:highlight w:val="none"/>
          <w:lang w:val="en-US" w:eastAsia="zh-CN"/>
        </w:rPr>
        <w:t>二</w:t>
      </w:r>
      <w:r>
        <w:rPr>
          <w:rFonts w:hint="eastAsia" w:ascii="宋体" w:hAnsi="宋体" w:eastAsia="宋体" w:cs="宋体"/>
          <w:b/>
          <w:snapToGrid w:val="0"/>
          <w:color w:val="000000"/>
          <w:kern w:val="0"/>
          <w:sz w:val="24"/>
          <w:szCs w:val="24"/>
          <w:highlight w:val="none"/>
          <w:lang w:eastAsia="zh-CN"/>
        </w:rPr>
        <w:t>）工程各阶段监理服务要求</w:t>
      </w:r>
      <w:bookmarkEnd w:id="52"/>
      <w:bookmarkEnd w:id="53"/>
      <w:bookmarkEnd w:id="54"/>
      <w:bookmarkEnd w:id="55"/>
    </w:p>
    <w:p w14:paraId="5205B68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本项目监理包括对上述项目的产品采购、系统集成、运行测试、技术服务与培训等各项实施内容监理服务，对工程从合同签订、实施、测试、验收等各阶段进行监理服务。</w:t>
      </w:r>
    </w:p>
    <w:p w14:paraId="52EB3CB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（1）在本项目合同签订阶段，协助建设方确定项目建设目标；促使建设方、承建方所签订的承建合同在技术、经济上合理有效。</w:t>
      </w:r>
    </w:p>
    <w:p w14:paraId="4D968F6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（2）在本项目设计阶段，监理方将代表建设方审核项目设计是否合理，是否符合建设方的要求。在审核通过后，承建方才能进入下一步的工作。</w:t>
      </w:r>
    </w:p>
    <w:p w14:paraId="20CF235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3）在本项目硬件到货阶段（如有），监理方将代表建设方审核项目清单，确保产品数量、质量（合格证）、外观、及产品序列号符合招标要求，到货阶段监理方需全程现场旁站、拍照、存档。在审核通过后，承建方才能进入下一步的工作。</w:t>
      </w:r>
    </w:p>
    <w:p w14:paraId="50152417">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4）在本项目集成实施阶段，项目的执行应该符合国家法律、法规和标准，满足承建合同的要求，以项目计划为依据，并按照项目计划上架测试、联调等。如果项目没有按照预定的进度执行，必须作出说明并调整计划。</w:t>
      </w:r>
    </w:p>
    <w:p w14:paraId="1AB76C9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5）在本项目实际实施过程中，建设方或承建方根据需求变更情况书面提出变更请求，详细说明变更内容（变更方案和变更范围），变更的理由。然后，监理方对变更请求进行分析和评价，包括：功能价值，潜在的副作用，影响范围，变更代价。</w:t>
      </w:r>
    </w:p>
    <w:p w14:paraId="081B7E7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6）在本项目验收阶段，监理要明确项目测试验收方案的符合性（验收目标、责任双方、验收提交清单、验收标准、验收方式、验收环境等）及可行性；促使工程的最终功能和性能符合承建合同、法律、法规和标准的要求；推动承建方所提供的工程各阶段形成的技术、管理文档的内容和种类符合标准要求。监理负责组织对所有的硬件设备的最终验收，验收完毕后，提交硬件及相关系统软件到货验收清单及签收单。</w:t>
      </w:r>
    </w:p>
    <w:p w14:paraId="4D4CA15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（7）对本项目投资和变更投资的合理性提出合理化建议。</w:t>
      </w:r>
    </w:p>
    <w:p w14:paraId="294CD8B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（8）在本项目实际进行的各阶段中，监理方组织各参建方对风险进行预测，并提出降低和化解风险的办法。</w:t>
      </w:r>
    </w:p>
    <w:p w14:paraId="64533B4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（9）协助建设方落实系统运行维护、设备保修等具体措施。</w:t>
      </w:r>
    </w:p>
    <w:p w14:paraId="3BC24A3A">
      <w:pPr>
        <w:widowControl w:val="0"/>
        <w:suppressAutoHyphens/>
        <w:kinsoku/>
        <w:autoSpaceDE/>
        <w:autoSpaceDN/>
        <w:adjustRightInd w:val="0"/>
        <w:snapToGrid w:val="0"/>
        <w:spacing w:line="360" w:lineRule="auto"/>
        <w:ind w:firstLine="482"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56" w:name="_Toc214991595"/>
      <w:bookmarkStart w:id="57" w:name="_Toc214538360"/>
      <w:r>
        <w:rPr>
          <w:rFonts w:hint="eastAsia" w:ascii="宋体" w:hAnsi="宋体" w:eastAsia="宋体" w:cs="宋体"/>
          <w:b/>
          <w:snapToGrid w:val="0"/>
          <w:color w:val="000000"/>
          <w:kern w:val="0"/>
          <w:sz w:val="24"/>
          <w:szCs w:val="24"/>
          <w:highlight w:val="none"/>
          <w:lang w:eastAsia="zh-CN"/>
        </w:rPr>
        <w:t>（</w:t>
      </w:r>
      <w:r>
        <w:rPr>
          <w:rFonts w:hint="eastAsia" w:ascii="宋体" w:hAnsi="宋体" w:eastAsia="宋体" w:cs="宋体"/>
          <w:b/>
          <w:snapToGrid w:val="0"/>
          <w:color w:val="000000"/>
          <w:kern w:val="0"/>
          <w:sz w:val="24"/>
          <w:szCs w:val="24"/>
          <w:highlight w:val="none"/>
          <w:lang w:val="en-US" w:eastAsia="zh-CN"/>
        </w:rPr>
        <w:t>三</w:t>
      </w:r>
      <w:r>
        <w:rPr>
          <w:rFonts w:hint="eastAsia" w:ascii="宋体" w:hAnsi="宋体" w:eastAsia="宋体" w:cs="宋体"/>
          <w:b/>
          <w:snapToGrid w:val="0"/>
          <w:color w:val="000000"/>
          <w:kern w:val="0"/>
          <w:sz w:val="24"/>
          <w:szCs w:val="24"/>
          <w:highlight w:val="none"/>
          <w:lang w:eastAsia="zh-CN"/>
        </w:rPr>
        <w:t>）监理工作的内容要求</w:t>
      </w:r>
      <w:bookmarkEnd w:id="56"/>
      <w:bookmarkEnd w:id="57"/>
    </w:p>
    <w:p w14:paraId="0E25BF3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为了保证工程各阶段的质量、进度和投资，在监理工作中要实行五控制（质量控制、进度控制、投资控制、信息安全控制和知识产权控制）、两管理（合同和信息文档管理）、一协调（组织协调）。</w:t>
      </w:r>
    </w:p>
    <w:p w14:paraId="45C2678E">
      <w:pPr>
        <w:widowControl w:val="0"/>
        <w:suppressAutoHyphens/>
        <w:kinsoku/>
        <w:autoSpaceDE/>
        <w:autoSpaceDN/>
        <w:adjustRightInd w:val="0"/>
        <w:snapToGrid w:val="0"/>
        <w:spacing w:line="360" w:lineRule="auto"/>
        <w:ind w:firstLine="482"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58" w:name="_Toc214538361"/>
      <w:bookmarkStart w:id="59" w:name="_Toc214991596"/>
      <w:r>
        <w:rPr>
          <w:rFonts w:hint="eastAsia" w:ascii="宋体" w:hAnsi="宋体" w:eastAsia="宋体" w:cs="宋体"/>
          <w:b/>
          <w:snapToGrid w:val="0"/>
          <w:color w:val="000000"/>
          <w:kern w:val="0"/>
          <w:sz w:val="24"/>
          <w:szCs w:val="24"/>
          <w:highlight w:val="none"/>
          <w:lang w:eastAsia="zh-CN"/>
        </w:rPr>
        <w:t>（</w:t>
      </w:r>
      <w:r>
        <w:rPr>
          <w:rFonts w:hint="eastAsia" w:ascii="宋体" w:hAnsi="宋体" w:eastAsia="宋体" w:cs="宋体"/>
          <w:b/>
          <w:snapToGrid w:val="0"/>
          <w:color w:val="000000"/>
          <w:kern w:val="0"/>
          <w:sz w:val="24"/>
          <w:szCs w:val="24"/>
          <w:highlight w:val="none"/>
          <w:lang w:val="en-US" w:eastAsia="zh-CN"/>
        </w:rPr>
        <w:t>四</w:t>
      </w:r>
      <w:r>
        <w:rPr>
          <w:rFonts w:hint="eastAsia" w:ascii="宋体" w:hAnsi="宋体" w:eastAsia="宋体" w:cs="宋体"/>
          <w:b/>
          <w:snapToGrid w:val="0"/>
          <w:color w:val="000000"/>
          <w:kern w:val="0"/>
          <w:sz w:val="24"/>
          <w:szCs w:val="24"/>
          <w:highlight w:val="none"/>
          <w:lang w:eastAsia="zh-CN"/>
        </w:rPr>
        <w:t>）质量控制</w:t>
      </w:r>
      <w:bookmarkEnd w:id="58"/>
      <w:bookmarkEnd w:id="59"/>
    </w:p>
    <w:p w14:paraId="424725E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（1）组织及技术总体方案的质量控制</w:t>
      </w:r>
    </w:p>
    <w:p w14:paraId="21EE353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审查和确认承建方的总体集成方案，并提交相应审核报告；</w:t>
      </w:r>
    </w:p>
    <w:p w14:paraId="58B1E60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审查和确认承建方的组织实施方案和承建方提交的《项目计划》；</w:t>
      </w:r>
    </w:p>
    <w:p w14:paraId="6EA7FB0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审查和确认承建方的测试计划；</w:t>
      </w:r>
    </w:p>
    <w:p w14:paraId="5DD9830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审查和确认承建方的项目到货及实施进度计划；</w:t>
      </w:r>
    </w:p>
    <w:p w14:paraId="76A62D8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确定项目质量控制的关键节点。</w:t>
      </w:r>
    </w:p>
    <w:p w14:paraId="7400B0A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（2）系统集成质量控制</w:t>
      </w:r>
    </w:p>
    <w:p w14:paraId="3A34836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对采购的硬件设备的数量和质量进行检验、测试和验收（须保证安装工作的正常进行）；</w:t>
      </w:r>
    </w:p>
    <w:p w14:paraId="0833182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制定系统集成验收方案；</w:t>
      </w:r>
    </w:p>
    <w:p w14:paraId="34BF207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审核和确认系统集成及网络建设的安全方案；</w:t>
      </w:r>
    </w:p>
    <w:p w14:paraId="492A0FA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对设备安装、系统软件的安装调试进行验收，检查是否按建设方制定的安装规范进行；</w:t>
      </w:r>
    </w:p>
    <w:p w14:paraId="11BBCF4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确认安装、调试与设计的差异；</w:t>
      </w:r>
    </w:p>
    <w:p w14:paraId="45342DE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对安装、调试设备出现的质量问题进行记录，并责成有关单位解决，解决问题后，进行二次检测；</w:t>
      </w:r>
    </w:p>
    <w:p w14:paraId="7F62469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对于向承建方提出的各阶段工作的改进意见，在系统验收前进行二次检测；</w:t>
      </w:r>
    </w:p>
    <w:p w14:paraId="5091913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对系统集成进行总体验收。</w:t>
      </w:r>
    </w:p>
    <w:p w14:paraId="450DAA07">
      <w:pPr>
        <w:widowControl w:val="0"/>
        <w:suppressAutoHyphens/>
        <w:kinsoku/>
        <w:autoSpaceDE/>
        <w:autoSpaceDN/>
        <w:adjustRightInd w:val="0"/>
        <w:snapToGrid w:val="0"/>
        <w:spacing w:line="360" w:lineRule="auto"/>
        <w:ind w:firstLine="482"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60" w:name="_Toc214538362"/>
      <w:bookmarkStart w:id="61" w:name="_Toc214991597"/>
      <w:r>
        <w:rPr>
          <w:rFonts w:hint="eastAsia" w:ascii="宋体" w:hAnsi="宋体" w:eastAsia="宋体" w:cs="宋体"/>
          <w:b/>
          <w:snapToGrid w:val="0"/>
          <w:color w:val="000000"/>
          <w:kern w:val="0"/>
          <w:sz w:val="24"/>
          <w:szCs w:val="24"/>
          <w:highlight w:val="none"/>
          <w:lang w:eastAsia="zh-CN"/>
        </w:rPr>
        <w:t>（</w:t>
      </w:r>
      <w:r>
        <w:rPr>
          <w:rFonts w:hint="eastAsia" w:ascii="宋体" w:hAnsi="宋体" w:eastAsia="宋体" w:cs="宋体"/>
          <w:b/>
          <w:snapToGrid w:val="0"/>
          <w:color w:val="000000"/>
          <w:kern w:val="0"/>
          <w:sz w:val="24"/>
          <w:szCs w:val="24"/>
          <w:highlight w:val="none"/>
          <w:lang w:val="en-US" w:eastAsia="zh-CN"/>
        </w:rPr>
        <w:t>五</w:t>
      </w:r>
      <w:r>
        <w:rPr>
          <w:rFonts w:hint="eastAsia" w:ascii="宋体" w:hAnsi="宋体" w:eastAsia="宋体" w:cs="宋体"/>
          <w:b/>
          <w:snapToGrid w:val="0"/>
          <w:color w:val="000000"/>
          <w:kern w:val="0"/>
          <w:sz w:val="24"/>
          <w:szCs w:val="24"/>
          <w:highlight w:val="none"/>
          <w:lang w:eastAsia="zh-CN"/>
        </w:rPr>
        <w:t>）进度控制</w:t>
      </w:r>
      <w:bookmarkEnd w:id="60"/>
      <w:bookmarkEnd w:id="61"/>
    </w:p>
    <w:p w14:paraId="2DD9AE7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审核承建方的到货及实施进度分解计划，确认分解计划可以保证总体计划目标；</w:t>
      </w:r>
    </w:p>
    <w:p w14:paraId="41C0901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对项目实施进度进行实时跟踪，并要求承建方对进度计划进行动态调整，以确保项目的阶段和总体进度目标的实现；</w:t>
      </w:r>
    </w:p>
    <w:p w14:paraId="15B58E0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按时进行设备的验收工作；</w:t>
      </w:r>
    </w:p>
    <w:p w14:paraId="18846A5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当项目目标出现严重偏离时，及时指出，并提出对策建议，同时督促承建方尽快采取措施。</w:t>
      </w:r>
    </w:p>
    <w:p w14:paraId="019BD7BE">
      <w:pPr>
        <w:widowControl w:val="0"/>
        <w:suppressAutoHyphens/>
        <w:kinsoku/>
        <w:autoSpaceDE/>
        <w:autoSpaceDN/>
        <w:adjustRightInd w:val="0"/>
        <w:snapToGrid w:val="0"/>
        <w:spacing w:line="360" w:lineRule="auto"/>
        <w:ind w:firstLine="482"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62" w:name="_Toc214538363"/>
      <w:bookmarkStart w:id="63" w:name="_Toc214991598"/>
      <w:r>
        <w:rPr>
          <w:rFonts w:hint="eastAsia" w:ascii="宋体" w:hAnsi="宋体" w:eastAsia="宋体" w:cs="宋体"/>
          <w:b/>
          <w:snapToGrid w:val="0"/>
          <w:color w:val="000000"/>
          <w:kern w:val="0"/>
          <w:sz w:val="24"/>
          <w:szCs w:val="24"/>
          <w:highlight w:val="none"/>
          <w:lang w:eastAsia="zh-CN"/>
        </w:rPr>
        <w:t>（</w:t>
      </w:r>
      <w:r>
        <w:rPr>
          <w:rFonts w:hint="eastAsia" w:ascii="宋体" w:hAnsi="宋体" w:eastAsia="宋体" w:cs="宋体"/>
          <w:b/>
          <w:snapToGrid w:val="0"/>
          <w:color w:val="000000"/>
          <w:kern w:val="0"/>
          <w:sz w:val="24"/>
          <w:szCs w:val="24"/>
          <w:highlight w:val="none"/>
          <w:lang w:val="en-US" w:eastAsia="zh-CN"/>
        </w:rPr>
        <w:t>六</w:t>
      </w:r>
      <w:r>
        <w:rPr>
          <w:rFonts w:hint="eastAsia" w:ascii="宋体" w:hAnsi="宋体" w:eastAsia="宋体" w:cs="宋体"/>
          <w:b/>
          <w:snapToGrid w:val="0"/>
          <w:color w:val="000000"/>
          <w:kern w:val="0"/>
          <w:sz w:val="24"/>
          <w:szCs w:val="24"/>
          <w:highlight w:val="none"/>
          <w:lang w:eastAsia="zh-CN"/>
        </w:rPr>
        <w:t>）投资控制</w:t>
      </w:r>
      <w:bookmarkEnd w:id="62"/>
      <w:bookmarkEnd w:id="63"/>
    </w:p>
    <w:p w14:paraId="7B6A586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投资的专款专用；</w:t>
      </w:r>
    </w:p>
    <w:p w14:paraId="7732E39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监察资金落实情况。对实施中的方案及设计进行优化，确保投资控制在预算之内或在允许的范围之内。</w:t>
      </w:r>
    </w:p>
    <w:p w14:paraId="68753904">
      <w:pPr>
        <w:widowControl w:val="0"/>
        <w:suppressAutoHyphens/>
        <w:kinsoku/>
        <w:autoSpaceDE/>
        <w:autoSpaceDN/>
        <w:adjustRightInd w:val="0"/>
        <w:snapToGrid w:val="0"/>
        <w:spacing w:line="360" w:lineRule="auto"/>
        <w:ind w:firstLine="482"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64" w:name="_Toc214538364"/>
      <w:bookmarkStart w:id="65" w:name="_Toc214991599"/>
      <w:r>
        <w:rPr>
          <w:rFonts w:hint="eastAsia" w:ascii="宋体" w:hAnsi="宋体" w:eastAsia="宋体" w:cs="宋体"/>
          <w:b/>
          <w:snapToGrid w:val="0"/>
          <w:color w:val="000000"/>
          <w:kern w:val="0"/>
          <w:sz w:val="24"/>
          <w:szCs w:val="24"/>
          <w:highlight w:val="none"/>
          <w:lang w:eastAsia="zh-CN"/>
        </w:rPr>
        <w:t>（</w:t>
      </w:r>
      <w:r>
        <w:rPr>
          <w:rFonts w:hint="eastAsia" w:ascii="宋体" w:hAnsi="宋体" w:eastAsia="宋体" w:cs="宋体"/>
          <w:b/>
          <w:snapToGrid w:val="0"/>
          <w:color w:val="000000"/>
          <w:kern w:val="0"/>
          <w:sz w:val="24"/>
          <w:szCs w:val="24"/>
          <w:highlight w:val="none"/>
          <w:lang w:val="en-US" w:eastAsia="zh-CN"/>
        </w:rPr>
        <w:t>七</w:t>
      </w:r>
      <w:r>
        <w:rPr>
          <w:rFonts w:hint="eastAsia" w:ascii="宋体" w:hAnsi="宋体" w:eastAsia="宋体" w:cs="宋体"/>
          <w:b/>
          <w:snapToGrid w:val="0"/>
          <w:color w:val="000000"/>
          <w:kern w:val="0"/>
          <w:sz w:val="24"/>
          <w:szCs w:val="24"/>
          <w:highlight w:val="none"/>
          <w:lang w:eastAsia="zh-CN"/>
        </w:rPr>
        <w:t>）信息安全控制</w:t>
      </w:r>
      <w:bookmarkEnd w:id="64"/>
      <w:bookmarkEnd w:id="65"/>
    </w:p>
    <w:p w14:paraId="0ED564B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信息安全性检查。</w:t>
      </w:r>
    </w:p>
    <w:p w14:paraId="1FCB784E">
      <w:pPr>
        <w:widowControl w:val="0"/>
        <w:suppressAutoHyphens/>
        <w:kinsoku/>
        <w:autoSpaceDE/>
        <w:autoSpaceDN/>
        <w:adjustRightInd w:val="0"/>
        <w:snapToGrid w:val="0"/>
        <w:spacing w:line="360" w:lineRule="auto"/>
        <w:ind w:firstLine="482"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66" w:name="_Toc214991600"/>
      <w:bookmarkStart w:id="67" w:name="_Toc214538365"/>
      <w:r>
        <w:rPr>
          <w:rFonts w:hint="eastAsia" w:ascii="宋体" w:hAnsi="宋体" w:eastAsia="宋体" w:cs="宋体"/>
          <w:b/>
          <w:snapToGrid w:val="0"/>
          <w:color w:val="000000"/>
          <w:kern w:val="0"/>
          <w:sz w:val="24"/>
          <w:szCs w:val="24"/>
          <w:highlight w:val="none"/>
          <w:lang w:eastAsia="zh-CN"/>
        </w:rPr>
        <w:t>（</w:t>
      </w:r>
      <w:r>
        <w:rPr>
          <w:rFonts w:hint="eastAsia" w:ascii="宋体" w:hAnsi="宋体" w:eastAsia="宋体" w:cs="宋体"/>
          <w:b/>
          <w:snapToGrid w:val="0"/>
          <w:color w:val="000000"/>
          <w:kern w:val="0"/>
          <w:sz w:val="24"/>
          <w:szCs w:val="24"/>
          <w:highlight w:val="none"/>
          <w:lang w:val="en-US" w:eastAsia="zh-CN"/>
        </w:rPr>
        <w:t>八</w:t>
      </w:r>
      <w:r>
        <w:rPr>
          <w:rFonts w:hint="eastAsia" w:ascii="宋体" w:hAnsi="宋体" w:eastAsia="宋体" w:cs="宋体"/>
          <w:b/>
          <w:snapToGrid w:val="0"/>
          <w:color w:val="000000"/>
          <w:kern w:val="0"/>
          <w:sz w:val="24"/>
          <w:szCs w:val="24"/>
          <w:highlight w:val="none"/>
          <w:lang w:eastAsia="zh-CN"/>
        </w:rPr>
        <w:t>）知识产权保护控制</w:t>
      </w:r>
      <w:bookmarkEnd w:id="66"/>
      <w:bookmarkEnd w:id="67"/>
    </w:p>
    <w:p w14:paraId="5431085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正版系统软件、硬件的使用；</w:t>
      </w:r>
    </w:p>
    <w:p w14:paraId="35F33E1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建设方、承建方及第三方知识产权的保护；</w:t>
      </w:r>
    </w:p>
    <w:p w14:paraId="191F2EF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提供或开发的软件，建设方不受第三方的质疑和起诉。</w:t>
      </w:r>
    </w:p>
    <w:p w14:paraId="53B67C17">
      <w:pPr>
        <w:widowControl w:val="0"/>
        <w:suppressAutoHyphens/>
        <w:kinsoku/>
        <w:autoSpaceDE/>
        <w:autoSpaceDN/>
        <w:adjustRightInd w:val="0"/>
        <w:snapToGrid w:val="0"/>
        <w:spacing w:line="360" w:lineRule="auto"/>
        <w:ind w:firstLine="482"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68" w:name="_Toc214991601"/>
      <w:bookmarkStart w:id="69" w:name="_Toc214538366"/>
      <w:r>
        <w:rPr>
          <w:rFonts w:hint="eastAsia" w:ascii="宋体" w:hAnsi="宋体" w:eastAsia="宋体" w:cs="宋体"/>
          <w:b/>
          <w:snapToGrid w:val="0"/>
          <w:color w:val="000000"/>
          <w:kern w:val="0"/>
          <w:sz w:val="24"/>
          <w:szCs w:val="24"/>
          <w:highlight w:val="none"/>
          <w:lang w:eastAsia="zh-CN"/>
        </w:rPr>
        <w:t>（</w:t>
      </w:r>
      <w:r>
        <w:rPr>
          <w:rFonts w:hint="eastAsia" w:ascii="宋体" w:hAnsi="宋体" w:eastAsia="宋体" w:cs="宋体"/>
          <w:b/>
          <w:snapToGrid w:val="0"/>
          <w:color w:val="000000"/>
          <w:kern w:val="0"/>
          <w:sz w:val="24"/>
          <w:szCs w:val="24"/>
          <w:highlight w:val="none"/>
          <w:lang w:val="en-US" w:eastAsia="zh-CN"/>
        </w:rPr>
        <w:t>九</w:t>
      </w:r>
      <w:r>
        <w:rPr>
          <w:rFonts w:hint="eastAsia" w:ascii="宋体" w:hAnsi="宋体" w:eastAsia="宋体" w:cs="宋体"/>
          <w:b/>
          <w:snapToGrid w:val="0"/>
          <w:color w:val="000000"/>
          <w:kern w:val="0"/>
          <w:sz w:val="24"/>
          <w:szCs w:val="24"/>
          <w:highlight w:val="none"/>
          <w:lang w:eastAsia="zh-CN"/>
        </w:rPr>
        <w:t>）合同管理</w:t>
      </w:r>
      <w:bookmarkEnd w:id="68"/>
      <w:bookmarkEnd w:id="69"/>
    </w:p>
    <w:p w14:paraId="7DB10D6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跟踪检查合同的执行情况，确保承建方按时履约；</w:t>
      </w:r>
    </w:p>
    <w:p w14:paraId="75E7354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对合同工期的延误和延期进行审核确认；</w:t>
      </w:r>
    </w:p>
    <w:p w14:paraId="1502DA7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对合同变更、索赔等事宜进行审核确认；</w:t>
      </w:r>
    </w:p>
    <w:p w14:paraId="72BF374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根据合同约定，审核承建方提交的支付申请，签发付款凭证。</w:t>
      </w:r>
    </w:p>
    <w:p w14:paraId="37E3A897">
      <w:pPr>
        <w:widowControl w:val="0"/>
        <w:suppressAutoHyphens/>
        <w:kinsoku/>
        <w:autoSpaceDE/>
        <w:autoSpaceDN/>
        <w:adjustRightInd w:val="0"/>
        <w:snapToGrid w:val="0"/>
        <w:spacing w:line="360" w:lineRule="auto"/>
        <w:ind w:firstLine="482"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70" w:name="_Toc214538367"/>
      <w:bookmarkStart w:id="71" w:name="_Toc214991602"/>
      <w:r>
        <w:rPr>
          <w:rFonts w:hint="eastAsia" w:ascii="宋体" w:hAnsi="宋体" w:eastAsia="宋体" w:cs="宋体"/>
          <w:b/>
          <w:snapToGrid w:val="0"/>
          <w:color w:val="000000"/>
          <w:kern w:val="0"/>
          <w:sz w:val="24"/>
          <w:szCs w:val="24"/>
          <w:highlight w:val="none"/>
          <w:lang w:eastAsia="zh-CN"/>
        </w:rPr>
        <w:t>（十）信息管理/文档管理</w:t>
      </w:r>
      <w:bookmarkEnd w:id="70"/>
      <w:bookmarkEnd w:id="71"/>
    </w:p>
    <w:p w14:paraId="626D26B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做好监理例会及会议纪要；</w:t>
      </w:r>
    </w:p>
    <w:p w14:paraId="227EAA8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做好监理周报及工程大事记；</w:t>
      </w:r>
    </w:p>
    <w:p w14:paraId="630E8BF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做好项目协调会、技术专题会及会议纪要；</w:t>
      </w:r>
    </w:p>
    <w:p w14:paraId="6FAD258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管理好实施期间的各类技术文档；</w:t>
      </w:r>
    </w:p>
    <w:p w14:paraId="55C492A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整理记录归档建设方与承建方来往的文件、合同、协议及会议记录、电话记录等各种文档；</w:t>
      </w:r>
    </w:p>
    <w:p w14:paraId="3A0F482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各项文档的审查工作；</w:t>
      </w:r>
    </w:p>
    <w:p w14:paraId="7CFF34C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建立安装调试工作文件，按时提供建设方案；</w:t>
      </w:r>
    </w:p>
    <w:p w14:paraId="5F31795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向建设方按时提供安装调试监理工作报告；</w:t>
      </w:r>
    </w:p>
    <w:p w14:paraId="34BA6EE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建立设备验收工作文件，按时提供建设方与承建方；</w:t>
      </w:r>
    </w:p>
    <w:p w14:paraId="3C3B3C7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设备、软件、材料等的验收文档核实；</w:t>
      </w:r>
    </w:p>
    <w:p w14:paraId="795DED1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项目施工文档的移交；</w:t>
      </w:r>
    </w:p>
    <w:p w14:paraId="53412FA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项目竣工文档的移交；</w:t>
      </w:r>
    </w:p>
    <w:p w14:paraId="544596E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向建设方按时提供各项性能测试报告。</w:t>
      </w:r>
    </w:p>
    <w:p w14:paraId="446F3B2A">
      <w:pPr>
        <w:widowControl w:val="0"/>
        <w:suppressAutoHyphens/>
        <w:kinsoku/>
        <w:autoSpaceDE/>
        <w:autoSpaceDN/>
        <w:adjustRightInd w:val="0"/>
        <w:snapToGrid w:val="0"/>
        <w:spacing w:line="360" w:lineRule="auto"/>
        <w:ind w:firstLine="482"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72" w:name="_Toc214538368"/>
      <w:bookmarkStart w:id="73" w:name="_Toc214991603"/>
      <w:r>
        <w:rPr>
          <w:rFonts w:hint="eastAsia" w:ascii="宋体" w:hAnsi="宋体" w:eastAsia="宋体" w:cs="宋体"/>
          <w:b/>
          <w:snapToGrid w:val="0"/>
          <w:color w:val="000000"/>
          <w:kern w:val="0"/>
          <w:sz w:val="24"/>
          <w:szCs w:val="24"/>
          <w:highlight w:val="none"/>
          <w:lang w:eastAsia="zh-CN"/>
        </w:rPr>
        <w:t>（十</w:t>
      </w:r>
      <w:r>
        <w:rPr>
          <w:rFonts w:hint="eastAsia" w:ascii="宋体" w:hAnsi="宋体" w:eastAsia="宋体" w:cs="宋体"/>
          <w:b/>
          <w:snapToGrid w:val="0"/>
          <w:color w:val="000000"/>
          <w:kern w:val="0"/>
          <w:sz w:val="24"/>
          <w:szCs w:val="24"/>
          <w:highlight w:val="none"/>
          <w:lang w:val="en-US" w:eastAsia="zh-CN"/>
        </w:rPr>
        <w:t>一</w:t>
      </w:r>
      <w:r>
        <w:rPr>
          <w:rFonts w:hint="eastAsia" w:ascii="宋体" w:hAnsi="宋体" w:eastAsia="宋体" w:cs="宋体"/>
          <w:b/>
          <w:snapToGrid w:val="0"/>
          <w:color w:val="000000"/>
          <w:kern w:val="0"/>
          <w:sz w:val="24"/>
          <w:szCs w:val="24"/>
          <w:highlight w:val="none"/>
          <w:lang w:eastAsia="zh-CN"/>
        </w:rPr>
        <w:t>）组织协调</w:t>
      </w:r>
      <w:bookmarkEnd w:id="72"/>
      <w:bookmarkEnd w:id="73"/>
    </w:p>
    <w:p w14:paraId="56C2092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对于整个工程建设过程中，对可能出现的影响工程进度和质量的情况，应及时予以通报并召开相关会议，进行组织协调。</w:t>
      </w:r>
    </w:p>
    <w:p w14:paraId="0CE43D05">
      <w:pPr>
        <w:widowControl w:val="0"/>
        <w:suppressAutoHyphens/>
        <w:kinsoku/>
        <w:autoSpaceDE/>
        <w:autoSpaceDN/>
        <w:adjustRightInd w:val="0"/>
        <w:snapToGrid w:val="0"/>
        <w:spacing w:line="360" w:lineRule="auto"/>
        <w:ind w:firstLine="482"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74" w:name="_Toc36234153"/>
      <w:bookmarkStart w:id="75" w:name="_Toc214991604"/>
      <w:bookmarkStart w:id="76" w:name="_Toc214538369"/>
      <w:bookmarkStart w:id="77" w:name="_Toc37468486"/>
      <w:bookmarkStart w:id="78" w:name="_Toc37468484"/>
      <w:r>
        <w:rPr>
          <w:rFonts w:hint="eastAsia" w:ascii="宋体" w:hAnsi="宋体" w:eastAsia="宋体" w:cs="宋体"/>
          <w:b/>
          <w:snapToGrid w:val="0"/>
          <w:color w:val="000000"/>
          <w:kern w:val="0"/>
          <w:sz w:val="24"/>
          <w:szCs w:val="24"/>
          <w:highlight w:val="none"/>
          <w:lang w:eastAsia="zh-CN"/>
        </w:rPr>
        <w:t>（十</w:t>
      </w:r>
      <w:r>
        <w:rPr>
          <w:rFonts w:hint="eastAsia" w:ascii="宋体" w:hAnsi="宋体" w:eastAsia="宋体" w:cs="宋体"/>
          <w:b/>
          <w:snapToGrid w:val="0"/>
          <w:color w:val="000000"/>
          <w:kern w:val="0"/>
          <w:sz w:val="24"/>
          <w:szCs w:val="24"/>
          <w:highlight w:val="none"/>
          <w:lang w:val="en-US" w:eastAsia="zh-CN"/>
        </w:rPr>
        <w:t>二</w:t>
      </w:r>
      <w:r>
        <w:rPr>
          <w:rFonts w:hint="eastAsia" w:ascii="宋体" w:hAnsi="宋体" w:eastAsia="宋体" w:cs="宋体"/>
          <w:b/>
          <w:snapToGrid w:val="0"/>
          <w:color w:val="000000"/>
          <w:kern w:val="0"/>
          <w:sz w:val="24"/>
          <w:szCs w:val="24"/>
          <w:highlight w:val="none"/>
          <w:lang w:eastAsia="zh-CN"/>
        </w:rPr>
        <w:t>）监理方案设计</w:t>
      </w:r>
      <w:bookmarkEnd w:id="74"/>
      <w:bookmarkEnd w:id="75"/>
      <w:bookmarkEnd w:id="76"/>
      <w:bookmarkEnd w:id="77"/>
    </w:p>
    <w:p w14:paraId="23C2610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投标人根据项目管理的基本要求，设计好项目建设方、承建方和监理方的工作机制。规定三方的工作模式，并就如何保证细节要求，提出工作流程和方案。</w:t>
      </w:r>
    </w:p>
    <w:p w14:paraId="32727C2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工程监理方案至少应包括：监理工作流程、监理措施、检测、监测方法、保证措施以及选用的监测仪器、设备清单等等。</w:t>
      </w:r>
    </w:p>
    <w:bookmarkEnd w:id="78"/>
    <w:p w14:paraId="368E12F8">
      <w:pPr>
        <w:widowControl w:val="0"/>
        <w:suppressAutoHyphens/>
        <w:kinsoku/>
        <w:autoSpaceDE/>
        <w:autoSpaceDN/>
        <w:adjustRightInd w:val="0"/>
        <w:snapToGrid w:val="0"/>
        <w:spacing w:line="360" w:lineRule="auto"/>
        <w:ind w:firstLine="482"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79" w:name="_Toc214538370"/>
      <w:bookmarkStart w:id="80" w:name="_Toc214991605"/>
      <w:r>
        <w:rPr>
          <w:rFonts w:hint="eastAsia" w:ascii="宋体" w:hAnsi="宋体" w:eastAsia="宋体" w:cs="宋体"/>
          <w:b/>
          <w:snapToGrid w:val="0"/>
          <w:color w:val="000000"/>
          <w:kern w:val="0"/>
          <w:sz w:val="24"/>
          <w:szCs w:val="24"/>
          <w:highlight w:val="none"/>
          <w:lang w:eastAsia="zh-CN"/>
        </w:rPr>
        <w:t>（十</w:t>
      </w:r>
      <w:r>
        <w:rPr>
          <w:rFonts w:hint="eastAsia" w:ascii="宋体" w:hAnsi="宋体" w:eastAsia="宋体" w:cs="宋体"/>
          <w:b/>
          <w:snapToGrid w:val="0"/>
          <w:color w:val="000000"/>
          <w:kern w:val="0"/>
          <w:sz w:val="24"/>
          <w:szCs w:val="24"/>
          <w:highlight w:val="none"/>
          <w:lang w:val="en-US" w:eastAsia="zh-CN"/>
        </w:rPr>
        <w:t>三</w:t>
      </w:r>
      <w:r>
        <w:rPr>
          <w:rFonts w:hint="eastAsia" w:ascii="宋体" w:hAnsi="宋体" w:eastAsia="宋体" w:cs="宋体"/>
          <w:b/>
          <w:snapToGrid w:val="0"/>
          <w:color w:val="000000"/>
          <w:kern w:val="0"/>
          <w:sz w:val="24"/>
          <w:szCs w:val="24"/>
          <w:highlight w:val="none"/>
          <w:lang w:eastAsia="zh-CN"/>
        </w:rPr>
        <w:t>）对监理单位及其人员的特殊要求（投标人须出具加盖公章的承诺书，格式自拟）</w:t>
      </w:r>
      <w:bookmarkEnd w:id="79"/>
      <w:bookmarkEnd w:id="80"/>
    </w:p>
    <w:p w14:paraId="64E3B8B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（1）投标人不得与承建单位有隶属关系和利益上的关系。</w:t>
      </w:r>
    </w:p>
    <w:p w14:paraId="2599A6E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（2）投标人不得参与或从事承建单位的商务活动。</w:t>
      </w:r>
    </w:p>
    <w:p w14:paraId="50DD8440">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（3）监理方人员数量应足够满足本监理的工作任务，人员配备合理，重要项目须保证有24小时跟踪监理。</w:t>
      </w:r>
    </w:p>
    <w:p w14:paraId="5BFA431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（4）在监理过程中不得向被监理方介绍指定分包商和供应商。</w:t>
      </w:r>
    </w:p>
    <w:p w14:paraId="53ECCA57">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（5）总监理工程师一旦确定不得随意更换，主要人员必须到位，不能兼职。各监理工程师如有变动，应事先经建设方批准。</w:t>
      </w:r>
    </w:p>
    <w:p w14:paraId="555F6F79">
      <w:pPr>
        <w:widowControl w:val="0"/>
        <w:suppressAutoHyphens/>
        <w:kinsoku/>
        <w:autoSpaceDE/>
        <w:autoSpaceDN/>
        <w:adjustRightInd w:val="0"/>
        <w:snapToGrid w:val="0"/>
        <w:spacing w:line="360" w:lineRule="auto"/>
        <w:ind w:firstLine="482" w:firstLineChars="200"/>
        <w:contextualSpacing/>
        <w:jc w:val="both"/>
        <w:textAlignment w:val="baseline"/>
        <w:outlineLvl w:val="1"/>
        <w:rPr>
          <w:rFonts w:hint="eastAsia" w:ascii="宋体" w:hAnsi="宋体" w:eastAsia="宋体" w:cs="宋体"/>
          <w:b/>
          <w:snapToGrid w:val="0"/>
          <w:color w:val="000000"/>
          <w:kern w:val="0"/>
          <w:sz w:val="24"/>
          <w:szCs w:val="24"/>
          <w:highlight w:val="none"/>
          <w:lang w:val="en-US" w:eastAsia="zh-CN"/>
        </w:rPr>
      </w:pPr>
      <w:r>
        <w:rPr>
          <w:rFonts w:hint="eastAsia" w:ascii="宋体" w:hAnsi="宋体" w:eastAsia="宋体" w:cs="宋体"/>
          <w:b/>
          <w:snapToGrid w:val="0"/>
          <w:color w:val="000000"/>
          <w:kern w:val="0"/>
          <w:sz w:val="24"/>
          <w:szCs w:val="24"/>
          <w:highlight w:val="none"/>
          <w:lang w:eastAsia="zh-CN"/>
        </w:rPr>
        <w:t>（十</w:t>
      </w:r>
      <w:r>
        <w:rPr>
          <w:rFonts w:hint="eastAsia" w:ascii="宋体" w:hAnsi="宋体" w:eastAsia="宋体" w:cs="宋体"/>
          <w:b/>
          <w:snapToGrid w:val="0"/>
          <w:color w:val="000000"/>
          <w:kern w:val="0"/>
          <w:sz w:val="24"/>
          <w:szCs w:val="24"/>
          <w:highlight w:val="none"/>
          <w:lang w:val="en-US" w:eastAsia="zh-CN"/>
        </w:rPr>
        <w:t>四</w:t>
      </w:r>
      <w:r>
        <w:rPr>
          <w:rFonts w:hint="eastAsia" w:ascii="宋体" w:hAnsi="宋体" w:eastAsia="宋体" w:cs="宋体"/>
          <w:b/>
          <w:snapToGrid w:val="0"/>
          <w:color w:val="000000"/>
          <w:kern w:val="0"/>
          <w:sz w:val="24"/>
          <w:szCs w:val="24"/>
          <w:highlight w:val="none"/>
          <w:lang w:eastAsia="zh-CN"/>
        </w:rPr>
        <w:t>）</w:t>
      </w:r>
      <w:r>
        <w:rPr>
          <w:rFonts w:hint="eastAsia" w:ascii="宋体" w:hAnsi="宋体" w:eastAsia="宋体" w:cs="宋体"/>
          <w:b/>
          <w:snapToGrid w:val="0"/>
          <w:color w:val="000000"/>
          <w:kern w:val="0"/>
          <w:sz w:val="24"/>
          <w:szCs w:val="24"/>
          <w:highlight w:val="none"/>
          <w:lang w:val="en-US" w:eastAsia="zh-CN"/>
        </w:rPr>
        <w:t>付款要求</w:t>
      </w:r>
    </w:p>
    <w:p w14:paraId="0FF562A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本合同的付款方式为：</w:t>
      </w:r>
    </w:p>
    <w:p w14:paraId="759CC56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val="en-US" w:eastAsia="zh-CN"/>
        </w:rPr>
        <w:t>1</w:t>
      </w:r>
      <w:r>
        <w:rPr>
          <w:rFonts w:hint="eastAsia" w:ascii="宋体" w:hAnsi="宋体" w:eastAsia="宋体" w:cs="宋体"/>
          <w:snapToGrid/>
          <w:kern w:val="2"/>
          <w:sz w:val="24"/>
          <w:szCs w:val="24"/>
          <w:highlight w:val="none"/>
          <w:lang w:eastAsia="zh-CN"/>
        </w:rPr>
        <w:t>.合同签订且乙方向甲方开具有国家法律效力的正式发票后，财政资金拨付到位后10个工作日内，甲方向乙方支付合同总额的</w:t>
      </w:r>
      <w:r>
        <w:rPr>
          <w:rFonts w:hint="eastAsia" w:ascii="宋体" w:hAnsi="宋体" w:eastAsia="宋体" w:cs="宋体"/>
          <w:snapToGrid/>
          <w:kern w:val="2"/>
          <w:sz w:val="24"/>
          <w:szCs w:val="24"/>
          <w:highlight w:val="none"/>
          <w:lang w:val="en-US" w:eastAsia="zh-CN"/>
        </w:rPr>
        <w:t>30</w:t>
      </w:r>
      <w:r>
        <w:rPr>
          <w:rFonts w:hint="eastAsia" w:ascii="宋体" w:hAnsi="宋体" w:eastAsia="宋体" w:cs="宋体"/>
          <w:snapToGrid/>
          <w:kern w:val="2"/>
          <w:sz w:val="24"/>
          <w:szCs w:val="24"/>
          <w:highlight w:val="none"/>
          <w:lang w:eastAsia="zh-CN"/>
        </w:rPr>
        <w:t>%，金额为人民币元，（大写人民币：），具体金额以财政资金拨付情况及其他实际情况为准。</w:t>
      </w:r>
    </w:p>
    <w:p w14:paraId="61650A6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3.整个项目建设完成，按照合同规定完成全部软件开发内容且通过初验后，财政资金拨付到位后10个工作日内，甲方向乙方支付合同总额的</w:t>
      </w:r>
      <w:r>
        <w:rPr>
          <w:rFonts w:hint="eastAsia" w:ascii="宋体" w:hAnsi="宋体" w:eastAsia="宋体" w:cs="宋体"/>
          <w:snapToGrid/>
          <w:kern w:val="2"/>
          <w:sz w:val="24"/>
          <w:szCs w:val="24"/>
          <w:highlight w:val="none"/>
          <w:lang w:val="en-US" w:eastAsia="zh-CN"/>
        </w:rPr>
        <w:t>5</w:t>
      </w:r>
      <w:r>
        <w:rPr>
          <w:rFonts w:hint="eastAsia" w:ascii="宋体" w:hAnsi="宋体" w:eastAsia="宋体" w:cs="宋体"/>
          <w:snapToGrid/>
          <w:kern w:val="2"/>
          <w:sz w:val="24"/>
          <w:szCs w:val="24"/>
          <w:highlight w:val="none"/>
          <w:lang w:eastAsia="zh-CN"/>
        </w:rPr>
        <w:t>0%，金额为人民币元，（大写人民币：），具体金额以财政资金拨付情况及其他实际情况为准。</w:t>
      </w:r>
    </w:p>
    <w:p w14:paraId="0957732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4.整个项目通过最终验收合格，财政经费到位后10个工作日内，甲方向乙方支付合同总额的</w:t>
      </w:r>
      <w:r>
        <w:rPr>
          <w:rFonts w:hint="eastAsia" w:ascii="宋体" w:hAnsi="宋体" w:eastAsia="宋体" w:cs="宋体"/>
          <w:snapToGrid/>
          <w:kern w:val="2"/>
          <w:sz w:val="24"/>
          <w:szCs w:val="24"/>
          <w:highlight w:val="none"/>
          <w:lang w:val="en-US" w:eastAsia="zh-CN"/>
        </w:rPr>
        <w:t>2</w:t>
      </w:r>
      <w:r>
        <w:rPr>
          <w:rFonts w:hint="eastAsia" w:ascii="宋体" w:hAnsi="宋体" w:eastAsia="宋体" w:cs="宋体"/>
          <w:snapToGrid/>
          <w:kern w:val="2"/>
          <w:sz w:val="24"/>
          <w:szCs w:val="24"/>
          <w:highlight w:val="none"/>
          <w:lang w:eastAsia="zh-CN"/>
        </w:rPr>
        <w:t>0%，金额为人民币元，（大写人民币：），具体金额以财政资金拨付情况及其他实际情况为准。</w:t>
      </w:r>
    </w:p>
    <w:p w14:paraId="20040011">
      <w:pPr>
        <w:rPr>
          <w:rFonts w:hint="eastAsia" w:ascii="宋体" w:hAnsi="宋体" w:eastAsia="宋体" w:cs="宋体"/>
          <w:b/>
          <w:bCs/>
          <w:color w:val="auto"/>
          <w:spacing w:val="5"/>
          <w:sz w:val="35"/>
          <w:szCs w:val="35"/>
          <w:highlight w:val="none"/>
        </w:rPr>
      </w:pPr>
      <w:r>
        <w:rPr>
          <w:rFonts w:hint="eastAsia" w:ascii="宋体" w:hAnsi="宋体" w:eastAsia="宋体" w:cs="宋体"/>
          <w:b/>
          <w:bCs/>
          <w:color w:val="auto"/>
          <w:spacing w:val="5"/>
          <w:sz w:val="35"/>
          <w:szCs w:val="35"/>
          <w:highlight w:val="none"/>
        </w:rPr>
        <w:br w:type="page"/>
      </w:r>
    </w:p>
    <w:p w14:paraId="1C716B90">
      <w:pPr>
        <w:pStyle w:val="2"/>
        <w:numPr>
          <w:ilvl w:val="0"/>
          <w:numId w:val="9"/>
        </w:numPr>
        <w:spacing w:before="328" w:line="232" w:lineRule="auto"/>
        <w:ind w:left="0" w:leftChars="0" w:firstLine="0" w:firstLineChars="0"/>
        <w:jc w:val="center"/>
        <w:outlineLvl w:val="0"/>
        <w:rPr>
          <w:rFonts w:hint="eastAsia" w:ascii="宋体" w:hAnsi="宋体" w:eastAsia="宋体" w:cs="宋体"/>
          <w:b/>
          <w:bCs/>
          <w:color w:val="auto"/>
          <w:spacing w:val="5"/>
          <w:sz w:val="35"/>
          <w:szCs w:val="35"/>
          <w:highlight w:val="none"/>
        </w:rPr>
      </w:pPr>
      <w:r>
        <w:rPr>
          <w:rFonts w:hint="eastAsia" w:ascii="宋体" w:hAnsi="宋体" w:eastAsia="宋体" w:cs="宋体"/>
          <w:color w:val="auto"/>
          <w:spacing w:val="5"/>
          <w:sz w:val="35"/>
          <w:szCs w:val="35"/>
          <w:highlight w:val="none"/>
        </w:rPr>
        <w:t xml:space="preserve">     </w:t>
      </w:r>
      <w:r>
        <w:rPr>
          <w:rFonts w:hint="eastAsia" w:ascii="宋体" w:hAnsi="宋体" w:eastAsia="宋体" w:cs="宋体"/>
          <w:b/>
          <w:bCs/>
          <w:color w:val="auto"/>
          <w:spacing w:val="5"/>
          <w:sz w:val="35"/>
          <w:szCs w:val="35"/>
          <w:highlight w:val="none"/>
        </w:rPr>
        <w:t>拟签订的合同文本</w:t>
      </w:r>
      <w:bookmarkEnd w:id="42"/>
      <w:bookmarkEnd w:id="43"/>
      <w:bookmarkEnd w:id="44"/>
      <w:bookmarkEnd w:id="45"/>
    </w:p>
    <w:p w14:paraId="09547084">
      <w:pPr>
        <w:numPr>
          <w:ilvl w:val="0"/>
          <w:numId w:val="0"/>
        </w:numPr>
        <w:rPr>
          <w:rFonts w:hint="eastAsia"/>
          <w:highlight w:val="none"/>
        </w:rPr>
      </w:pPr>
    </w:p>
    <w:p w14:paraId="74A91E46">
      <w:pPr>
        <w:widowControl w:val="0"/>
        <w:kinsoku/>
        <w:autoSpaceDE/>
        <w:autoSpaceDN/>
        <w:adjustRightInd/>
        <w:snapToGrid/>
        <w:spacing w:before="156" w:beforeLines="50" w:after="312" w:afterLines="100" w:line="240" w:lineRule="auto"/>
        <w:ind w:left="573" w:firstLine="703"/>
        <w:jc w:val="both"/>
        <w:textAlignment w:val="auto"/>
        <w:rPr>
          <w:rFonts w:ascii="Times New Roman" w:hAnsi="Times New Roman" w:eastAsia="宋体" w:cs="Times New Roman"/>
          <w:b/>
          <w:bCs/>
          <w:snapToGrid/>
          <w:kern w:val="2"/>
          <w:sz w:val="52"/>
          <w:szCs w:val="52"/>
          <w:highlight w:val="none"/>
          <w:lang w:eastAsia="zh-CN"/>
        </w:rPr>
      </w:pPr>
      <w:bookmarkStart w:id="81" w:name="_Hlk139635496"/>
      <w:r>
        <w:rPr>
          <w:rFonts w:hint="eastAsia" w:ascii="Times New Roman" w:hAnsi="Times New Roman" w:eastAsia="宋体" w:cs="Times New Roman"/>
          <w:b/>
          <w:bCs/>
          <w:snapToGrid/>
          <w:kern w:val="2"/>
          <w:sz w:val="52"/>
          <w:szCs w:val="52"/>
          <w:highlight w:val="none"/>
          <w:lang w:eastAsia="zh-CN"/>
        </w:rPr>
        <w:t>政府采购合同（服务类）</w:t>
      </w:r>
    </w:p>
    <w:p w14:paraId="3F53DFE9">
      <w:pPr>
        <w:widowControl w:val="0"/>
        <w:kinsoku/>
        <w:autoSpaceDE/>
        <w:autoSpaceDN/>
        <w:adjustRightInd/>
        <w:snapToGrid/>
        <w:spacing w:before="156" w:beforeLines="50" w:line="240" w:lineRule="atLeast"/>
        <w:jc w:val="both"/>
        <w:textAlignment w:val="auto"/>
        <w:rPr>
          <w:rFonts w:ascii="Times New Roman" w:hAnsi="Times New Roman" w:eastAsia="宋体" w:cs="Times New Roman"/>
          <w:snapToGrid/>
          <w:kern w:val="2"/>
          <w:szCs w:val="24"/>
          <w:highlight w:val="none"/>
          <w:lang w:eastAsia="zh-CN"/>
        </w:rPr>
      </w:pPr>
    </w:p>
    <w:p w14:paraId="102BCCD8">
      <w:pPr>
        <w:widowControl w:val="0"/>
        <w:kinsoku/>
        <w:autoSpaceDE/>
        <w:autoSpaceDN/>
        <w:adjustRightInd/>
        <w:snapToGrid/>
        <w:spacing w:before="156" w:beforeLines="50" w:after="156" w:afterLines="50" w:line="240" w:lineRule="auto"/>
        <w:jc w:val="both"/>
        <w:textAlignment w:val="auto"/>
        <w:rPr>
          <w:rFonts w:ascii="Times New Roman" w:hAnsi="Times New Roman" w:eastAsia="宋体" w:cs="Times New Roman"/>
          <w:snapToGrid/>
          <w:kern w:val="2"/>
          <w:sz w:val="28"/>
          <w:szCs w:val="28"/>
          <w:highlight w:val="none"/>
          <w:lang w:eastAsia="zh-CN"/>
        </w:rPr>
      </w:pPr>
    </w:p>
    <w:p w14:paraId="61657495">
      <w:pPr>
        <w:widowControl w:val="0"/>
        <w:kinsoku/>
        <w:autoSpaceDE/>
        <w:autoSpaceDN/>
        <w:adjustRightInd/>
        <w:snapToGrid/>
        <w:spacing w:before="156" w:beforeLines="50" w:after="312" w:afterLines="100" w:line="240" w:lineRule="auto"/>
        <w:ind w:left="573" w:firstLine="703"/>
        <w:jc w:val="both"/>
        <w:textAlignment w:val="auto"/>
        <w:rPr>
          <w:rFonts w:ascii="Times New Roman" w:hAnsi="Times New Roman" w:eastAsia="宋体" w:cs="Times New Roman"/>
          <w:b/>
          <w:bCs/>
          <w:snapToGrid/>
          <w:kern w:val="2"/>
          <w:sz w:val="52"/>
          <w:szCs w:val="52"/>
          <w:highlight w:val="none"/>
          <w:lang w:eastAsia="zh-CN"/>
        </w:rPr>
      </w:pPr>
    </w:p>
    <w:p w14:paraId="28283AA6">
      <w:pPr>
        <w:widowControl w:val="0"/>
        <w:kinsoku/>
        <w:autoSpaceDE/>
        <w:autoSpaceDN/>
        <w:adjustRightInd/>
        <w:snapToGrid/>
        <w:spacing w:before="117" w:line="360" w:lineRule="auto"/>
        <w:ind w:left="1925" w:leftChars="152" w:hanging="1606" w:hangingChars="500"/>
        <w:jc w:val="both"/>
        <w:textAlignment w:val="auto"/>
        <w:rPr>
          <w:rFonts w:ascii="Times New Roman" w:hAnsi="Times New Roman" w:eastAsia="宋体" w:cs="Times New Roman"/>
          <w:bCs/>
          <w:snapToGrid/>
          <w:kern w:val="2"/>
          <w:sz w:val="32"/>
          <w:szCs w:val="32"/>
          <w:highlight w:val="none"/>
          <w:lang w:eastAsia="zh-CN"/>
        </w:rPr>
      </w:pPr>
      <w:r>
        <w:rPr>
          <w:rFonts w:hint="eastAsia" w:ascii="Times New Roman" w:hAnsi="Times New Roman" w:eastAsia="宋体" w:cs="Times New Roman"/>
          <w:b/>
          <w:snapToGrid/>
          <w:kern w:val="2"/>
          <w:sz w:val="32"/>
          <w:szCs w:val="32"/>
          <w:highlight w:val="none"/>
          <w:lang w:eastAsia="zh-CN"/>
        </w:rPr>
        <w:t>项目名称：</w:t>
      </w:r>
    </w:p>
    <w:p w14:paraId="5DD5CA41">
      <w:pPr>
        <w:widowControl w:val="0"/>
        <w:kinsoku/>
        <w:autoSpaceDE/>
        <w:autoSpaceDN/>
        <w:adjustRightInd/>
        <w:snapToGrid/>
        <w:spacing w:before="117" w:line="360" w:lineRule="auto"/>
        <w:ind w:left="1925" w:leftChars="152" w:hanging="1606" w:hangingChars="500"/>
        <w:jc w:val="both"/>
        <w:textAlignment w:val="auto"/>
        <w:rPr>
          <w:rFonts w:ascii="Times New Roman" w:hAnsi="Times New Roman" w:eastAsia="宋体" w:cs="Times New Roman"/>
          <w:bCs/>
          <w:snapToGrid/>
          <w:kern w:val="2"/>
          <w:sz w:val="32"/>
          <w:szCs w:val="32"/>
          <w:highlight w:val="none"/>
          <w:lang w:eastAsia="zh-CN"/>
        </w:rPr>
      </w:pPr>
      <w:r>
        <w:rPr>
          <w:rFonts w:hint="eastAsia" w:ascii="Times New Roman" w:hAnsi="Times New Roman" w:eastAsia="宋体" w:cs="Times New Roman"/>
          <w:b/>
          <w:snapToGrid/>
          <w:kern w:val="2"/>
          <w:sz w:val="32"/>
          <w:szCs w:val="32"/>
          <w:highlight w:val="none"/>
          <w:lang w:eastAsia="zh-CN"/>
        </w:rPr>
        <w:t>包    号：</w:t>
      </w:r>
    </w:p>
    <w:p w14:paraId="6FBBC08C">
      <w:pPr>
        <w:widowControl w:val="0"/>
        <w:kinsoku/>
        <w:autoSpaceDE/>
        <w:autoSpaceDN/>
        <w:adjustRightInd/>
        <w:snapToGrid/>
        <w:spacing w:before="156" w:beforeLines="50" w:after="156" w:afterLines="50" w:line="240" w:lineRule="atLeast"/>
        <w:ind w:firstLine="321" w:firstLineChars="100"/>
        <w:jc w:val="both"/>
        <w:textAlignment w:val="auto"/>
        <w:rPr>
          <w:rFonts w:ascii="Times New Roman" w:hAnsi="Times New Roman" w:eastAsia="宋体" w:cs="Times New Roman"/>
          <w:b/>
          <w:snapToGrid/>
          <w:kern w:val="2"/>
          <w:sz w:val="30"/>
          <w:szCs w:val="30"/>
          <w:highlight w:val="none"/>
          <w:lang w:eastAsia="zh-CN"/>
        </w:rPr>
      </w:pPr>
      <w:r>
        <w:rPr>
          <w:rFonts w:hint="eastAsia" w:ascii="Times New Roman" w:hAnsi="Times New Roman" w:eastAsia="宋体" w:cs="Times New Roman"/>
          <w:b/>
          <w:snapToGrid/>
          <w:kern w:val="2"/>
          <w:sz w:val="32"/>
          <w:szCs w:val="32"/>
          <w:highlight w:val="none"/>
          <w:lang w:eastAsia="zh-CN"/>
        </w:rPr>
        <w:t>项目编号：</w:t>
      </w:r>
    </w:p>
    <w:p w14:paraId="6926F7CB">
      <w:pPr>
        <w:widowControl w:val="0"/>
        <w:kinsoku/>
        <w:autoSpaceDE/>
        <w:autoSpaceDN/>
        <w:adjustRightInd/>
        <w:snapToGrid/>
        <w:spacing w:before="156" w:beforeLines="50" w:after="156" w:afterLines="50" w:line="240" w:lineRule="atLeast"/>
        <w:ind w:firstLine="321" w:firstLineChars="100"/>
        <w:jc w:val="both"/>
        <w:textAlignment w:val="auto"/>
        <w:rPr>
          <w:rFonts w:ascii="Times New Roman" w:hAnsi="Times New Roman" w:eastAsia="宋体" w:cs="Times New Roman"/>
          <w:b/>
          <w:snapToGrid/>
          <w:kern w:val="2"/>
          <w:sz w:val="30"/>
          <w:szCs w:val="30"/>
          <w:highlight w:val="none"/>
          <w:lang w:eastAsia="zh-CN"/>
        </w:rPr>
      </w:pPr>
      <w:r>
        <w:rPr>
          <w:rFonts w:hint="eastAsia" w:ascii="Times New Roman" w:hAnsi="Times New Roman" w:eastAsia="宋体" w:cs="Times New Roman"/>
          <w:b/>
          <w:snapToGrid/>
          <w:kern w:val="2"/>
          <w:sz w:val="32"/>
          <w:szCs w:val="32"/>
          <w:highlight w:val="none"/>
          <w:lang w:eastAsia="zh-CN"/>
        </w:rPr>
        <w:t xml:space="preserve">合同编号：     </w:t>
      </w:r>
    </w:p>
    <w:p w14:paraId="285C0A71">
      <w:pPr>
        <w:widowControl w:val="0"/>
        <w:kinsoku/>
        <w:autoSpaceDE/>
        <w:autoSpaceDN/>
        <w:adjustRightInd/>
        <w:snapToGrid/>
        <w:spacing w:before="156" w:beforeLines="50" w:after="156" w:afterLines="50" w:line="240" w:lineRule="atLeast"/>
        <w:jc w:val="both"/>
        <w:textAlignment w:val="auto"/>
        <w:rPr>
          <w:rFonts w:ascii="Times New Roman" w:hAnsi="Times New Roman" w:eastAsia="宋体" w:cs="Times New Roman"/>
          <w:snapToGrid/>
          <w:kern w:val="2"/>
          <w:sz w:val="30"/>
          <w:szCs w:val="30"/>
          <w:highlight w:val="none"/>
          <w:lang w:eastAsia="zh-CN"/>
        </w:rPr>
      </w:pPr>
    </w:p>
    <w:p w14:paraId="3829474F">
      <w:pPr>
        <w:widowControl w:val="0"/>
        <w:kinsoku/>
        <w:autoSpaceDE/>
        <w:autoSpaceDN/>
        <w:adjustRightInd/>
        <w:snapToGrid/>
        <w:spacing w:before="156" w:beforeLines="50" w:after="156" w:afterLines="50" w:line="240" w:lineRule="auto"/>
        <w:ind w:firstLine="904" w:firstLineChars="300"/>
        <w:jc w:val="both"/>
        <w:textAlignment w:val="auto"/>
        <w:rPr>
          <w:rFonts w:ascii="Times New Roman" w:hAnsi="Times New Roman" w:eastAsia="宋体" w:cs="Times New Roman"/>
          <w:b/>
          <w:snapToGrid/>
          <w:kern w:val="2"/>
          <w:sz w:val="30"/>
          <w:szCs w:val="30"/>
          <w:highlight w:val="none"/>
          <w:lang w:eastAsia="zh-CN"/>
        </w:rPr>
      </w:pPr>
      <w:r>
        <w:rPr>
          <w:rFonts w:hint="eastAsia" w:ascii="Times New Roman" w:hAnsi="Times New Roman" w:eastAsia="宋体" w:cs="Times New Roman"/>
          <w:b/>
          <w:snapToGrid/>
          <w:kern w:val="2"/>
          <w:sz w:val="30"/>
          <w:szCs w:val="30"/>
          <w:highlight w:val="none"/>
          <w:lang w:eastAsia="zh-CN"/>
        </w:rPr>
        <w:t>甲</w:t>
      </w:r>
      <w:r>
        <w:rPr>
          <w:rFonts w:ascii="Times New Roman" w:hAnsi="Times New Roman" w:eastAsia="宋体" w:cs="Times New Roman"/>
          <w:b/>
          <w:snapToGrid/>
          <w:kern w:val="2"/>
          <w:sz w:val="30"/>
          <w:szCs w:val="30"/>
          <w:highlight w:val="none"/>
          <w:lang w:eastAsia="zh-CN"/>
        </w:rPr>
        <w:t xml:space="preserve"> </w:t>
      </w:r>
      <w:r>
        <w:rPr>
          <w:rFonts w:hint="eastAsia" w:ascii="Times New Roman" w:hAnsi="Times New Roman" w:eastAsia="宋体" w:cs="Times New Roman"/>
          <w:b/>
          <w:snapToGrid/>
          <w:kern w:val="2"/>
          <w:sz w:val="30"/>
          <w:szCs w:val="30"/>
          <w:highlight w:val="none"/>
          <w:lang w:eastAsia="zh-CN"/>
        </w:rPr>
        <w:t>方：北京市石景山区政务服务和数据管理局</w:t>
      </w:r>
    </w:p>
    <w:p w14:paraId="67ED85E7">
      <w:pPr>
        <w:widowControl w:val="0"/>
        <w:kinsoku/>
        <w:autoSpaceDE/>
        <w:autoSpaceDN/>
        <w:adjustRightInd/>
        <w:snapToGrid/>
        <w:spacing w:before="156" w:beforeLines="50" w:after="156" w:afterLines="50" w:line="240" w:lineRule="auto"/>
        <w:ind w:firstLine="904" w:firstLineChars="300"/>
        <w:jc w:val="both"/>
        <w:textAlignment w:val="auto"/>
        <w:rPr>
          <w:rFonts w:ascii="Times New Roman" w:hAnsi="Times New Roman" w:eastAsia="宋体" w:cs="Times New Roman"/>
          <w:b/>
          <w:snapToGrid/>
          <w:kern w:val="2"/>
          <w:sz w:val="30"/>
          <w:szCs w:val="30"/>
          <w:highlight w:val="none"/>
          <w:lang w:eastAsia="zh-CN"/>
        </w:rPr>
      </w:pPr>
      <w:r>
        <w:rPr>
          <w:rFonts w:hint="eastAsia" w:ascii="Times New Roman" w:hAnsi="Times New Roman" w:eastAsia="宋体" w:cs="Times New Roman"/>
          <w:b/>
          <w:snapToGrid/>
          <w:kern w:val="2"/>
          <w:sz w:val="30"/>
          <w:szCs w:val="30"/>
          <w:highlight w:val="none"/>
          <w:lang w:eastAsia="zh-CN"/>
        </w:rPr>
        <w:t>乙</w:t>
      </w:r>
      <w:r>
        <w:rPr>
          <w:rFonts w:ascii="Times New Roman" w:hAnsi="Times New Roman" w:eastAsia="宋体" w:cs="Times New Roman"/>
          <w:b/>
          <w:snapToGrid/>
          <w:kern w:val="2"/>
          <w:sz w:val="30"/>
          <w:szCs w:val="30"/>
          <w:highlight w:val="none"/>
          <w:lang w:eastAsia="zh-CN"/>
        </w:rPr>
        <w:t xml:space="preserve"> </w:t>
      </w:r>
      <w:r>
        <w:rPr>
          <w:rFonts w:hint="eastAsia" w:ascii="Times New Roman" w:hAnsi="Times New Roman" w:eastAsia="宋体" w:cs="Times New Roman"/>
          <w:b/>
          <w:snapToGrid/>
          <w:kern w:val="2"/>
          <w:sz w:val="30"/>
          <w:szCs w:val="30"/>
          <w:highlight w:val="none"/>
          <w:lang w:eastAsia="zh-CN"/>
        </w:rPr>
        <w:t>方：</w:t>
      </w:r>
    </w:p>
    <w:p w14:paraId="1A6AF1EA">
      <w:pPr>
        <w:widowControl w:val="0"/>
        <w:kinsoku/>
        <w:autoSpaceDE/>
        <w:autoSpaceDN/>
        <w:adjustRightInd/>
        <w:snapToGrid/>
        <w:spacing w:before="156" w:beforeLines="50" w:after="156" w:afterLines="50" w:line="240" w:lineRule="auto"/>
        <w:jc w:val="both"/>
        <w:textAlignment w:val="auto"/>
        <w:rPr>
          <w:rFonts w:ascii="Times New Roman" w:hAnsi="Times New Roman" w:eastAsia="宋体" w:cs="Times New Roman"/>
          <w:b/>
          <w:snapToGrid/>
          <w:kern w:val="2"/>
          <w:sz w:val="30"/>
          <w:szCs w:val="30"/>
          <w:highlight w:val="none"/>
          <w:lang w:eastAsia="zh-CN"/>
        </w:rPr>
      </w:pPr>
    </w:p>
    <w:p w14:paraId="38071AA9">
      <w:pPr>
        <w:widowControl w:val="0"/>
        <w:kinsoku/>
        <w:autoSpaceDE/>
        <w:autoSpaceDN/>
        <w:adjustRightInd/>
        <w:snapToGrid/>
        <w:spacing w:before="156" w:beforeLines="50" w:after="156" w:afterLines="50" w:line="240" w:lineRule="auto"/>
        <w:jc w:val="center"/>
        <w:textAlignment w:val="auto"/>
        <w:rPr>
          <w:rFonts w:ascii="Times New Roman" w:hAnsi="Times New Roman" w:eastAsia="宋体" w:cs="Times New Roman"/>
          <w:b/>
          <w:snapToGrid/>
          <w:kern w:val="2"/>
          <w:sz w:val="30"/>
          <w:szCs w:val="30"/>
          <w:highlight w:val="none"/>
          <w:lang w:eastAsia="zh-CN"/>
        </w:rPr>
      </w:pPr>
      <w:r>
        <w:rPr>
          <w:rFonts w:hint="eastAsia" w:ascii="Times New Roman" w:hAnsi="Times New Roman" w:eastAsia="宋体" w:cs="Times New Roman"/>
          <w:b/>
          <w:snapToGrid/>
          <w:kern w:val="2"/>
          <w:sz w:val="30"/>
          <w:szCs w:val="30"/>
          <w:highlight w:val="none"/>
          <w:lang w:eastAsia="zh-CN"/>
        </w:rPr>
        <w:t>签订日期：</w:t>
      </w:r>
      <w:r>
        <w:rPr>
          <w:rFonts w:ascii="Times New Roman" w:hAnsi="Times New Roman" w:eastAsia="宋体" w:cs="Times New Roman"/>
          <w:b/>
          <w:snapToGrid/>
          <w:kern w:val="2"/>
          <w:sz w:val="30"/>
          <w:szCs w:val="30"/>
          <w:highlight w:val="none"/>
          <w:lang w:eastAsia="zh-CN"/>
        </w:rPr>
        <w:t xml:space="preserve">    </w:t>
      </w:r>
      <w:r>
        <w:rPr>
          <w:rFonts w:hint="eastAsia" w:ascii="Times New Roman" w:hAnsi="Times New Roman" w:eastAsia="宋体" w:cs="Times New Roman"/>
          <w:b/>
          <w:snapToGrid/>
          <w:kern w:val="2"/>
          <w:sz w:val="30"/>
          <w:szCs w:val="30"/>
          <w:highlight w:val="none"/>
          <w:lang w:eastAsia="zh-CN"/>
        </w:rPr>
        <w:t>年</w:t>
      </w:r>
      <w:r>
        <w:rPr>
          <w:rFonts w:ascii="Times New Roman" w:hAnsi="Times New Roman" w:eastAsia="宋体" w:cs="Times New Roman"/>
          <w:b/>
          <w:snapToGrid/>
          <w:kern w:val="2"/>
          <w:sz w:val="30"/>
          <w:szCs w:val="30"/>
          <w:highlight w:val="none"/>
          <w:lang w:eastAsia="zh-CN"/>
        </w:rPr>
        <w:t xml:space="preserve">  </w:t>
      </w:r>
      <w:r>
        <w:rPr>
          <w:rFonts w:hint="eastAsia" w:ascii="Times New Roman" w:hAnsi="Times New Roman" w:eastAsia="宋体" w:cs="Times New Roman"/>
          <w:b/>
          <w:snapToGrid/>
          <w:kern w:val="2"/>
          <w:sz w:val="30"/>
          <w:szCs w:val="30"/>
          <w:highlight w:val="none"/>
          <w:lang w:eastAsia="zh-CN"/>
        </w:rPr>
        <w:t>月</w:t>
      </w:r>
      <w:r>
        <w:rPr>
          <w:rFonts w:ascii="Times New Roman" w:hAnsi="Times New Roman" w:eastAsia="宋体" w:cs="Times New Roman"/>
          <w:b/>
          <w:snapToGrid/>
          <w:kern w:val="2"/>
          <w:sz w:val="30"/>
          <w:szCs w:val="30"/>
          <w:highlight w:val="none"/>
          <w:lang w:eastAsia="zh-CN"/>
        </w:rPr>
        <w:t xml:space="preserve">  </w:t>
      </w:r>
      <w:r>
        <w:rPr>
          <w:rFonts w:hint="eastAsia" w:ascii="Times New Roman" w:hAnsi="Times New Roman" w:eastAsia="宋体" w:cs="Times New Roman"/>
          <w:b/>
          <w:snapToGrid/>
          <w:kern w:val="2"/>
          <w:sz w:val="30"/>
          <w:szCs w:val="30"/>
          <w:highlight w:val="none"/>
          <w:lang w:eastAsia="zh-CN"/>
        </w:rPr>
        <w:t>日</w:t>
      </w:r>
    </w:p>
    <w:p w14:paraId="7EDB13E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highlight w:val="none"/>
          <w:lang w:eastAsia="zh-CN"/>
        </w:rPr>
      </w:pPr>
    </w:p>
    <w:p w14:paraId="3A74025B">
      <w:pPr>
        <w:widowControl w:val="0"/>
        <w:kinsoku/>
        <w:autoSpaceDE/>
        <w:autoSpaceDN/>
        <w:adjustRightInd/>
        <w:snapToGrid/>
        <w:spacing w:before="120" w:line="22" w:lineRule="atLeast"/>
        <w:jc w:val="center"/>
        <w:textAlignment w:val="auto"/>
        <w:rPr>
          <w:rFonts w:ascii="Times New Roman" w:hAnsi="Times New Roman" w:eastAsia="宋体" w:cs="Times New Roman"/>
          <w:snapToGrid/>
          <w:kern w:val="2"/>
          <w:sz w:val="24"/>
          <w:szCs w:val="24"/>
          <w:highlight w:val="none"/>
          <w:lang w:eastAsia="zh-CN"/>
        </w:rPr>
      </w:pPr>
    </w:p>
    <w:p w14:paraId="72B8764B">
      <w:pPr>
        <w:widowControl w:val="0"/>
        <w:kinsoku/>
        <w:autoSpaceDE/>
        <w:autoSpaceDN/>
        <w:adjustRightInd/>
        <w:snapToGrid/>
        <w:spacing w:line="360" w:lineRule="auto"/>
        <w:jc w:val="center"/>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br w:type="page"/>
      </w:r>
      <w:r>
        <w:rPr>
          <w:rFonts w:hint="eastAsia" w:ascii="Times New Roman" w:hAnsi="Times New Roman" w:eastAsia="宋体" w:cs="宋体"/>
          <w:b/>
          <w:bCs/>
          <w:snapToGrid/>
          <w:kern w:val="2"/>
          <w:sz w:val="24"/>
          <w:szCs w:val="24"/>
          <w:highlight w:val="none"/>
          <w:lang w:eastAsia="zh-CN"/>
        </w:rPr>
        <w:t>合   同  书</w:t>
      </w:r>
    </w:p>
    <w:p w14:paraId="2EE1143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0"/>
          <w:sz w:val="24"/>
          <w:szCs w:val="24"/>
          <w:highlight w:val="none"/>
          <w:shd w:val="clear" w:color="auto" w:fill="FFFFFF"/>
          <w:lang w:eastAsia="zh-CN" w:bidi="ar"/>
        </w:rPr>
      </w:pPr>
      <w:r>
        <w:rPr>
          <w:rFonts w:hint="eastAsia" w:ascii="宋体" w:hAnsi="宋体" w:eastAsia="宋体" w:cs="宋体"/>
          <w:snapToGrid/>
          <w:kern w:val="0"/>
          <w:sz w:val="24"/>
          <w:szCs w:val="24"/>
          <w:highlight w:val="none"/>
          <w:shd w:val="clear" w:color="auto" w:fill="FFFFFF"/>
          <w:lang w:eastAsia="zh-CN" w:bidi="ar"/>
        </w:rPr>
        <w:t>甲方（委托方）：</w:t>
      </w:r>
    </w:p>
    <w:p w14:paraId="7C71E42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0"/>
          <w:sz w:val="24"/>
          <w:szCs w:val="24"/>
          <w:highlight w:val="none"/>
          <w:shd w:val="clear" w:color="auto" w:fill="FFFFFF"/>
          <w:lang w:val="en-US" w:eastAsia="zh-CN" w:bidi="ar"/>
        </w:rPr>
      </w:pPr>
      <w:r>
        <w:rPr>
          <w:rFonts w:hint="eastAsia" w:ascii="宋体" w:hAnsi="宋体" w:eastAsia="宋体" w:cs="宋体"/>
          <w:snapToGrid/>
          <w:kern w:val="0"/>
          <w:sz w:val="24"/>
          <w:szCs w:val="24"/>
          <w:highlight w:val="none"/>
          <w:shd w:val="clear" w:color="auto" w:fill="FFFFFF"/>
          <w:lang w:eastAsia="zh-CN" w:bidi="ar"/>
        </w:rPr>
        <w:t>法定代表人：</w:t>
      </w:r>
    </w:p>
    <w:p w14:paraId="78ADE69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0"/>
          <w:sz w:val="24"/>
          <w:szCs w:val="24"/>
          <w:highlight w:val="none"/>
          <w:shd w:val="clear" w:color="auto" w:fill="FFFFFF"/>
          <w:lang w:val="en-US" w:eastAsia="zh-CN" w:bidi="ar"/>
        </w:rPr>
      </w:pPr>
      <w:r>
        <w:rPr>
          <w:rFonts w:hint="eastAsia" w:ascii="宋体" w:hAnsi="宋体" w:eastAsia="宋体" w:cs="宋体"/>
          <w:snapToGrid/>
          <w:kern w:val="0"/>
          <w:sz w:val="24"/>
          <w:szCs w:val="24"/>
          <w:highlight w:val="none"/>
          <w:shd w:val="clear" w:color="auto" w:fill="FFFFFF"/>
          <w:lang w:eastAsia="zh-CN" w:bidi="ar"/>
        </w:rPr>
        <w:t>注册地址：</w:t>
      </w:r>
    </w:p>
    <w:p w14:paraId="53015620">
      <w:pPr>
        <w:keepNext w:val="0"/>
        <w:keepLines w:val="0"/>
        <w:pageBreakBefore w:val="0"/>
        <w:widowControl w:val="0"/>
        <w:tabs>
          <w:tab w:val="left" w:pos="567"/>
        </w:tabs>
        <w:kinsoku/>
        <w:wordWrap/>
        <w:overflowPunct/>
        <w:topLinePunct w:val="0"/>
        <w:autoSpaceDE/>
        <w:autoSpaceDN/>
        <w:bidi w:val="0"/>
        <w:adjustRightInd/>
        <w:snapToGrid/>
        <w:spacing w:after="0"/>
        <w:jc w:val="both"/>
        <w:textAlignment w:val="auto"/>
        <w:rPr>
          <w:rFonts w:hint="eastAsia" w:ascii="宋体" w:hAnsi="宋体" w:eastAsia="宋体" w:cs="宋体"/>
          <w:kern w:val="2"/>
          <w:sz w:val="28"/>
          <w:szCs w:val="24"/>
          <w:highlight w:val="none"/>
          <w:lang w:val="en-US" w:eastAsia="zh-CN" w:bidi="ar-SA"/>
        </w:rPr>
      </w:pPr>
      <w:r>
        <w:rPr>
          <w:rFonts w:hint="eastAsia" w:ascii="宋体" w:hAnsi="宋体" w:eastAsia="宋体" w:cs="宋体"/>
          <w:kern w:val="0"/>
          <w:sz w:val="24"/>
          <w:szCs w:val="24"/>
          <w:highlight w:val="none"/>
          <w:shd w:val="clear" w:color="auto" w:fill="FFFFFF"/>
          <w:lang w:val="en-US" w:eastAsia="zh-CN" w:bidi="ar"/>
        </w:rPr>
        <w:t>联系人：</w:t>
      </w:r>
    </w:p>
    <w:p w14:paraId="4A5C58E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0"/>
          <w:sz w:val="24"/>
          <w:szCs w:val="24"/>
          <w:highlight w:val="none"/>
          <w:shd w:val="clear" w:color="auto" w:fill="FFFFFF"/>
          <w:lang w:val="en-US" w:eastAsia="zh-CN" w:bidi="ar"/>
        </w:rPr>
      </w:pPr>
      <w:r>
        <w:rPr>
          <w:rFonts w:hint="eastAsia" w:ascii="宋体" w:hAnsi="宋体" w:eastAsia="宋体" w:cs="宋体"/>
          <w:snapToGrid/>
          <w:kern w:val="0"/>
          <w:sz w:val="24"/>
          <w:szCs w:val="24"/>
          <w:highlight w:val="none"/>
          <w:shd w:val="clear" w:color="auto" w:fill="FFFFFF"/>
          <w:lang w:eastAsia="zh-CN" w:bidi="ar"/>
        </w:rPr>
        <w:t>联系方式：</w:t>
      </w:r>
    </w:p>
    <w:p w14:paraId="7590054D">
      <w:pPr>
        <w:widowControl w:val="0"/>
        <w:spacing w:after="120"/>
        <w:jc w:val="both"/>
        <w:rPr>
          <w:rFonts w:hint="eastAsia" w:ascii="宋体" w:hAnsi="宋体" w:eastAsia="宋体" w:cs="宋体"/>
          <w:kern w:val="2"/>
          <w:sz w:val="28"/>
          <w:szCs w:val="24"/>
          <w:highlight w:val="none"/>
          <w:lang w:val="en-US" w:eastAsia="zh-CN" w:bidi="ar"/>
        </w:rPr>
      </w:pPr>
    </w:p>
    <w:p w14:paraId="3991023D">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highlight w:val="none"/>
          <w:shd w:val="clear" w:color="auto" w:fill="FFFFFF"/>
          <w:lang w:eastAsia="zh-CN" w:bidi="ar"/>
        </w:rPr>
      </w:pPr>
      <w:r>
        <w:rPr>
          <w:rFonts w:hint="eastAsia" w:ascii="宋体" w:hAnsi="宋体" w:eastAsia="宋体" w:cs="宋体"/>
          <w:snapToGrid/>
          <w:kern w:val="0"/>
          <w:sz w:val="24"/>
          <w:szCs w:val="24"/>
          <w:highlight w:val="none"/>
          <w:shd w:val="clear" w:color="auto" w:fill="FFFFFF"/>
          <w:lang w:eastAsia="zh-CN" w:bidi="ar"/>
        </w:rPr>
        <w:t>乙方（受托方）：</w:t>
      </w:r>
    </w:p>
    <w:p w14:paraId="7FFE78B7">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highlight w:val="none"/>
          <w:shd w:val="clear" w:color="auto" w:fill="FFFFFF"/>
          <w:lang w:eastAsia="zh-CN" w:bidi="ar"/>
        </w:rPr>
      </w:pPr>
      <w:r>
        <w:rPr>
          <w:rFonts w:hint="eastAsia" w:ascii="宋体" w:hAnsi="宋体" w:eastAsia="宋体" w:cs="宋体"/>
          <w:snapToGrid/>
          <w:kern w:val="0"/>
          <w:sz w:val="24"/>
          <w:szCs w:val="24"/>
          <w:highlight w:val="none"/>
          <w:shd w:val="clear" w:color="auto" w:fill="FFFFFF"/>
          <w:lang w:eastAsia="zh-CN" w:bidi="ar"/>
        </w:rPr>
        <w:t>法定代表人：</w:t>
      </w:r>
    </w:p>
    <w:p w14:paraId="38075C87">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highlight w:val="none"/>
          <w:shd w:val="clear" w:color="auto" w:fill="FFFFFF"/>
          <w:lang w:eastAsia="zh-CN" w:bidi="ar"/>
        </w:rPr>
      </w:pPr>
      <w:r>
        <w:rPr>
          <w:rFonts w:hint="eastAsia" w:ascii="宋体" w:hAnsi="宋体" w:eastAsia="宋体" w:cs="宋体"/>
          <w:snapToGrid/>
          <w:kern w:val="0"/>
          <w:sz w:val="24"/>
          <w:szCs w:val="24"/>
          <w:highlight w:val="none"/>
          <w:shd w:val="clear" w:color="auto" w:fill="FFFFFF"/>
          <w:lang w:eastAsia="zh-CN" w:bidi="ar"/>
        </w:rPr>
        <w:t>注册地址：</w:t>
      </w:r>
    </w:p>
    <w:p w14:paraId="52A11378">
      <w:pPr>
        <w:widowControl/>
        <w:kinsoku/>
        <w:autoSpaceDE/>
        <w:autoSpaceDN/>
        <w:adjustRightInd/>
        <w:snapToGrid/>
        <w:spacing w:line="240" w:lineRule="auto"/>
        <w:jc w:val="left"/>
        <w:textAlignment w:val="auto"/>
        <w:rPr>
          <w:rFonts w:hint="eastAsia" w:ascii="宋体" w:hAnsi="宋体" w:eastAsia="宋体" w:cs="宋体"/>
          <w:snapToGrid/>
          <w:kern w:val="2"/>
          <w:szCs w:val="24"/>
          <w:highlight w:val="none"/>
          <w:lang w:eastAsia="zh-CN"/>
        </w:rPr>
      </w:pPr>
      <w:r>
        <w:rPr>
          <w:rFonts w:hint="eastAsia" w:ascii="宋体" w:hAnsi="宋体" w:eastAsia="宋体" w:cs="宋体"/>
          <w:snapToGrid/>
          <w:kern w:val="0"/>
          <w:sz w:val="24"/>
          <w:szCs w:val="24"/>
          <w:highlight w:val="none"/>
          <w:shd w:val="clear" w:color="auto" w:fill="FFFFFF"/>
          <w:lang w:eastAsia="zh-CN" w:bidi="ar"/>
        </w:rPr>
        <w:t>联系方式：</w:t>
      </w:r>
    </w:p>
    <w:p w14:paraId="3B96C7A6">
      <w:pPr>
        <w:widowControl w:val="0"/>
        <w:kinsoku/>
        <w:autoSpaceDE/>
        <w:autoSpaceDN/>
        <w:adjustRightInd/>
        <w:snapToGrid/>
        <w:spacing w:line="360" w:lineRule="auto"/>
        <w:jc w:val="left"/>
        <w:textAlignment w:val="auto"/>
        <w:rPr>
          <w:rFonts w:ascii="Times New Roman" w:hAnsi="Times New Roman" w:eastAsia="宋体" w:cs="宋体"/>
          <w:bCs/>
          <w:snapToGrid/>
          <w:kern w:val="2"/>
          <w:sz w:val="24"/>
          <w:szCs w:val="24"/>
          <w:highlight w:val="none"/>
          <w:u w:val="single"/>
          <w:lang w:eastAsia="zh-CN"/>
        </w:rPr>
      </w:pPr>
    </w:p>
    <w:p w14:paraId="234B5643">
      <w:pPr>
        <w:widowControl w:val="0"/>
        <w:kinsoku/>
        <w:autoSpaceDE/>
        <w:autoSpaceDN/>
        <w:adjustRightInd/>
        <w:snapToGrid/>
        <w:spacing w:line="360" w:lineRule="auto"/>
        <w:ind w:firstLine="480" w:firstLineChars="200"/>
        <w:jc w:val="left"/>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bCs/>
          <w:snapToGrid/>
          <w:kern w:val="2"/>
          <w:sz w:val="24"/>
          <w:szCs w:val="24"/>
          <w:highlight w:val="none"/>
          <w:u w:val="single"/>
          <w:lang w:val="en-US" w:eastAsia="zh-CN"/>
        </w:rPr>
        <w:t xml:space="preserve"> （甲方名称） </w:t>
      </w:r>
      <w:r>
        <w:rPr>
          <w:rFonts w:hint="eastAsia" w:ascii="Times New Roman" w:hAnsi="Times New Roman" w:eastAsia="宋体" w:cs="宋体"/>
          <w:snapToGrid/>
          <w:kern w:val="2"/>
          <w:sz w:val="24"/>
          <w:szCs w:val="24"/>
          <w:highlight w:val="none"/>
          <w:lang w:eastAsia="zh-CN"/>
        </w:rPr>
        <w:t>在</w:t>
      </w:r>
      <w:r>
        <w:rPr>
          <w:rFonts w:hint="eastAsia" w:ascii="Times New Roman" w:hAnsi="Times New Roman" w:eastAsia="宋体" w:cs="Times New Roman"/>
          <w:snapToGrid/>
          <w:kern w:val="2"/>
          <w:sz w:val="24"/>
          <w:szCs w:val="24"/>
          <w:highlight w:val="none"/>
          <w:u w:val="single"/>
          <w:lang w:eastAsia="zh-CN"/>
        </w:rPr>
        <w:t>（</w:t>
      </w:r>
      <w:r>
        <w:rPr>
          <w:rFonts w:hint="eastAsia" w:ascii="Times New Roman" w:hAnsi="Times New Roman" w:eastAsia="宋体" w:cs="Times New Roman"/>
          <w:snapToGrid/>
          <w:kern w:val="2"/>
          <w:sz w:val="24"/>
          <w:szCs w:val="24"/>
          <w:highlight w:val="none"/>
          <w:u w:val="single"/>
          <w:lang w:val="en-US" w:eastAsia="zh-CN"/>
        </w:rPr>
        <w:t>项目名称</w:t>
      </w:r>
      <w:r>
        <w:rPr>
          <w:rFonts w:hint="eastAsia" w:ascii="Times New Roman" w:hAnsi="Times New Roman" w:eastAsia="宋体" w:cs="Times New Roman"/>
          <w:snapToGrid/>
          <w:kern w:val="2"/>
          <w:sz w:val="24"/>
          <w:szCs w:val="24"/>
          <w:highlight w:val="none"/>
          <w:u w:val="single"/>
          <w:lang w:eastAsia="zh-CN"/>
        </w:rPr>
        <w:t>）</w:t>
      </w:r>
      <w:r>
        <w:rPr>
          <w:rFonts w:hint="eastAsia" w:ascii="Times New Roman" w:hAnsi="Times New Roman" w:eastAsia="宋体" w:cs="Times New Roman"/>
          <w:snapToGrid/>
          <w:kern w:val="2"/>
          <w:sz w:val="24"/>
          <w:szCs w:val="24"/>
          <w:highlight w:val="none"/>
          <w:u w:val="single"/>
          <w:lang w:val="en-US" w:eastAsia="zh-CN"/>
        </w:rPr>
        <w:t xml:space="preserve"> </w:t>
      </w:r>
      <w:r>
        <w:rPr>
          <w:rFonts w:hint="eastAsia" w:ascii="Times New Roman" w:hAnsi="Times New Roman" w:eastAsia="宋体" w:cs="宋体"/>
          <w:snapToGrid/>
          <w:kern w:val="2"/>
          <w:sz w:val="24"/>
          <w:szCs w:val="24"/>
          <w:highlight w:val="none"/>
          <w:lang w:eastAsia="zh-CN"/>
        </w:rPr>
        <w:t>所需</w:t>
      </w:r>
      <w:r>
        <w:rPr>
          <w:rFonts w:hint="eastAsia" w:ascii="宋体" w:hAnsi="宋体" w:eastAsia="宋体" w:cs="宋体"/>
          <w:snapToGrid/>
          <w:kern w:val="2"/>
          <w:sz w:val="24"/>
          <w:szCs w:val="24"/>
          <w:highlight w:val="none"/>
          <w:u w:val="single"/>
          <w:lang w:eastAsia="zh-CN"/>
        </w:rPr>
        <w:t>（</w:t>
      </w:r>
      <w:r>
        <w:rPr>
          <w:rFonts w:hint="eastAsia" w:ascii="宋体" w:hAnsi="宋体" w:eastAsia="宋体" w:cs="宋体"/>
          <w:snapToGrid/>
          <w:kern w:val="2"/>
          <w:sz w:val="24"/>
          <w:szCs w:val="24"/>
          <w:highlight w:val="none"/>
          <w:u w:val="single"/>
          <w:lang w:val="en-US" w:eastAsia="zh-CN"/>
        </w:rPr>
        <w:t>服务名称</w:t>
      </w:r>
      <w:r>
        <w:rPr>
          <w:rFonts w:hint="eastAsia" w:ascii="宋体" w:hAnsi="宋体" w:eastAsia="宋体" w:cs="宋体"/>
          <w:snapToGrid/>
          <w:kern w:val="2"/>
          <w:sz w:val="24"/>
          <w:szCs w:val="24"/>
          <w:highlight w:val="none"/>
          <w:u w:val="single"/>
          <w:lang w:eastAsia="zh-CN"/>
        </w:rPr>
        <w:t>）</w:t>
      </w:r>
      <w:r>
        <w:rPr>
          <w:rFonts w:hint="eastAsia" w:ascii="宋体" w:hAnsi="宋体" w:eastAsia="宋体" w:cs="宋体"/>
          <w:snapToGrid/>
          <w:kern w:val="2"/>
          <w:sz w:val="24"/>
          <w:szCs w:val="24"/>
          <w:highlight w:val="none"/>
          <w:lang w:eastAsia="zh-CN"/>
        </w:rPr>
        <w:t>经</w:t>
      </w:r>
      <w:r>
        <w:rPr>
          <w:rFonts w:hint="eastAsia" w:ascii="宋体" w:hAnsi="宋体" w:eastAsia="宋体" w:cs="宋体"/>
          <w:snapToGrid/>
          <w:kern w:val="2"/>
          <w:sz w:val="24"/>
          <w:szCs w:val="24"/>
          <w:highlight w:val="none"/>
          <w:u w:val="single"/>
          <w:lang w:eastAsia="zh-CN"/>
        </w:rPr>
        <w:t>（</w:t>
      </w:r>
      <w:r>
        <w:rPr>
          <w:rFonts w:hint="eastAsia" w:ascii="宋体" w:hAnsi="宋体" w:eastAsia="宋体" w:cs="宋体"/>
          <w:snapToGrid/>
          <w:kern w:val="2"/>
          <w:sz w:val="24"/>
          <w:szCs w:val="24"/>
          <w:highlight w:val="none"/>
          <w:u w:val="single"/>
          <w:lang w:val="en-US" w:eastAsia="zh-CN"/>
        </w:rPr>
        <w:t>代理单位名称</w:t>
      </w:r>
      <w:r>
        <w:rPr>
          <w:rFonts w:hint="eastAsia" w:ascii="宋体" w:hAnsi="宋体" w:eastAsia="宋体" w:cs="宋体"/>
          <w:snapToGrid/>
          <w:kern w:val="2"/>
          <w:sz w:val="24"/>
          <w:szCs w:val="24"/>
          <w:highlight w:val="none"/>
          <w:u w:val="single"/>
          <w:lang w:eastAsia="zh-CN"/>
        </w:rPr>
        <w:t>）</w:t>
      </w:r>
      <w:r>
        <w:rPr>
          <w:rFonts w:hint="eastAsia" w:ascii="宋体" w:hAnsi="宋体" w:eastAsia="宋体" w:cs="宋体"/>
          <w:snapToGrid/>
          <w:kern w:val="2"/>
          <w:sz w:val="24"/>
          <w:szCs w:val="24"/>
          <w:highlight w:val="none"/>
          <w:lang w:eastAsia="zh-CN"/>
        </w:rPr>
        <w:t>以</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val="en-US" w:eastAsia="zh-CN"/>
        </w:rPr>
        <w:t xml:space="preserve">   </w:t>
      </w:r>
      <w:r>
        <w:rPr>
          <w:rFonts w:hint="eastAsia" w:ascii="宋体" w:hAnsi="宋体" w:eastAsia="宋体" w:cs="宋体"/>
          <w:snapToGrid/>
          <w:kern w:val="2"/>
          <w:sz w:val="24"/>
          <w:szCs w:val="24"/>
          <w:highlight w:val="none"/>
          <w:u w:val="single"/>
          <w:lang w:eastAsia="zh-CN"/>
        </w:rPr>
        <w:t>号</w:t>
      </w:r>
      <w:r>
        <w:rPr>
          <w:rFonts w:hint="eastAsia" w:ascii="宋体" w:hAnsi="宋体" w:eastAsia="宋体" w:cs="宋体"/>
          <w:snapToGrid/>
          <w:kern w:val="2"/>
          <w:sz w:val="24"/>
          <w:szCs w:val="24"/>
          <w:highlight w:val="none"/>
          <w:lang w:eastAsia="zh-CN"/>
        </w:rPr>
        <w:t>招标文件在国内公开招标。经评标委员会评定</w:t>
      </w:r>
      <w:r>
        <w:rPr>
          <w:rFonts w:hint="eastAsia" w:ascii="Times New Roman" w:hAnsi="Times New Roman" w:eastAsia="宋体" w:cs="宋体"/>
          <w:bCs/>
          <w:snapToGrid/>
          <w:kern w:val="2"/>
          <w:sz w:val="24"/>
          <w:szCs w:val="24"/>
          <w:highlight w:val="none"/>
          <w:u w:val="single"/>
          <w:lang w:eastAsia="zh-CN"/>
        </w:rPr>
        <w:t>（</w:t>
      </w:r>
      <w:r>
        <w:rPr>
          <w:rFonts w:hint="eastAsia" w:ascii="Times New Roman" w:hAnsi="Times New Roman" w:eastAsia="宋体" w:cs="宋体"/>
          <w:bCs/>
          <w:snapToGrid/>
          <w:kern w:val="2"/>
          <w:sz w:val="24"/>
          <w:szCs w:val="24"/>
          <w:highlight w:val="none"/>
          <w:u w:val="single"/>
          <w:lang w:val="en-US" w:eastAsia="zh-CN"/>
        </w:rPr>
        <w:t>乙方名称</w:t>
      </w:r>
      <w:r>
        <w:rPr>
          <w:rFonts w:hint="eastAsia" w:ascii="Times New Roman" w:hAnsi="Times New Roman" w:eastAsia="宋体" w:cs="宋体"/>
          <w:bCs/>
          <w:snapToGrid/>
          <w:kern w:val="2"/>
          <w:sz w:val="24"/>
          <w:szCs w:val="24"/>
          <w:highlight w:val="none"/>
          <w:u w:val="single"/>
          <w:lang w:eastAsia="zh-CN"/>
        </w:rPr>
        <w:t>）</w:t>
      </w:r>
      <w:r>
        <w:rPr>
          <w:rFonts w:hint="eastAsia" w:ascii="宋体" w:hAnsi="宋体" w:eastAsia="宋体" w:cs="宋体"/>
          <w:snapToGrid/>
          <w:kern w:val="2"/>
          <w:sz w:val="24"/>
          <w:szCs w:val="24"/>
          <w:highlight w:val="none"/>
          <w:lang w:eastAsia="zh-CN"/>
        </w:rPr>
        <w:t>为中标人。</w:t>
      </w:r>
      <w:r>
        <w:rPr>
          <w:rFonts w:hint="eastAsia" w:ascii="Times New Roman" w:hAnsi="Times New Roman" w:eastAsia="宋体" w:cs="宋体"/>
          <w:snapToGrid/>
          <w:kern w:val="2"/>
          <w:sz w:val="24"/>
          <w:szCs w:val="24"/>
          <w:highlight w:val="none"/>
          <w:lang w:eastAsia="zh-CN"/>
        </w:rPr>
        <w:t>甲、乙双方同意按照下面的条款和条件，签署本合同。</w:t>
      </w:r>
    </w:p>
    <w:p w14:paraId="77821FDD">
      <w:pPr>
        <w:widowControl w:val="0"/>
        <w:numPr>
          <w:ilvl w:val="0"/>
          <w:numId w:val="10"/>
        </w:numPr>
        <w:suppressAutoHyphens/>
        <w:kinsoku/>
        <w:autoSpaceDE/>
        <w:autoSpaceDN/>
        <w:adjustRightInd/>
        <w:snapToGrid/>
        <w:spacing w:line="360" w:lineRule="auto"/>
        <w:ind w:firstLine="482"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合同文件</w:t>
      </w:r>
    </w:p>
    <w:p w14:paraId="7FFAEDCE">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下列文件构成本合同的组成部分，应该认为是一个整体，彼此相互解释，相互补充。为便于解释，组成合同的多个文件的优先支配地位的次序如下：</w:t>
      </w:r>
    </w:p>
    <w:p w14:paraId="37B71592">
      <w:pPr>
        <w:widowControl w:val="0"/>
        <w:kinsoku/>
        <w:autoSpaceDE/>
        <w:autoSpaceDN/>
        <w:adjustRightInd/>
        <w:snapToGrid/>
        <w:spacing w:line="360" w:lineRule="auto"/>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val="en-US" w:eastAsia="zh-CN"/>
        </w:rPr>
        <w:t>1</w:t>
      </w:r>
      <w:r>
        <w:rPr>
          <w:rFonts w:hint="eastAsia" w:ascii="Times New Roman" w:hAnsi="Times New Roman" w:eastAsia="宋体" w:cs="宋体"/>
          <w:snapToGrid/>
          <w:kern w:val="2"/>
          <w:sz w:val="24"/>
          <w:szCs w:val="24"/>
          <w:highlight w:val="none"/>
          <w:lang w:eastAsia="zh-CN"/>
        </w:rPr>
        <w:t>、补充协议</w:t>
      </w:r>
    </w:p>
    <w:p w14:paraId="34B82EA7">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val="en-US" w:eastAsia="zh-CN"/>
        </w:rPr>
        <w:t>2</w:t>
      </w:r>
      <w:r>
        <w:rPr>
          <w:rFonts w:hint="eastAsia" w:ascii="Times New Roman" w:hAnsi="Times New Roman" w:eastAsia="宋体" w:cs="宋体"/>
          <w:snapToGrid/>
          <w:kern w:val="2"/>
          <w:sz w:val="24"/>
          <w:szCs w:val="24"/>
          <w:highlight w:val="none"/>
          <w:lang w:eastAsia="zh-CN"/>
        </w:rPr>
        <w:t>、本合同书</w:t>
      </w:r>
    </w:p>
    <w:p w14:paraId="2A67492A">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val="en-US" w:eastAsia="zh-CN"/>
        </w:rPr>
        <w:t>3</w:t>
      </w:r>
      <w:r>
        <w:rPr>
          <w:rFonts w:hint="eastAsia" w:ascii="Times New Roman" w:hAnsi="Times New Roman" w:eastAsia="宋体" w:cs="宋体"/>
          <w:snapToGrid/>
          <w:kern w:val="2"/>
          <w:sz w:val="24"/>
          <w:szCs w:val="24"/>
          <w:highlight w:val="none"/>
          <w:lang w:eastAsia="zh-CN"/>
        </w:rPr>
        <w:t>、中标通知书</w:t>
      </w:r>
    </w:p>
    <w:p w14:paraId="42C00439">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4、投标文件       （含澄清文件）</w:t>
      </w:r>
    </w:p>
    <w:p w14:paraId="4183193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5、招标文件       （含招标文件补充通知）</w:t>
      </w:r>
    </w:p>
    <w:p w14:paraId="655DFA02">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6、服务清单       （附合同后）</w:t>
      </w:r>
    </w:p>
    <w:p w14:paraId="1F2E7452">
      <w:pPr>
        <w:widowControl w:val="0"/>
        <w:numPr>
          <w:ilvl w:val="0"/>
          <w:numId w:val="10"/>
        </w:numPr>
        <w:suppressAutoHyphens/>
        <w:kinsoku/>
        <w:autoSpaceDE/>
        <w:autoSpaceDN/>
        <w:adjustRightInd/>
        <w:snapToGrid/>
        <w:spacing w:line="360" w:lineRule="auto"/>
        <w:ind w:firstLine="482"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 xml:space="preserve"> 定义</w:t>
      </w:r>
    </w:p>
    <w:p w14:paraId="4510CA63">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本合同中的下列术语应解释为：</w:t>
      </w:r>
    </w:p>
    <w:p w14:paraId="66055E26">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1、“合同”系指甲乙双方签署的,合同格式中载明双方所达成的协议,包括构成合同的所有的附件、附录和构成合同的所有文件。</w:t>
      </w:r>
    </w:p>
    <w:p w14:paraId="38398DC8">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2、“合同价”系指根据合同规定,在乙方正确、完全履行合同义务后，甲方应付的价格。</w:t>
      </w:r>
    </w:p>
    <w:p w14:paraId="719BD028">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3、“服务”系指乙方根据合同规定须向甲方提供的本次招标采购所有服务内容、技术资料及其它材料。</w:t>
      </w:r>
    </w:p>
    <w:p w14:paraId="1413565D">
      <w:pPr>
        <w:widowControl w:val="0"/>
        <w:numPr>
          <w:ilvl w:val="0"/>
          <w:numId w:val="10"/>
        </w:numPr>
        <w:suppressAutoHyphens/>
        <w:kinsoku/>
        <w:autoSpaceDE/>
        <w:autoSpaceDN/>
        <w:adjustRightInd/>
        <w:snapToGrid/>
        <w:spacing w:line="360" w:lineRule="auto"/>
        <w:ind w:firstLine="482"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采购服务内容及数量</w:t>
      </w:r>
    </w:p>
    <w:p w14:paraId="4E77291E">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 xml:space="preserve">    服务名称： </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val="en-US" w:eastAsia="zh-CN"/>
        </w:rPr>
        <w:t xml:space="preserve">       </w:t>
      </w:r>
      <w:r>
        <w:rPr>
          <w:rFonts w:hint="eastAsia" w:ascii="宋体" w:hAnsi="宋体" w:eastAsia="宋体" w:cs="宋体"/>
          <w:snapToGrid/>
          <w:kern w:val="2"/>
          <w:sz w:val="24"/>
          <w:szCs w:val="24"/>
          <w:highlight w:val="none"/>
          <w:u w:val="single"/>
          <w:lang w:eastAsia="zh-CN"/>
        </w:rPr>
        <w:t xml:space="preserve">  </w:t>
      </w:r>
    </w:p>
    <w:p w14:paraId="7A429349">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u w:val="single"/>
          <w:lang w:eastAsia="zh-CN"/>
        </w:rPr>
      </w:pPr>
      <w:r>
        <w:rPr>
          <w:rFonts w:hint="eastAsia" w:ascii="Times New Roman" w:hAnsi="Times New Roman" w:eastAsia="宋体" w:cs="宋体"/>
          <w:snapToGrid/>
          <w:kern w:val="2"/>
          <w:sz w:val="24"/>
          <w:szCs w:val="24"/>
          <w:highlight w:val="none"/>
          <w:lang w:eastAsia="zh-CN"/>
        </w:rPr>
        <w:t xml:space="preserve">    采购数量： </w:t>
      </w:r>
      <w:r>
        <w:rPr>
          <w:rFonts w:hint="eastAsia" w:ascii="Times New Roman" w:hAnsi="Times New Roman" w:eastAsia="宋体" w:cs="宋体"/>
          <w:snapToGrid/>
          <w:kern w:val="2"/>
          <w:sz w:val="24"/>
          <w:szCs w:val="24"/>
          <w:highlight w:val="none"/>
          <w:u w:val="single"/>
          <w:lang w:eastAsia="zh-CN"/>
        </w:rPr>
        <w:t xml:space="preserve">           </w:t>
      </w:r>
    </w:p>
    <w:p w14:paraId="460DE1B0">
      <w:pPr>
        <w:widowControl w:val="0"/>
        <w:numPr>
          <w:ilvl w:val="0"/>
          <w:numId w:val="10"/>
        </w:numPr>
        <w:suppressAutoHyphens/>
        <w:kinsoku/>
        <w:autoSpaceDE/>
        <w:autoSpaceDN/>
        <w:adjustRightInd/>
        <w:snapToGrid/>
        <w:spacing w:line="360" w:lineRule="auto"/>
        <w:ind w:firstLine="482"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技术规格</w:t>
      </w:r>
    </w:p>
    <w:p w14:paraId="08D94335">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1、乙方提供的服务的技术规格、功能架构等应与其投标文件中的相关内容及技术资料等相关内容一致。</w:t>
      </w:r>
    </w:p>
    <w:p w14:paraId="0067B841">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2、当所提供服务内容、价格、售后服务等与投标文件不一致时,</w:t>
      </w:r>
      <w:r>
        <w:rPr>
          <w:rFonts w:hint="eastAsia" w:ascii="Times New Roman" w:hAnsi="Times New Roman" w:eastAsia="宋体" w:cs="宋体"/>
          <w:snapToGrid/>
          <w:color w:val="000000"/>
          <w:kern w:val="2"/>
          <w:sz w:val="24"/>
          <w:szCs w:val="24"/>
          <w:highlight w:val="none"/>
          <w:lang w:eastAsia="zh-CN"/>
        </w:rPr>
        <w:t>乙方</w:t>
      </w:r>
      <w:r>
        <w:rPr>
          <w:rFonts w:hint="eastAsia" w:ascii="Times New Roman" w:hAnsi="Times New Roman" w:eastAsia="宋体" w:cs="宋体"/>
          <w:snapToGrid/>
          <w:kern w:val="2"/>
          <w:sz w:val="24"/>
          <w:szCs w:val="24"/>
          <w:highlight w:val="none"/>
          <w:lang w:eastAsia="zh-CN"/>
        </w:rPr>
        <w:t>应提出书面申请。</w:t>
      </w:r>
    </w:p>
    <w:p w14:paraId="7CDE6163">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3、乙方承诺投标文件中有关技术资料的正偏离指标具有向下指标的兼容性。</w:t>
      </w:r>
    </w:p>
    <w:p w14:paraId="19F52AD2">
      <w:pPr>
        <w:widowControl w:val="0"/>
        <w:numPr>
          <w:ilvl w:val="0"/>
          <w:numId w:val="10"/>
        </w:numPr>
        <w:suppressAutoHyphens/>
        <w:kinsoku/>
        <w:autoSpaceDE/>
        <w:autoSpaceDN/>
        <w:adjustRightInd/>
        <w:snapToGrid/>
        <w:spacing w:line="360" w:lineRule="auto"/>
        <w:ind w:firstLine="482"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权利保证</w:t>
      </w:r>
    </w:p>
    <w:p w14:paraId="3E3EA583">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1、乙方应保证对其提供的服务拥有合法的所有权。</w:t>
      </w:r>
      <w:r>
        <w:rPr>
          <w:rFonts w:hint="eastAsia" w:ascii="Times New Roman" w:hAnsi="Times New Roman" w:eastAsia="宋体" w:cs="宋体"/>
          <w:snapToGrid/>
          <w:color w:val="000000"/>
          <w:kern w:val="2"/>
          <w:sz w:val="24"/>
          <w:szCs w:val="24"/>
          <w:highlight w:val="none"/>
          <w:lang w:eastAsia="zh-CN"/>
        </w:rPr>
        <w:t>若乙</w:t>
      </w:r>
      <w:r>
        <w:rPr>
          <w:rFonts w:hint="eastAsia" w:ascii="Times New Roman" w:hAnsi="Times New Roman" w:eastAsia="宋体" w:cs="宋体"/>
          <w:snapToGrid/>
          <w:kern w:val="2"/>
          <w:sz w:val="24"/>
          <w:szCs w:val="24"/>
          <w:highlight w:val="none"/>
          <w:lang w:eastAsia="zh-CN"/>
        </w:rPr>
        <w:t>方所交服务内容包含任何知识产权，乙方应保证不侵犯任何第三方的知识产权。对乙方所交服务内容引起的任何所有权、知识产权纠纷，乙方应以自己的费用解决，同时乙方要赔偿甲方因此而遭受的经济损失（包括但不限于法院诉讼的费用、律师费、损害赔偿费、罚款等）。</w:t>
      </w:r>
    </w:p>
    <w:p w14:paraId="0E51599E">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w:t>
      </w:r>
      <w:r>
        <w:rPr>
          <w:rFonts w:hint="eastAsia" w:ascii="Times New Roman" w:hAnsi="Times New Roman" w:eastAsia="宋体" w:cs="宋体"/>
          <w:snapToGrid/>
          <w:color w:val="000000"/>
          <w:kern w:val="2"/>
          <w:sz w:val="24"/>
          <w:szCs w:val="24"/>
          <w:highlight w:val="none"/>
          <w:lang w:eastAsia="zh-CN"/>
        </w:rPr>
        <w:t>乙方保证在服务内容上不存在其他任何第三人的担保物权。</w:t>
      </w:r>
    </w:p>
    <w:p w14:paraId="186AAE3A">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3、乙方保证服务内容不侵犯任何第三人的姓名权、名称权、肖像权、荣誉权等人身权。</w:t>
      </w:r>
    </w:p>
    <w:p w14:paraId="12B51267">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4、如上所述的诉讼或其他法律程序禁止甲方使用服务内容，乙方应赔偿甲方因此而受到的损失。对于甲方购买的服务，乙方应当</w:t>
      </w:r>
      <w:r>
        <w:rPr>
          <w:rFonts w:hint="eastAsia" w:ascii="Times New Roman" w:hAnsi="Times New Roman" w:eastAsia="宋体" w:cs="宋体"/>
          <w:snapToGrid/>
          <w:kern w:val="2"/>
          <w:sz w:val="24"/>
          <w:szCs w:val="24"/>
          <w:highlight w:val="none"/>
          <w:lang w:val="en-US" w:eastAsia="zh-CN"/>
        </w:rPr>
        <w:t>采取以下措施之一</w:t>
      </w:r>
      <w:r>
        <w:rPr>
          <w:rFonts w:hint="eastAsia" w:ascii="Times New Roman" w:hAnsi="Times New Roman" w:eastAsia="宋体" w:cs="宋体"/>
          <w:snapToGrid/>
          <w:kern w:val="2"/>
          <w:sz w:val="24"/>
          <w:szCs w:val="24"/>
          <w:highlight w:val="none"/>
          <w:lang w:eastAsia="zh-CN"/>
        </w:rPr>
        <w:t>：</w:t>
      </w:r>
    </w:p>
    <w:p w14:paraId="3D7CC79F">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1）自付费用向销售人取得使用服务的许可。</w:t>
      </w:r>
    </w:p>
    <w:p w14:paraId="5CF6A57E">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2）自负风险及费用并退回甲方已支付的款项。</w:t>
      </w:r>
    </w:p>
    <w:p w14:paraId="37150F3B">
      <w:pPr>
        <w:widowControl w:val="0"/>
        <w:numPr>
          <w:ilvl w:val="0"/>
          <w:numId w:val="10"/>
        </w:numPr>
        <w:suppressAutoHyphens/>
        <w:kinsoku/>
        <w:autoSpaceDE/>
        <w:autoSpaceDN/>
        <w:adjustRightInd/>
        <w:snapToGrid/>
        <w:spacing w:line="360" w:lineRule="auto"/>
        <w:ind w:firstLine="482"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服务期及交付地点</w:t>
      </w:r>
    </w:p>
    <w:p w14:paraId="38779287">
      <w:pPr>
        <w:widowControl w:val="0"/>
        <w:kinsoku/>
        <w:autoSpaceDE/>
        <w:autoSpaceDN/>
        <w:adjustRightInd/>
        <w:snapToGrid/>
        <w:spacing w:line="360" w:lineRule="auto"/>
        <w:ind w:right="99" w:rightChars="47" w:firstLine="480" w:firstLineChars="200"/>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项目工期共</w:t>
      </w:r>
      <w:r>
        <w:rPr>
          <w:rFonts w:hint="eastAsia" w:ascii="Times New Roman" w:hAnsi="Times New Roman" w:eastAsia="宋体" w:cs="宋体"/>
          <w:snapToGrid/>
          <w:kern w:val="2"/>
          <w:sz w:val="24"/>
          <w:szCs w:val="24"/>
          <w:highlight w:val="none"/>
          <w:u w:val="single"/>
          <w:lang w:val="en-US" w:eastAsia="zh-CN"/>
        </w:rPr>
        <w:t xml:space="preserve">      </w:t>
      </w:r>
      <w:r>
        <w:rPr>
          <w:rFonts w:hint="eastAsia" w:ascii="Times New Roman" w:hAnsi="Times New Roman" w:eastAsia="宋体" w:cs="宋体"/>
          <w:snapToGrid/>
          <w:kern w:val="2"/>
          <w:sz w:val="24"/>
          <w:szCs w:val="24"/>
          <w:highlight w:val="none"/>
          <w:lang w:val="en-US" w:eastAsia="zh-CN"/>
        </w:rPr>
        <w:t>自然日</w:t>
      </w:r>
      <w:r>
        <w:rPr>
          <w:rFonts w:hint="eastAsia" w:ascii="Times New Roman" w:hAnsi="Times New Roman" w:eastAsia="宋体" w:cs="宋体"/>
          <w:snapToGrid/>
          <w:kern w:val="2"/>
          <w:sz w:val="24"/>
          <w:szCs w:val="24"/>
          <w:highlight w:val="none"/>
          <w:lang w:eastAsia="zh-CN"/>
        </w:rPr>
        <w:t>，项目验收后两年内，乙方</w:t>
      </w:r>
      <w:r>
        <w:rPr>
          <w:rFonts w:hint="eastAsia" w:ascii="Times New Roman" w:hAnsi="Times New Roman" w:eastAsia="宋体" w:cs="宋体"/>
          <w:snapToGrid/>
          <w:kern w:val="2"/>
          <w:sz w:val="24"/>
          <w:szCs w:val="24"/>
          <w:highlight w:val="none"/>
          <w:lang w:val="en-US" w:eastAsia="zh-CN"/>
        </w:rPr>
        <w:t>对全部建设内容</w:t>
      </w:r>
      <w:r>
        <w:rPr>
          <w:rFonts w:hint="eastAsia" w:ascii="Times New Roman" w:hAnsi="Times New Roman" w:eastAsia="宋体" w:cs="宋体"/>
          <w:snapToGrid/>
          <w:kern w:val="2"/>
          <w:sz w:val="24"/>
          <w:szCs w:val="24"/>
          <w:highlight w:val="none"/>
          <w:lang w:eastAsia="zh-CN"/>
        </w:rPr>
        <w:t>提供免费质保服务，在此期间，乙方应将所有服务按甲方指定地点交付，涉及的全部费用均由乙方承担。</w:t>
      </w:r>
    </w:p>
    <w:p w14:paraId="500A4A73">
      <w:pPr>
        <w:widowControl w:val="0"/>
        <w:numPr>
          <w:ilvl w:val="0"/>
          <w:numId w:val="10"/>
        </w:numPr>
        <w:suppressAutoHyphens/>
        <w:kinsoku/>
        <w:autoSpaceDE/>
        <w:autoSpaceDN/>
        <w:adjustRightInd/>
        <w:snapToGrid/>
        <w:spacing w:line="360" w:lineRule="auto"/>
        <w:ind w:firstLine="482"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款项支付：</w:t>
      </w:r>
    </w:p>
    <w:p w14:paraId="196FD1F4">
      <w:pPr>
        <w:widowControl w:val="0"/>
        <w:kinsoku/>
        <w:autoSpaceDE/>
        <w:autoSpaceDN/>
        <w:adjustRightInd/>
        <w:snapToGrid/>
        <w:spacing w:line="560" w:lineRule="exact"/>
        <w:ind w:firstLine="48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rPr>
        <w:t>本合同总金额为</w:t>
      </w:r>
      <w:r>
        <w:rPr>
          <w:rFonts w:hint="eastAsia" w:ascii="Times New Roman" w:hAnsi="Times New Roman" w:eastAsia="宋体" w:cs="宋体"/>
          <w:snapToGrid/>
          <w:kern w:val="2"/>
          <w:sz w:val="24"/>
          <w:szCs w:val="24"/>
          <w:highlight w:val="none"/>
          <w:u w:val="single"/>
          <w:lang w:val="en-US" w:eastAsia="zh-CN"/>
        </w:rPr>
        <w:t xml:space="preserve">      </w:t>
      </w:r>
      <w:r>
        <w:rPr>
          <w:rFonts w:hint="eastAsia" w:ascii="Times New Roman" w:hAnsi="Times New Roman" w:eastAsia="宋体" w:cs="宋体"/>
          <w:snapToGrid/>
          <w:color w:val="000000"/>
          <w:kern w:val="2"/>
          <w:sz w:val="24"/>
          <w:szCs w:val="24"/>
          <w:highlight w:val="none"/>
          <w:lang w:eastAsia="zh-CN"/>
        </w:rPr>
        <w:t>元（大写：</w:t>
      </w:r>
      <w:r>
        <w:rPr>
          <w:rFonts w:hint="eastAsia" w:ascii="Times New Roman" w:hAnsi="Times New Roman" w:eastAsia="宋体" w:cs="宋体"/>
          <w:snapToGrid/>
          <w:kern w:val="2"/>
          <w:sz w:val="24"/>
          <w:szCs w:val="24"/>
          <w:highlight w:val="none"/>
          <w:u w:val="single"/>
          <w:lang w:val="en-US" w:eastAsia="zh-CN"/>
        </w:rPr>
        <w:t xml:space="preserve">     </w:t>
      </w:r>
      <w:r>
        <w:rPr>
          <w:rFonts w:hint="eastAsia" w:ascii="Times New Roman" w:hAnsi="Times New Roman" w:eastAsia="宋体" w:cs="宋体"/>
          <w:snapToGrid/>
          <w:color w:val="000000"/>
          <w:kern w:val="2"/>
          <w:sz w:val="24"/>
          <w:szCs w:val="24"/>
          <w:highlight w:val="none"/>
          <w:lang w:eastAsia="zh-CN"/>
        </w:rPr>
        <w:t>），</w:t>
      </w:r>
      <w:r>
        <w:rPr>
          <w:rFonts w:hint="eastAsia" w:ascii="Times New Roman" w:hAnsi="Times New Roman" w:eastAsia="宋体" w:cs="Times New Roman"/>
          <w:snapToGrid/>
          <w:kern w:val="2"/>
          <w:sz w:val="24"/>
          <w:szCs w:val="24"/>
          <w:highlight w:val="none"/>
          <w:lang w:eastAsia="zh-CN"/>
        </w:rPr>
        <w:t>付款方式为：</w:t>
      </w:r>
    </w:p>
    <w:p w14:paraId="284B0A3A">
      <w:pPr>
        <w:widowControl w:val="0"/>
        <w:kinsoku/>
        <w:autoSpaceDE/>
        <w:autoSpaceDN/>
        <w:adjustRightInd/>
        <w:snapToGrid/>
        <w:spacing w:line="560" w:lineRule="exact"/>
        <w:ind w:firstLine="480"/>
        <w:jc w:val="both"/>
        <w:textAlignment w:val="auto"/>
        <w:rPr>
          <w:rFonts w:ascii="Times New Roman" w:hAnsi="Times New Roman" w:eastAsia="宋体" w:cs="宋体"/>
          <w:snapToGrid/>
          <w:color w:val="000000"/>
          <w:kern w:val="2"/>
          <w:sz w:val="24"/>
          <w:szCs w:val="24"/>
          <w:highlight w:val="none"/>
          <w:lang w:eastAsia="zh-CN"/>
        </w:rPr>
      </w:pPr>
      <w:r>
        <w:rPr>
          <w:rFonts w:hint="eastAsia" w:ascii="Times New Roman" w:hAnsi="Times New Roman" w:eastAsia="宋体" w:cs="宋体"/>
          <w:snapToGrid/>
          <w:color w:val="000000"/>
          <w:kern w:val="2"/>
          <w:sz w:val="24"/>
          <w:szCs w:val="24"/>
          <w:highlight w:val="none"/>
          <w:lang w:eastAsia="zh-CN"/>
        </w:rPr>
        <w:t>1、合同签订且财政资金到位后10个工作日内，甲方向乙方支付合同金额的</w:t>
      </w:r>
      <w:r>
        <w:rPr>
          <w:rFonts w:hint="eastAsia" w:ascii="Times New Roman" w:hAnsi="Times New Roman" w:eastAsia="宋体" w:cs="宋体"/>
          <w:snapToGrid/>
          <w:color w:val="000000"/>
          <w:kern w:val="2"/>
          <w:sz w:val="24"/>
          <w:szCs w:val="24"/>
          <w:highlight w:val="none"/>
          <w:lang w:val="en-US" w:eastAsia="zh-CN"/>
        </w:rPr>
        <w:t>不超过</w:t>
      </w:r>
      <w:r>
        <w:rPr>
          <w:rFonts w:hint="eastAsia" w:ascii="Times New Roman" w:hAnsi="Times New Roman" w:eastAsia="宋体" w:cs="宋体"/>
          <w:snapToGrid/>
          <w:kern w:val="2"/>
          <w:sz w:val="24"/>
          <w:szCs w:val="24"/>
          <w:highlight w:val="none"/>
          <w:u w:val="single"/>
          <w:lang w:val="en-US" w:eastAsia="zh-CN"/>
        </w:rPr>
        <w:t xml:space="preserve">  % </w:t>
      </w:r>
      <w:r>
        <w:rPr>
          <w:rFonts w:hint="eastAsia" w:ascii="Times New Roman" w:hAnsi="Times New Roman" w:eastAsia="宋体" w:cs="宋体"/>
          <w:snapToGrid/>
          <w:color w:val="000000"/>
          <w:kern w:val="2"/>
          <w:sz w:val="24"/>
          <w:szCs w:val="24"/>
          <w:highlight w:val="none"/>
          <w:lang w:eastAsia="zh-CN"/>
        </w:rPr>
        <w:t>，即人民币</w:t>
      </w:r>
      <w:r>
        <w:rPr>
          <w:rFonts w:hint="eastAsia" w:ascii="Times New Roman" w:hAnsi="Times New Roman" w:eastAsia="宋体" w:cs="宋体"/>
          <w:snapToGrid/>
          <w:kern w:val="2"/>
          <w:sz w:val="24"/>
          <w:szCs w:val="24"/>
          <w:highlight w:val="none"/>
          <w:u w:val="single"/>
          <w:lang w:val="en-US" w:eastAsia="zh-CN"/>
        </w:rPr>
        <w:t xml:space="preserve">      </w:t>
      </w:r>
      <w:r>
        <w:rPr>
          <w:rFonts w:hint="eastAsia" w:ascii="Times New Roman" w:hAnsi="Times New Roman" w:eastAsia="宋体" w:cs="宋体"/>
          <w:snapToGrid/>
          <w:color w:val="000000"/>
          <w:kern w:val="2"/>
          <w:sz w:val="24"/>
          <w:szCs w:val="24"/>
          <w:highlight w:val="none"/>
          <w:lang w:eastAsia="zh-CN"/>
        </w:rPr>
        <w:t>元（大写：</w:t>
      </w:r>
      <w:r>
        <w:rPr>
          <w:rFonts w:hint="eastAsia" w:ascii="Times New Roman" w:hAnsi="Times New Roman" w:eastAsia="宋体" w:cs="宋体"/>
          <w:snapToGrid/>
          <w:kern w:val="2"/>
          <w:sz w:val="24"/>
          <w:szCs w:val="24"/>
          <w:highlight w:val="none"/>
          <w:u w:val="single"/>
          <w:lang w:val="en-US" w:eastAsia="zh-CN"/>
        </w:rPr>
        <w:t xml:space="preserve">     </w:t>
      </w:r>
      <w:r>
        <w:rPr>
          <w:rFonts w:hint="eastAsia" w:ascii="Times New Roman" w:hAnsi="Times New Roman" w:eastAsia="宋体" w:cs="宋体"/>
          <w:snapToGrid/>
          <w:color w:val="000000"/>
          <w:kern w:val="2"/>
          <w:sz w:val="24"/>
          <w:szCs w:val="24"/>
          <w:highlight w:val="none"/>
          <w:lang w:eastAsia="zh-CN"/>
        </w:rPr>
        <w:t>）。</w:t>
      </w:r>
    </w:p>
    <w:p w14:paraId="4E431FAD">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highlight w:val="none"/>
          <w:lang w:eastAsia="zh-CN"/>
        </w:rPr>
      </w:pPr>
      <w:r>
        <w:rPr>
          <w:rFonts w:hint="eastAsia" w:ascii="Times New Roman" w:hAnsi="Times New Roman" w:eastAsia="宋体" w:cs="宋体"/>
          <w:snapToGrid/>
          <w:color w:val="000000"/>
          <w:kern w:val="2"/>
          <w:sz w:val="24"/>
          <w:szCs w:val="24"/>
          <w:highlight w:val="none"/>
          <w:lang w:eastAsia="zh-CN"/>
        </w:rPr>
        <w:t>2、乙方完成全部建设内容，试运行申请单通过审批，且财政资金到位后10个工作日内，甲方向乙方支付合同金额的</w:t>
      </w:r>
      <w:r>
        <w:rPr>
          <w:rFonts w:hint="eastAsia" w:ascii="Times New Roman" w:hAnsi="Times New Roman" w:eastAsia="宋体" w:cs="宋体"/>
          <w:snapToGrid/>
          <w:kern w:val="2"/>
          <w:sz w:val="24"/>
          <w:szCs w:val="24"/>
          <w:highlight w:val="none"/>
          <w:u w:val="single"/>
          <w:lang w:val="en-US" w:eastAsia="zh-CN"/>
        </w:rPr>
        <w:t xml:space="preserve">  % </w:t>
      </w:r>
      <w:r>
        <w:rPr>
          <w:rFonts w:hint="eastAsia" w:ascii="Times New Roman" w:hAnsi="Times New Roman" w:eastAsia="宋体" w:cs="宋体"/>
          <w:snapToGrid/>
          <w:color w:val="000000"/>
          <w:kern w:val="2"/>
          <w:sz w:val="24"/>
          <w:szCs w:val="24"/>
          <w:highlight w:val="none"/>
          <w:lang w:eastAsia="zh-CN"/>
        </w:rPr>
        <w:t>，即人民币</w:t>
      </w:r>
      <w:r>
        <w:rPr>
          <w:rFonts w:hint="eastAsia" w:ascii="Times New Roman" w:hAnsi="Times New Roman" w:eastAsia="宋体" w:cs="宋体"/>
          <w:snapToGrid/>
          <w:kern w:val="2"/>
          <w:sz w:val="24"/>
          <w:szCs w:val="24"/>
          <w:highlight w:val="none"/>
          <w:u w:val="single"/>
          <w:lang w:val="en-US" w:eastAsia="zh-CN"/>
        </w:rPr>
        <w:t xml:space="preserve">     </w:t>
      </w:r>
      <w:r>
        <w:rPr>
          <w:rFonts w:hint="eastAsia" w:ascii="Times New Roman" w:hAnsi="Times New Roman" w:eastAsia="宋体" w:cs="宋体"/>
          <w:snapToGrid/>
          <w:color w:val="000000"/>
          <w:kern w:val="2"/>
          <w:sz w:val="24"/>
          <w:szCs w:val="24"/>
          <w:highlight w:val="none"/>
          <w:lang w:eastAsia="zh-CN"/>
        </w:rPr>
        <w:t>元（大写：</w:t>
      </w:r>
      <w:r>
        <w:rPr>
          <w:rFonts w:hint="eastAsia" w:ascii="Times New Roman" w:hAnsi="Times New Roman" w:eastAsia="宋体" w:cs="宋体"/>
          <w:snapToGrid/>
          <w:kern w:val="2"/>
          <w:sz w:val="24"/>
          <w:szCs w:val="24"/>
          <w:highlight w:val="none"/>
          <w:u w:val="single"/>
          <w:lang w:val="en-US" w:eastAsia="zh-CN"/>
        </w:rPr>
        <w:t xml:space="preserve">      </w:t>
      </w:r>
      <w:r>
        <w:rPr>
          <w:rFonts w:hint="eastAsia" w:ascii="Times New Roman" w:hAnsi="Times New Roman" w:eastAsia="宋体" w:cs="宋体"/>
          <w:snapToGrid/>
          <w:color w:val="000000"/>
          <w:kern w:val="2"/>
          <w:sz w:val="24"/>
          <w:szCs w:val="24"/>
          <w:highlight w:val="none"/>
          <w:lang w:eastAsia="zh-CN"/>
        </w:rPr>
        <w:t>）。</w:t>
      </w:r>
    </w:p>
    <w:p w14:paraId="04B5544B">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highlight w:val="none"/>
          <w:lang w:eastAsia="zh-CN"/>
        </w:rPr>
      </w:pPr>
      <w:r>
        <w:rPr>
          <w:rFonts w:hint="eastAsia" w:ascii="Times New Roman" w:hAnsi="Times New Roman" w:eastAsia="宋体" w:cs="宋体"/>
          <w:snapToGrid/>
          <w:color w:val="000000"/>
          <w:kern w:val="2"/>
          <w:sz w:val="24"/>
          <w:szCs w:val="24"/>
          <w:highlight w:val="none"/>
          <w:lang w:eastAsia="zh-CN"/>
        </w:rPr>
        <w:t>3、项目通过最终验收合格，甲方</w:t>
      </w:r>
      <w:r>
        <w:rPr>
          <w:rFonts w:hint="eastAsia" w:ascii="Times New Roman" w:hAnsi="Times New Roman" w:eastAsia="宋体" w:cs="宋体"/>
          <w:snapToGrid/>
          <w:color w:val="000000"/>
          <w:kern w:val="2"/>
          <w:sz w:val="24"/>
          <w:szCs w:val="24"/>
          <w:highlight w:val="none"/>
          <w:lang w:val="en-US" w:eastAsia="zh-CN"/>
        </w:rPr>
        <w:t>依要求</w:t>
      </w:r>
      <w:r>
        <w:rPr>
          <w:rFonts w:hint="eastAsia" w:ascii="Times New Roman" w:hAnsi="Times New Roman" w:eastAsia="宋体" w:cs="宋体"/>
          <w:snapToGrid/>
          <w:color w:val="000000"/>
          <w:kern w:val="2"/>
          <w:sz w:val="24"/>
          <w:szCs w:val="24"/>
          <w:highlight w:val="none"/>
          <w:lang w:eastAsia="zh-CN"/>
        </w:rPr>
        <w:t>组织开展财政结算审计，待确定结算金额且财政资金拨付到位后10个工作日内，甲方向乙方支付财政结算审定金额的剩余款项。</w:t>
      </w:r>
    </w:p>
    <w:p w14:paraId="27DAC51F">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highlight w:val="none"/>
          <w:lang w:eastAsia="zh-CN"/>
        </w:rPr>
      </w:pPr>
      <w:r>
        <w:rPr>
          <w:rFonts w:hint="eastAsia" w:ascii="Times New Roman" w:hAnsi="Times New Roman" w:eastAsia="宋体" w:cs="宋体"/>
          <w:snapToGrid/>
          <w:color w:val="000000"/>
          <w:kern w:val="2"/>
          <w:sz w:val="24"/>
          <w:szCs w:val="24"/>
          <w:highlight w:val="none"/>
          <w:lang w:eastAsia="zh-CN"/>
        </w:rPr>
        <w:t>4、合同签订后，乙方向甲方缴纳合同金额的2%作为</w:t>
      </w:r>
      <w:r>
        <w:rPr>
          <w:rFonts w:hint="eastAsia" w:ascii="Times New Roman" w:hAnsi="Times New Roman" w:eastAsia="宋体" w:cs="宋体"/>
          <w:snapToGrid/>
          <w:color w:val="000000"/>
          <w:kern w:val="2"/>
          <w:sz w:val="24"/>
          <w:szCs w:val="24"/>
          <w:highlight w:val="none"/>
          <w:lang w:val="en-US" w:eastAsia="zh-CN"/>
        </w:rPr>
        <w:t>质量保证金</w:t>
      </w:r>
      <w:r>
        <w:rPr>
          <w:rFonts w:hint="eastAsia" w:ascii="Times New Roman" w:hAnsi="Times New Roman" w:eastAsia="宋体" w:cs="宋体"/>
          <w:snapToGrid/>
          <w:color w:val="000000"/>
          <w:kern w:val="2"/>
          <w:sz w:val="24"/>
          <w:szCs w:val="24"/>
          <w:highlight w:val="none"/>
          <w:lang w:eastAsia="zh-CN"/>
        </w:rPr>
        <w:t>（以支票、汇票、本票或者金融机构、担保机构出具的保函等非现金形式提交），从最终验收合格之日起满2年后，甲方按相关程序无息退还履约保证金。</w:t>
      </w:r>
    </w:p>
    <w:p w14:paraId="63A1D5AA">
      <w:pPr>
        <w:widowControl w:val="0"/>
        <w:numPr>
          <w:ilvl w:val="0"/>
          <w:numId w:val="10"/>
        </w:numPr>
        <w:suppressAutoHyphens/>
        <w:kinsoku/>
        <w:autoSpaceDE/>
        <w:autoSpaceDN/>
        <w:adjustRightInd/>
        <w:snapToGrid/>
        <w:spacing w:line="360" w:lineRule="auto"/>
        <w:ind w:firstLine="482"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技术资料</w:t>
      </w:r>
    </w:p>
    <w:p w14:paraId="61D771B3">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1、服务交付时，乙方应将所提供服务的完整技术资料、售后服务承诺书等材料交给甲方指定单位，技术资料、售后服务承诺书应该与投标文件相一致。以上材料构成乙方是否正确履行合同的依据之一。</w:t>
      </w:r>
    </w:p>
    <w:p w14:paraId="04D1CE3E">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2、甲方因使用需要，有翻译成其它文字和复印的权利。</w:t>
      </w:r>
    </w:p>
    <w:p w14:paraId="03D5E377">
      <w:pPr>
        <w:widowControl w:val="0"/>
        <w:numPr>
          <w:ilvl w:val="0"/>
          <w:numId w:val="10"/>
        </w:numPr>
        <w:suppressAutoHyphens/>
        <w:kinsoku/>
        <w:autoSpaceDE/>
        <w:autoSpaceDN/>
        <w:adjustRightInd/>
        <w:snapToGrid/>
        <w:spacing w:line="360" w:lineRule="auto"/>
        <w:ind w:firstLine="482"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质量保证</w:t>
      </w:r>
    </w:p>
    <w:p w14:paraId="38F141F6">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1、乙方应保证所提供的服务是完全符合合同规定的规格和性能等要求。在最终验收后的两年质量保证期之内，乙方应对由于设计、功能等缺陷而产生的任何不足或故障负责，费用由乙方负担。</w:t>
      </w:r>
    </w:p>
    <w:p w14:paraId="5436E9B7">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2、本合同涉及质量保证以招标文件为准。</w:t>
      </w:r>
    </w:p>
    <w:p w14:paraId="1D98F719">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3、若乙方违反上述担保，所提供的服务被禁止使用，乙方应自负风险和费用并退还甲方已支付的款项。</w:t>
      </w:r>
    </w:p>
    <w:p w14:paraId="00A56F44">
      <w:pPr>
        <w:widowControl w:val="0"/>
        <w:numPr>
          <w:ilvl w:val="0"/>
          <w:numId w:val="10"/>
        </w:numPr>
        <w:suppressAutoHyphens/>
        <w:kinsoku/>
        <w:autoSpaceDE/>
        <w:autoSpaceDN/>
        <w:adjustRightInd/>
        <w:snapToGrid/>
        <w:spacing w:line="360" w:lineRule="auto"/>
        <w:ind w:firstLine="482"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验收</w:t>
      </w:r>
    </w:p>
    <w:p w14:paraId="0643859B">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服务交付使用后，按招标文件要求对项目进行验收。乙方依法移交定制开发软件源代码、数据和相关控制措施。</w:t>
      </w:r>
    </w:p>
    <w:p w14:paraId="53D398ED">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乙方不得擅自留存、使用、泄露或者向他人提供双方合作中获知的公共数据。</w:t>
      </w:r>
    </w:p>
    <w:p w14:paraId="40CCDBD6">
      <w:pPr>
        <w:widowControl w:val="0"/>
        <w:numPr>
          <w:ilvl w:val="0"/>
          <w:numId w:val="10"/>
        </w:numPr>
        <w:suppressAutoHyphens/>
        <w:kinsoku/>
        <w:autoSpaceDE/>
        <w:autoSpaceDN/>
        <w:adjustRightInd/>
        <w:snapToGrid/>
        <w:spacing w:line="360" w:lineRule="auto"/>
        <w:ind w:firstLine="482"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索赔</w:t>
      </w:r>
    </w:p>
    <w:p w14:paraId="618B8B7D">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1、若验收不合格，延误工期，甲方以书面形式通知乙方，提出索赔。</w:t>
      </w:r>
    </w:p>
    <w:p w14:paraId="113FFA43">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2、在质量保证期内，如果存在规格、功能等方面与合同不符，或证实是有缺陷的，甲方以书面形式通知乙方，提出索赔。</w:t>
      </w:r>
    </w:p>
    <w:p w14:paraId="5B72F98C">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3、当甲方与乙方对性能和技术指标等存在的问题认知不一致时,可委托第三方检测机构进行检验，并出具检验证书。检验费用由责任方负担。</w:t>
      </w:r>
    </w:p>
    <w:p w14:paraId="6F796F30">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4、如果乙方对甲方提出的索赔负有责任，乙方应按照甲方同意的方式解决索赔事宜：如验收不合格，延误工期，乙方应承担甲方所遭受的一切经济损失。</w:t>
      </w:r>
    </w:p>
    <w:p w14:paraId="2D611C62">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highlight w:val="none"/>
          <w:lang w:eastAsia="zh-CN"/>
        </w:rPr>
      </w:pPr>
      <w:r>
        <w:rPr>
          <w:rFonts w:hint="eastAsia" w:ascii="Times New Roman" w:hAnsi="Times New Roman" w:eastAsia="宋体" w:cs="宋体"/>
          <w:snapToGrid/>
          <w:color w:val="000000"/>
          <w:kern w:val="2"/>
          <w:sz w:val="24"/>
          <w:szCs w:val="24"/>
          <w:highlight w:val="none"/>
          <w:lang w:eastAsia="zh-CN"/>
        </w:rPr>
        <w:t>5、如果在甲方发出索赔通知后十天内,乙方未作答复，上述索赔应视为已被乙方接受；如乙方未能在甲方提出索赔通知后十天内或甲方同意的更长时间内，按照合同条款规定的任何的一种方法解决索赔事宜，甲方有权从质量保证金中扣出索赔金额，如果质量保证金不足以补偿给甲方造成的损失或已支付乙方，乙方另外赔偿相应的损失。</w:t>
      </w:r>
    </w:p>
    <w:p w14:paraId="5C722B8E">
      <w:pPr>
        <w:widowControl w:val="0"/>
        <w:numPr>
          <w:ilvl w:val="0"/>
          <w:numId w:val="10"/>
        </w:numPr>
        <w:suppressAutoHyphens/>
        <w:kinsoku/>
        <w:autoSpaceDE/>
        <w:autoSpaceDN/>
        <w:adjustRightInd/>
        <w:snapToGrid/>
        <w:spacing w:line="360" w:lineRule="auto"/>
        <w:ind w:firstLine="482"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争议解决方式</w:t>
      </w:r>
    </w:p>
    <w:p w14:paraId="7D2D3722">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1、甲乙双方通过友好协商，解决在执行合同中所发生的或与本合同有关的一切争端，如从协商开始十日内仍得不到解决，甲乙方双方将争端提交石景山区财政局采购管理科进行调解。</w:t>
      </w:r>
    </w:p>
    <w:p w14:paraId="35FF4F5B">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2、如调解不成，双方可以到合同签署地（</w:t>
      </w:r>
      <w:r>
        <w:rPr>
          <w:rFonts w:hint="eastAsia" w:ascii="Times New Roman" w:hAnsi="Times New Roman" w:eastAsia="宋体" w:cs="宋体"/>
          <w:snapToGrid/>
          <w:kern w:val="2"/>
          <w:sz w:val="24"/>
          <w:szCs w:val="24"/>
          <w:highlight w:val="none"/>
          <w:lang w:val="en-US" w:eastAsia="zh-CN"/>
        </w:rPr>
        <w:t>北京市石景山区</w:t>
      </w:r>
      <w:r>
        <w:rPr>
          <w:rFonts w:hint="eastAsia" w:ascii="Times New Roman" w:hAnsi="Times New Roman" w:eastAsia="宋体" w:cs="宋体"/>
          <w:snapToGrid/>
          <w:kern w:val="2"/>
          <w:sz w:val="24"/>
          <w:szCs w:val="24"/>
          <w:highlight w:val="none"/>
          <w:lang w:eastAsia="zh-CN"/>
        </w:rPr>
        <w:t>）人民法院提请诉讼。</w:t>
      </w:r>
    </w:p>
    <w:p w14:paraId="6549022F">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3、诉讼的费用应由败诉方负担。</w:t>
      </w:r>
    </w:p>
    <w:p w14:paraId="3A53F99F">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4、在诉讼期间，除正在进行诉讼的部分外，本合同其它部分应继续执行。</w:t>
      </w:r>
    </w:p>
    <w:p w14:paraId="156B073E">
      <w:pPr>
        <w:widowControl w:val="0"/>
        <w:numPr>
          <w:ilvl w:val="0"/>
          <w:numId w:val="10"/>
        </w:numPr>
        <w:suppressAutoHyphens/>
        <w:kinsoku/>
        <w:autoSpaceDE/>
        <w:autoSpaceDN/>
        <w:adjustRightInd/>
        <w:snapToGrid/>
        <w:spacing w:line="360" w:lineRule="auto"/>
        <w:ind w:firstLine="482"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不可抗力</w:t>
      </w:r>
    </w:p>
    <w:p w14:paraId="4754F0CE">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1、由于自然灾害、社会因素、政府行为及其他经双方同意的原因，导致本合同不能全部或部分履行，甲乙双方互不承担违约责任，善后事宜由双方协商。</w:t>
      </w:r>
    </w:p>
    <w:p w14:paraId="1BE1F1D6">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2、受事故影响的一方应在事故发生后叁日内以书面形式通知另一方，并将有关部门出具的证明文件提交给另一方。</w:t>
      </w:r>
    </w:p>
    <w:p w14:paraId="41CCF964">
      <w:pPr>
        <w:widowControl w:val="0"/>
        <w:numPr>
          <w:ilvl w:val="0"/>
          <w:numId w:val="10"/>
        </w:numPr>
        <w:suppressAutoHyphens/>
        <w:kinsoku/>
        <w:autoSpaceDE/>
        <w:autoSpaceDN/>
        <w:adjustRightInd/>
        <w:snapToGrid/>
        <w:spacing w:line="360" w:lineRule="auto"/>
        <w:ind w:firstLine="482"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税费</w:t>
      </w:r>
    </w:p>
    <w:p w14:paraId="341A6F1B">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color w:val="000000"/>
          <w:kern w:val="2"/>
          <w:sz w:val="24"/>
          <w:szCs w:val="24"/>
          <w:highlight w:val="none"/>
          <w:lang w:eastAsia="zh-CN"/>
        </w:rPr>
        <w:t>1、中国政府根据现行税法对甲方征收的与本合同有关的一切税费均由甲方负担。</w:t>
      </w:r>
    </w:p>
    <w:p w14:paraId="2DC642F0">
      <w:pPr>
        <w:widowControl w:val="0"/>
        <w:numPr>
          <w:ilvl w:val="0"/>
          <w:numId w:val="10"/>
        </w:numPr>
        <w:suppressAutoHyphens/>
        <w:kinsoku/>
        <w:autoSpaceDE/>
        <w:autoSpaceDN/>
        <w:adjustRightInd/>
        <w:snapToGrid/>
        <w:spacing w:line="360" w:lineRule="auto"/>
        <w:ind w:firstLine="482"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合同解除和终止</w:t>
      </w:r>
    </w:p>
    <w:p w14:paraId="4CA0E522">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1、合同解除：</w:t>
      </w:r>
      <w:r>
        <w:rPr>
          <w:rFonts w:hint="eastAsia" w:ascii="Times New Roman" w:hAnsi="Times New Roman" w:eastAsia="宋体" w:cs="宋体"/>
          <w:snapToGrid/>
          <w:color w:val="000000"/>
          <w:kern w:val="2"/>
          <w:sz w:val="24"/>
          <w:szCs w:val="24"/>
          <w:highlight w:val="none"/>
          <w:lang w:eastAsia="zh-CN"/>
        </w:rPr>
        <w:t>在甲方对乙方违约而采取的任何补救措施不受影响的情况下，</w:t>
      </w:r>
      <w:r>
        <w:rPr>
          <w:rFonts w:hint="eastAsia" w:ascii="Times New Roman" w:hAnsi="Times New Roman" w:eastAsia="宋体" w:cs="宋体"/>
          <w:snapToGrid/>
          <w:kern w:val="2"/>
          <w:sz w:val="24"/>
          <w:szCs w:val="24"/>
          <w:highlight w:val="none"/>
          <w:lang w:eastAsia="zh-CN"/>
        </w:rPr>
        <w:t>出现下列情况，甲方可向乙方发出书面通知，提出解除合同，并要求返款。</w:t>
      </w:r>
    </w:p>
    <w:p w14:paraId="53788B19">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（1）乙方未能在规定的期限或甲方同意延长的期限内交付。</w:t>
      </w:r>
    </w:p>
    <w:p w14:paraId="087785E2">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（2）乙方使用假冒、伪劣产品，或达不到合同规定的质量、性能。</w:t>
      </w:r>
    </w:p>
    <w:p w14:paraId="76BAD3CA">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（3）乙方其它严重违反合同规定的行为。</w:t>
      </w:r>
    </w:p>
    <w:p w14:paraId="3973280D">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2、提前终止合同：如果乙方在合同履行期间破产，甲方可在任何时候以书面形式通知乙方即时终止合同，不予退还质量保证金，并保留甲方已经采取或将要采取的补救措施的权利。</w:t>
      </w:r>
    </w:p>
    <w:p w14:paraId="6256A870">
      <w:pPr>
        <w:widowControl w:val="0"/>
        <w:numPr>
          <w:ilvl w:val="0"/>
          <w:numId w:val="10"/>
        </w:numPr>
        <w:suppressAutoHyphens/>
        <w:kinsoku/>
        <w:autoSpaceDE/>
        <w:autoSpaceDN/>
        <w:adjustRightInd/>
        <w:snapToGrid/>
        <w:spacing w:line="360" w:lineRule="auto"/>
        <w:ind w:firstLine="482"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违约责任</w:t>
      </w:r>
    </w:p>
    <w:p w14:paraId="7FA135C3">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1、因乙方原因（包括乙方提供的</w:t>
      </w:r>
      <w:r>
        <w:rPr>
          <w:rFonts w:hint="eastAsia" w:ascii="Times New Roman" w:hAnsi="Times New Roman" w:eastAsia="宋体" w:cs="宋体"/>
          <w:snapToGrid/>
          <w:kern w:val="2"/>
          <w:sz w:val="24"/>
          <w:szCs w:val="24"/>
          <w:highlight w:val="none"/>
          <w:lang w:val="en-US" w:eastAsia="zh-CN"/>
        </w:rPr>
        <w:t>服务</w:t>
      </w:r>
      <w:r>
        <w:rPr>
          <w:rFonts w:hint="eastAsia" w:ascii="Times New Roman" w:hAnsi="Times New Roman" w:eastAsia="宋体" w:cs="宋体"/>
          <w:snapToGrid/>
          <w:kern w:val="2"/>
          <w:sz w:val="24"/>
          <w:szCs w:val="24"/>
          <w:highlight w:val="none"/>
          <w:lang w:eastAsia="zh-CN"/>
        </w:rPr>
        <w:t>未达到验收标准）使服务未按规定交付甲方指定地点，每延迟一日，乙方应按逾期所涉金额的1‰向甲方支付违约金，违约金最多不得超过逾期所涉金额的5%。若乙方延迟超过50天，甲方有权解除合同，并要求乙方全部退还所收费用，赔偿经济损失。</w:t>
      </w:r>
    </w:p>
    <w:p w14:paraId="31A74138">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2、乙方所提供的</w:t>
      </w:r>
      <w:r>
        <w:rPr>
          <w:rFonts w:hint="eastAsia" w:ascii="Times New Roman" w:hAnsi="Times New Roman" w:eastAsia="宋体" w:cs="宋体"/>
          <w:snapToGrid/>
          <w:kern w:val="2"/>
          <w:sz w:val="24"/>
          <w:szCs w:val="24"/>
          <w:highlight w:val="none"/>
          <w:lang w:val="en-US" w:eastAsia="zh-CN"/>
        </w:rPr>
        <w:t>服务</w:t>
      </w:r>
      <w:r>
        <w:rPr>
          <w:rFonts w:hint="eastAsia" w:ascii="Times New Roman" w:hAnsi="Times New Roman" w:eastAsia="宋体" w:cs="宋体"/>
          <w:snapToGrid/>
          <w:kern w:val="2"/>
          <w:sz w:val="24"/>
          <w:szCs w:val="24"/>
          <w:highlight w:val="none"/>
          <w:lang w:eastAsia="zh-CN"/>
        </w:rPr>
        <w:t>质量不符合本合同约定标准时，乙方应负责及时更换、维修，甲方有权拒绝付款，并追究乙方违约责任。</w:t>
      </w:r>
    </w:p>
    <w:p w14:paraId="65B752B4">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3、因产品缺陷而产生的的直接费用，如检验费、保险费，均由乙方承担。</w:t>
      </w:r>
    </w:p>
    <w:p w14:paraId="262BABD1">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4、因产品质量缺陷造成第三方损害而要求甲方赔偿的，甲方有权随时向乙方追索费用。</w:t>
      </w:r>
    </w:p>
    <w:p w14:paraId="2D3376CE">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5、如乙方出现严重违反合同条款并给甲方带来损失时，甲方可视情况采取以下一种或多种方式：</w:t>
      </w:r>
    </w:p>
    <w:p w14:paraId="618EABC8">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（1）在质量保证金中扣除直接损失和间接损失。</w:t>
      </w:r>
    </w:p>
    <w:p w14:paraId="4B7BF8B5">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（2）解除合同。</w:t>
      </w:r>
    </w:p>
    <w:p w14:paraId="2CB5BE40">
      <w:pPr>
        <w:widowControl w:val="0"/>
        <w:tabs>
          <w:tab w:val="left" w:pos="1050"/>
          <w:tab w:val="left" w:pos="1260"/>
        </w:tabs>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（3）将违约行为上报政府采购管理科，由政府采购管理科对违反合同行为做出处理，在政府采购网上公布。</w:t>
      </w:r>
    </w:p>
    <w:p w14:paraId="1915606B">
      <w:pPr>
        <w:widowControl w:val="0"/>
        <w:numPr>
          <w:ilvl w:val="0"/>
          <w:numId w:val="10"/>
        </w:numPr>
        <w:suppressAutoHyphens/>
        <w:kinsoku/>
        <w:autoSpaceDE/>
        <w:autoSpaceDN/>
        <w:adjustRightInd/>
        <w:snapToGrid/>
        <w:spacing w:line="360" w:lineRule="auto"/>
        <w:ind w:firstLine="482"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转让</w:t>
      </w:r>
    </w:p>
    <w:p w14:paraId="0B51288D">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未经甲方事先书面同意，乙方不得部分转让或全部转让其应履行的合同义务。</w:t>
      </w:r>
    </w:p>
    <w:p w14:paraId="325C7BFC">
      <w:pPr>
        <w:widowControl w:val="0"/>
        <w:numPr>
          <w:ilvl w:val="0"/>
          <w:numId w:val="10"/>
        </w:numPr>
        <w:suppressAutoHyphens/>
        <w:kinsoku/>
        <w:autoSpaceDE/>
        <w:autoSpaceDN/>
        <w:adjustRightInd/>
        <w:snapToGrid/>
        <w:spacing w:line="360" w:lineRule="auto"/>
        <w:ind w:firstLine="482"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适用法律</w:t>
      </w:r>
    </w:p>
    <w:p w14:paraId="55208A5A">
      <w:pPr>
        <w:widowControl w:val="0"/>
        <w:kinsoku/>
        <w:autoSpaceDE/>
        <w:autoSpaceDN/>
        <w:adjustRightInd/>
        <w:snapToGrid/>
        <w:spacing w:line="360" w:lineRule="auto"/>
        <w:ind w:left="420" w:leftChars="200" w:right="99" w:rightChars="47"/>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本合同应按照中华人民共和国的相关法律进行解释。</w:t>
      </w:r>
    </w:p>
    <w:p w14:paraId="0471EC7B">
      <w:pPr>
        <w:widowControl/>
        <w:numPr>
          <w:ilvl w:val="0"/>
          <w:numId w:val="10"/>
        </w:numPr>
        <w:kinsoku/>
        <w:autoSpaceDE/>
        <w:autoSpaceDN/>
        <w:adjustRightInd/>
        <w:snapToGrid/>
        <w:spacing w:line="360" w:lineRule="auto"/>
        <w:ind w:right="99" w:rightChars="47" w:firstLine="480" w:firstLineChars="200"/>
        <w:jc w:val="left"/>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保密条款</w:t>
      </w:r>
    </w:p>
    <w:p w14:paraId="4C0C5059">
      <w:pPr>
        <w:widowControl/>
        <w:kinsoku/>
        <w:autoSpaceDE/>
        <w:autoSpaceDN/>
        <w:adjustRightInd/>
        <w:snapToGrid/>
        <w:spacing w:line="360" w:lineRule="auto"/>
        <w:ind w:right="99" w:rightChars="47" w:firstLine="480" w:firstLineChars="200"/>
        <w:jc w:val="left"/>
        <w:textAlignment w:val="auto"/>
        <w:rPr>
          <w:rFonts w:ascii="Times New Roman" w:hAnsi="Times New Roman" w:eastAsia="宋体" w:cs="宋体"/>
          <w:snapToGrid/>
          <w:color w:val="232930"/>
          <w:kern w:val="2"/>
          <w:sz w:val="24"/>
          <w:szCs w:val="24"/>
          <w:highlight w:val="none"/>
          <w:lang w:eastAsia="zh-CN" w:bidi="ar"/>
        </w:rPr>
      </w:pPr>
      <w:r>
        <w:rPr>
          <w:rFonts w:hint="eastAsia" w:ascii="Times New Roman" w:hAnsi="Times New Roman" w:eastAsia="宋体" w:cs="宋体"/>
          <w:snapToGrid/>
          <w:kern w:val="2"/>
          <w:sz w:val="24"/>
          <w:szCs w:val="24"/>
          <w:highlight w:val="none"/>
          <w:lang w:eastAsia="zh-CN" w:bidi="ar"/>
        </w:rPr>
        <w:t>甲乙双方</w:t>
      </w:r>
      <w:r>
        <w:rPr>
          <w:rFonts w:hint="eastAsia" w:ascii="Times New Roman" w:hAnsi="Times New Roman" w:eastAsia="宋体" w:cs="宋体"/>
          <w:snapToGrid/>
          <w:color w:val="232930"/>
          <w:kern w:val="2"/>
          <w:sz w:val="24"/>
          <w:szCs w:val="24"/>
          <w:highlight w:val="none"/>
          <w:lang w:eastAsia="zh-CN" w:bidi="ar"/>
        </w:rPr>
        <w:t>任何一方（“披露方”）在本合同履行过程中向另一方（“接收方”）披露的技术信息、商业数据、客户资料及本合同内容等未公开信息（“保密信息”），接收方均负有保密义务。</w:t>
      </w:r>
    </w:p>
    <w:p w14:paraId="5DFC7B3A">
      <w:pPr>
        <w:widowControl/>
        <w:kinsoku/>
        <w:autoSpaceDE/>
        <w:autoSpaceDN/>
        <w:adjustRightInd/>
        <w:snapToGrid/>
        <w:spacing w:line="360" w:lineRule="auto"/>
        <w:ind w:right="99" w:rightChars="47" w:firstLine="480" w:firstLineChars="200"/>
        <w:jc w:val="left"/>
        <w:textAlignment w:val="auto"/>
        <w:rPr>
          <w:rFonts w:ascii="Times New Roman" w:hAnsi="Times New Roman" w:eastAsia="宋体" w:cs="宋体"/>
          <w:snapToGrid/>
          <w:color w:val="232930"/>
          <w:kern w:val="2"/>
          <w:sz w:val="24"/>
          <w:szCs w:val="24"/>
          <w:highlight w:val="none"/>
          <w:lang w:eastAsia="zh-CN" w:bidi="ar"/>
        </w:rPr>
      </w:pPr>
      <w:r>
        <w:rPr>
          <w:rFonts w:hint="eastAsia" w:ascii="Times New Roman" w:hAnsi="Times New Roman" w:eastAsia="宋体" w:cs="宋体"/>
          <w:snapToGrid/>
          <w:color w:val="232930"/>
          <w:kern w:val="2"/>
          <w:sz w:val="24"/>
          <w:szCs w:val="24"/>
          <w:highlight w:val="none"/>
          <w:lang w:eastAsia="zh-CN" w:bidi="ar"/>
        </w:rPr>
        <w:t>接收方不得向任何第三方泄露，不得用于本合同约定外的其他目的，且该义务在本合同终止后</w:t>
      </w:r>
      <w:r>
        <w:rPr>
          <w:rFonts w:hint="eastAsia" w:ascii="Times New Roman" w:hAnsi="Times New Roman" w:eastAsia="宋体" w:cs="宋体"/>
          <w:snapToGrid/>
          <w:kern w:val="2"/>
          <w:sz w:val="24"/>
          <w:szCs w:val="24"/>
          <w:highlight w:val="none"/>
          <w:lang w:eastAsia="zh-CN" w:bidi="ar"/>
        </w:rPr>
        <w:t>10</w:t>
      </w:r>
      <w:r>
        <w:rPr>
          <w:rFonts w:hint="eastAsia" w:ascii="Times New Roman" w:hAnsi="Times New Roman" w:eastAsia="宋体" w:cs="宋体"/>
          <w:snapToGrid/>
          <w:color w:val="232930"/>
          <w:kern w:val="2"/>
          <w:sz w:val="24"/>
          <w:szCs w:val="24"/>
          <w:highlight w:val="none"/>
          <w:lang w:eastAsia="zh-CN" w:bidi="ar"/>
        </w:rPr>
        <w:t>年内持续有效。如违反，接收方应赔偿披露方因此遭受的全部损失（包括直接损失及维权费用）。</w:t>
      </w:r>
    </w:p>
    <w:p w14:paraId="598BF5B9">
      <w:pPr>
        <w:widowControl/>
        <w:kinsoku/>
        <w:autoSpaceDE/>
        <w:autoSpaceDN/>
        <w:adjustRightInd/>
        <w:snapToGrid/>
        <w:spacing w:line="360" w:lineRule="auto"/>
        <w:ind w:right="99" w:rightChars="47" w:firstLine="480" w:firstLineChars="200"/>
        <w:jc w:val="left"/>
        <w:textAlignment w:val="auto"/>
        <w:rPr>
          <w:rFonts w:ascii="Times New Roman" w:hAnsi="Times New Roman" w:eastAsia="宋体" w:cs="宋体"/>
          <w:snapToGrid/>
          <w:color w:val="232930"/>
          <w:kern w:val="2"/>
          <w:sz w:val="24"/>
          <w:szCs w:val="24"/>
          <w:highlight w:val="none"/>
          <w:lang w:eastAsia="zh-CN" w:bidi="ar"/>
        </w:rPr>
      </w:pPr>
      <w:r>
        <w:rPr>
          <w:rFonts w:hint="eastAsia" w:ascii="Times New Roman" w:hAnsi="Times New Roman" w:eastAsia="宋体" w:cs="宋体"/>
          <w:snapToGrid/>
          <w:color w:val="232930"/>
          <w:kern w:val="2"/>
          <w:sz w:val="24"/>
          <w:szCs w:val="24"/>
          <w:highlight w:val="none"/>
          <w:lang w:eastAsia="zh-CN" w:bidi="ar"/>
        </w:rPr>
        <w:t>损失包括但不限于因泄密给披露方造成的损失、第三方索赔的损失、披露方因采取措施防止保密信息的进一步泄露以及调查泄密事件所支出的费用，如调查费、律师费、公证费、诉讼费、保函费、律师费、鉴定费、评估费、差旅费等。</w:t>
      </w:r>
    </w:p>
    <w:p w14:paraId="46725F31">
      <w:pPr>
        <w:widowControl/>
        <w:kinsoku/>
        <w:autoSpaceDE/>
        <w:autoSpaceDN/>
        <w:adjustRightInd/>
        <w:snapToGrid/>
        <w:spacing w:line="360" w:lineRule="auto"/>
        <w:ind w:right="99" w:rightChars="47" w:firstLine="480" w:firstLineChars="200"/>
        <w:jc w:val="left"/>
        <w:textAlignment w:val="auto"/>
        <w:rPr>
          <w:rFonts w:ascii="Times New Roman" w:hAnsi="Times New Roman" w:eastAsia="宋体" w:cs="宋体"/>
          <w:snapToGrid/>
          <w:color w:val="232930"/>
          <w:kern w:val="2"/>
          <w:sz w:val="24"/>
          <w:szCs w:val="24"/>
          <w:highlight w:val="none"/>
          <w:lang w:eastAsia="zh-CN" w:bidi="ar"/>
        </w:rPr>
      </w:pPr>
      <w:r>
        <w:rPr>
          <w:rFonts w:hint="eastAsia" w:ascii="Times New Roman" w:hAnsi="Times New Roman" w:eastAsia="宋体" w:cs="宋体"/>
          <w:snapToGrid/>
          <w:color w:val="232930"/>
          <w:kern w:val="2"/>
          <w:sz w:val="24"/>
          <w:szCs w:val="24"/>
          <w:highlight w:val="none"/>
          <w:lang w:eastAsia="zh-CN" w:bidi="ar"/>
        </w:rPr>
        <w:t>上述条款所规定的责任并不免除接收方应当承担的其他责任，披露方有权采取其他法律允许的救济措施。</w:t>
      </w:r>
    </w:p>
    <w:p w14:paraId="29EA934F">
      <w:pPr>
        <w:widowControl/>
        <w:kinsoku/>
        <w:autoSpaceDE/>
        <w:autoSpaceDN/>
        <w:adjustRightInd/>
        <w:snapToGrid/>
        <w:spacing w:line="360" w:lineRule="auto"/>
        <w:ind w:right="99" w:rightChars="47" w:firstLine="480" w:firstLineChars="200"/>
        <w:jc w:val="left"/>
        <w:textAlignment w:val="auto"/>
        <w:rPr>
          <w:rFonts w:ascii="Times New Roman" w:hAnsi="Times New Roman" w:eastAsia="宋体" w:cs="宋体"/>
          <w:snapToGrid/>
          <w:color w:val="232930"/>
          <w:kern w:val="2"/>
          <w:sz w:val="24"/>
          <w:szCs w:val="24"/>
          <w:highlight w:val="none"/>
          <w:lang w:eastAsia="zh-CN" w:bidi="ar"/>
        </w:rPr>
      </w:pPr>
      <w:r>
        <w:rPr>
          <w:rFonts w:hint="eastAsia" w:ascii="Times New Roman" w:hAnsi="Times New Roman" w:eastAsia="宋体" w:cs="宋体"/>
          <w:snapToGrid/>
          <w:color w:val="232930"/>
          <w:kern w:val="2"/>
          <w:sz w:val="24"/>
          <w:szCs w:val="24"/>
          <w:highlight w:val="none"/>
          <w:lang w:eastAsia="zh-CN" w:bidi="ar"/>
        </w:rPr>
        <w:t>接收方在下述情况下之保密信息的披露不承担任何责任：（1）非因接收方违约的原因而被合法公开的信息；（2）从没有保密义务的第三方合法获得的信息；（3）接收方有充分、合法的证据证明其从披露方处获取保密信息前，已合法知悉且可不受限制地使用的信息；（4）由接收方独立开发取得的信息；（5）如果接收方通过书面证据证明接收方对保密信息的披露是由于法律、法规、判决、裁定（包括按照传票、法院或政府处理程序）的要求而发生的，但接收方应当事先尽快通知披露方，同时，接收方应当尽最大的努力帮助披露方有效地防止或限制该保密信息的披露。</w:t>
      </w:r>
    </w:p>
    <w:p w14:paraId="25551B4A">
      <w:pPr>
        <w:keepNext w:val="0"/>
        <w:keepLines w:val="0"/>
        <w:pageBreakBefore w:val="0"/>
        <w:widowControl/>
        <w:kinsoku/>
        <w:wordWrap/>
        <w:overflowPunct/>
        <w:topLinePunct w:val="0"/>
        <w:autoSpaceDE/>
        <w:autoSpaceDN/>
        <w:bidi w:val="0"/>
        <w:adjustRightInd/>
        <w:snapToGrid/>
        <w:spacing w:line="360" w:lineRule="auto"/>
        <w:ind w:left="420" w:leftChars="200"/>
        <w:jc w:val="left"/>
        <w:textAlignment w:val="auto"/>
        <w:outlineLvl w:val="9"/>
        <w:rPr>
          <w:rFonts w:ascii="Times New Roman" w:hAnsi="Times New Roman" w:eastAsia="宋体" w:cs="Times New Roman"/>
          <w:b/>
          <w:kern w:val="2"/>
          <w:sz w:val="24"/>
          <w:szCs w:val="24"/>
          <w:highlight w:val="none"/>
          <w:lang w:val="en-US" w:eastAsia="zh-CN" w:bidi="ar-SA"/>
        </w:rPr>
      </w:pPr>
      <w:r>
        <w:rPr>
          <w:rFonts w:hint="eastAsia" w:ascii="Times New Roman" w:hAnsi="Times New Roman" w:eastAsia="宋体" w:cs="宋体"/>
          <w:b/>
          <w:kern w:val="2"/>
          <w:sz w:val="24"/>
          <w:szCs w:val="24"/>
          <w:highlight w:val="none"/>
          <w:lang w:val="en-US" w:eastAsia="zh-CN" w:bidi="ar"/>
        </w:rPr>
        <w:t>二十、</w:t>
      </w:r>
      <w:r>
        <w:rPr>
          <w:rFonts w:hint="eastAsia" w:ascii="Times New Roman" w:hAnsi="Times New Roman" w:eastAsia="宋体" w:cs="Times New Roman"/>
          <w:b/>
          <w:kern w:val="2"/>
          <w:sz w:val="24"/>
          <w:szCs w:val="24"/>
          <w:highlight w:val="none"/>
          <w:lang w:val="en-US" w:eastAsia="zh-CN" w:bidi="ar-SA"/>
        </w:rPr>
        <w:t>知识产权要求</w:t>
      </w:r>
    </w:p>
    <w:p w14:paraId="44B3C205">
      <w:pPr>
        <w:widowControl/>
        <w:kinsoku/>
        <w:autoSpaceDE/>
        <w:autoSpaceDN/>
        <w:adjustRightInd/>
        <w:snapToGrid/>
        <w:spacing w:line="360" w:lineRule="auto"/>
        <w:ind w:right="99" w:rightChars="47" w:firstLine="480" w:firstLineChars="200"/>
        <w:jc w:val="left"/>
        <w:textAlignment w:val="auto"/>
        <w:rPr>
          <w:rFonts w:hint="default" w:ascii="Times New Roman" w:hAnsi="Times New Roman" w:eastAsia="宋体" w:cs="宋体"/>
          <w:snapToGrid/>
          <w:kern w:val="2"/>
          <w:sz w:val="24"/>
          <w:szCs w:val="24"/>
          <w:highlight w:val="none"/>
          <w:lang w:val="en-US" w:eastAsia="zh-CN" w:bidi="ar"/>
        </w:rPr>
      </w:pPr>
      <w:r>
        <w:rPr>
          <w:rFonts w:hint="eastAsia" w:ascii="Times New Roman" w:hAnsi="Times New Roman" w:eastAsia="宋体" w:cs="宋体"/>
          <w:snapToGrid/>
          <w:color w:val="232930"/>
          <w:kern w:val="2"/>
          <w:sz w:val="24"/>
          <w:szCs w:val="24"/>
          <w:highlight w:val="none"/>
          <w:lang w:eastAsia="zh-CN" w:bidi="ar"/>
        </w:rPr>
        <w:t>本合同履行过程中，甲乙双方任何一方（“提供方”）向另一方（“接收方”）提供的作品、专利、商标等知识产权归提供方所有；接收方基于本合同约</w:t>
      </w:r>
      <w:r>
        <w:rPr>
          <w:rFonts w:hint="eastAsia" w:ascii="Times New Roman" w:hAnsi="Times New Roman" w:eastAsia="宋体" w:cs="宋体"/>
          <w:snapToGrid/>
          <w:kern w:val="2"/>
          <w:sz w:val="24"/>
          <w:szCs w:val="24"/>
          <w:highlight w:val="none"/>
          <w:lang w:eastAsia="zh-CN" w:bidi="ar"/>
        </w:rPr>
        <w:t>定使用上述知识产权的，仅限用于履行本合同之目的，不得超出范围使用或擅自许可他人使用。</w:t>
      </w:r>
      <w:r>
        <w:rPr>
          <w:rFonts w:hint="eastAsia" w:ascii="Times New Roman" w:hAnsi="Times New Roman" w:eastAsia="宋体" w:cs="宋体"/>
          <w:snapToGrid/>
          <w:color w:val="232930"/>
          <w:kern w:val="2"/>
          <w:sz w:val="24"/>
          <w:szCs w:val="24"/>
          <w:highlight w:val="none"/>
          <w:lang w:eastAsia="zh-CN" w:bidi="ar"/>
        </w:rPr>
        <w:t>该项目所涉及定制开发内容（包括但不限于软件程序及相关技术文档、源代码、目标代码等）相关知识产权（包括但不限于著作权、专利权、外观设计等）自验收合格且尾款结清后，归甲方所有，未经甲方书面同意，不得将软件成果用于其他商业项目。若乙方因开发行为引发第三方知识产权纠纷，由乙方承担全部赔偿责任，并负责免费替换侵权技术方案。</w:t>
      </w:r>
      <w:r>
        <w:rPr>
          <w:rFonts w:hint="eastAsia" w:ascii="Times New Roman" w:hAnsi="Times New Roman" w:eastAsia="宋体" w:cs="宋体"/>
          <w:snapToGrid/>
          <w:color w:val="232930"/>
          <w:kern w:val="2"/>
          <w:sz w:val="24"/>
          <w:szCs w:val="24"/>
          <w:highlight w:val="none"/>
          <w:lang w:val="en-US" w:eastAsia="zh-CN" w:bidi="ar"/>
        </w:rPr>
        <w:t>本项目所产生数据的持有权、使用权、经营权以及数据产品经营权归甲方所有。</w:t>
      </w:r>
    </w:p>
    <w:p w14:paraId="5E3804A2">
      <w:pPr>
        <w:widowControl w:val="0"/>
        <w:suppressAutoHyphens/>
        <w:kinsoku/>
        <w:autoSpaceDE/>
        <w:autoSpaceDN/>
        <w:adjustRightInd/>
        <w:snapToGrid/>
        <w:spacing w:line="360" w:lineRule="auto"/>
        <w:ind w:firstLine="482"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二十一、合同生效及其它</w:t>
      </w:r>
    </w:p>
    <w:p w14:paraId="6AE672D1">
      <w:pPr>
        <w:widowControl w:val="0"/>
        <w:kinsoku/>
        <w:autoSpaceDE/>
        <w:autoSpaceDN/>
        <w:adjustRightInd/>
        <w:snapToGrid/>
        <w:spacing w:line="360" w:lineRule="auto"/>
        <w:ind w:right="99" w:rightChars="47" w:firstLine="477" w:firstLineChars="199"/>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合同在甲乙双方签字并盖章后开始生效。如需修改或补充合同内容，双方应签署书面修改或补充协议，该协议作为本合同的组成部分。本合同一式肆份，甲乙双方各执两份。</w:t>
      </w:r>
    </w:p>
    <w:p w14:paraId="30A26289">
      <w:pPr>
        <w:widowControl w:val="0"/>
        <w:spacing w:after="120"/>
        <w:jc w:val="both"/>
        <w:rPr>
          <w:rFonts w:hint="eastAsia" w:ascii="Times New Roman" w:hAnsi="Times New Roman" w:eastAsia="仿宋" w:cs="宋体"/>
          <w:kern w:val="2"/>
          <w:sz w:val="24"/>
          <w:szCs w:val="24"/>
          <w:highlight w:val="none"/>
          <w:lang w:val="en-US" w:eastAsia="zh-CN" w:bidi="ar-SA"/>
        </w:rPr>
      </w:pPr>
    </w:p>
    <w:p w14:paraId="5CD47967">
      <w:pPr>
        <w:widowControl w:val="0"/>
        <w:kinsoku/>
        <w:autoSpaceDE/>
        <w:autoSpaceDN/>
        <w:adjustRightInd/>
        <w:snapToGrid/>
        <w:spacing w:line="240" w:lineRule="auto"/>
        <w:jc w:val="both"/>
        <w:textAlignment w:val="auto"/>
        <w:rPr>
          <w:rFonts w:ascii="Calibri" w:hAnsi="Calibri" w:eastAsia="宋体" w:cs="Times New Roman"/>
          <w:snapToGrid/>
          <w:kern w:val="2"/>
          <w:szCs w:val="24"/>
          <w:highlight w:val="none"/>
          <w:lang w:eastAsia="zh-CN"/>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23"/>
        <w:gridCol w:w="3717"/>
      </w:tblGrid>
      <w:tr w14:paraId="66552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tcPr>
          <w:p w14:paraId="4A818181">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4"/>
                <w:szCs w:val="24"/>
                <w:highlight w:val="none"/>
                <w:vertAlign w:val="baseline"/>
                <w:lang w:eastAsia="zh-CN"/>
              </w:rPr>
            </w:pPr>
            <w:r>
              <w:rPr>
                <w:rFonts w:hint="eastAsia" w:ascii="Times New Roman" w:hAnsi="Times New Roman" w:eastAsia="宋体" w:cs="Times New Roman"/>
                <w:snapToGrid/>
                <w:kern w:val="2"/>
                <w:sz w:val="24"/>
                <w:szCs w:val="24"/>
                <w:highlight w:val="none"/>
                <w:lang w:eastAsia="zh-CN"/>
              </w:rPr>
              <w:t>甲方：</w:t>
            </w:r>
          </w:p>
        </w:tc>
        <w:tc>
          <w:tcPr>
            <w:tcW w:w="3717" w:type="dxa"/>
          </w:tcPr>
          <w:p w14:paraId="73D92375">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4"/>
                <w:szCs w:val="24"/>
                <w:highlight w:val="none"/>
                <w:vertAlign w:val="baseline"/>
                <w:lang w:eastAsia="zh-CN"/>
              </w:rPr>
            </w:pPr>
            <w:r>
              <w:rPr>
                <w:rFonts w:hint="eastAsia" w:ascii="Times New Roman" w:hAnsi="Times New Roman" w:eastAsia="宋体" w:cs="Times New Roman"/>
                <w:snapToGrid/>
                <w:kern w:val="2"/>
                <w:sz w:val="24"/>
                <w:szCs w:val="24"/>
                <w:highlight w:val="none"/>
                <w:lang w:eastAsia="zh-CN"/>
              </w:rPr>
              <w:t>乙方：</w:t>
            </w:r>
          </w:p>
        </w:tc>
      </w:tr>
      <w:tr w14:paraId="2B7C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tcPr>
          <w:p w14:paraId="6C4DDADB">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3"/>
                <w:szCs w:val="23"/>
                <w:highlight w:val="none"/>
                <w:vertAlign w:val="baseline"/>
                <w:lang w:eastAsia="zh-CN"/>
              </w:rPr>
            </w:pPr>
            <w:r>
              <w:rPr>
                <w:rFonts w:hint="eastAsia" w:ascii="Times New Roman" w:hAnsi="Times New Roman" w:eastAsia="宋体" w:cs="Times New Roman"/>
                <w:snapToGrid/>
                <w:kern w:val="2"/>
                <w:sz w:val="23"/>
                <w:szCs w:val="23"/>
                <w:highlight w:val="none"/>
                <w:lang w:eastAsia="zh-CN"/>
              </w:rPr>
              <w:t>北京市石景山区政务服务和数据管理局</w:t>
            </w:r>
          </w:p>
        </w:tc>
        <w:tc>
          <w:tcPr>
            <w:tcW w:w="3717" w:type="dxa"/>
          </w:tcPr>
          <w:p w14:paraId="2D2DBDAA">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3"/>
                <w:szCs w:val="23"/>
                <w:highlight w:val="none"/>
                <w:vertAlign w:val="baseline"/>
                <w:lang w:eastAsia="zh-CN"/>
              </w:rPr>
            </w:pPr>
          </w:p>
        </w:tc>
      </w:tr>
      <w:tr w14:paraId="7C72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tcPr>
          <w:p w14:paraId="625F8CF4">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4"/>
                <w:szCs w:val="24"/>
                <w:highlight w:val="none"/>
                <w:vertAlign w:val="baseline"/>
                <w:lang w:eastAsia="zh-CN"/>
              </w:rPr>
            </w:pPr>
          </w:p>
        </w:tc>
        <w:tc>
          <w:tcPr>
            <w:tcW w:w="3717" w:type="dxa"/>
          </w:tcPr>
          <w:p w14:paraId="2E39257E">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4"/>
                <w:szCs w:val="24"/>
                <w:highlight w:val="none"/>
                <w:vertAlign w:val="baseline"/>
                <w:lang w:eastAsia="zh-CN"/>
              </w:rPr>
            </w:pPr>
          </w:p>
        </w:tc>
      </w:tr>
      <w:tr w14:paraId="6289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tcPr>
          <w:p w14:paraId="5D6D3C89">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4"/>
                <w:szCs w:val="24"/>
                <w:highlight w:val="none"/>
                <w:vertAlign w:val="baseline"/>
                <w:lang w:eastAsia="zh-CN"/>
              </w:rPr>
            </w:pPr>
            <w:r>
              <w:rPr>
                <w:rFonts w:ascii="Times New Roman" w:hAnsi="Times New Roman" w:eastAsia="宋体" w:cs="Times New Roman"/>
                <w:snapToGrid/>
                <w:kern w:val="2"/>
                <w:szCs w:val="24"/>
                <w:highlight w:val="none"/>
                <w:lang w:eastAsia="zh-CN"/>
              </w:rPr>
              <w:t xml:space="preserve"> (</w:t>
            </w:r>
            <w:r>
              <w:rPr>
                <w:rFonts w:hint="eastAsia" w:ascii="Times New Roman" w:hAnsi="Times New Roman" w:eastAsia="宋体" w:cs="Times New Roman"/>
                <w:snapToGrid/>
                <w:kern w:val="2"/>
                <w:szCs w:val="24"/>
                <w:highlight w:val="none"/>
                <w:lang w:eastAsia="zh-CN"/>
              </w:rPr>
              <w:t>单位公章或合同专用章</w:t>
            </w:r>
            <w:r>
              <w:rPr>
                <w:rFonts w:ascii="Times New Roman" w:hAnsi="Times New Roman" w:eastAsia="宋体" w:cs="Times New Roman"/>
                <w:snapToGrid/>
                <w:kern w:val="2"/>
                <w:szCs w:val="24"/>
                <w:highlight w:val="none"/>
                <w:lang w:eastAsia="zh-CN"/>
              </w:rPr>
              <w:t>)</w:t>
            </w:r>
            <w:r>
              <w:rPr>
                <w:rFonts w:ascii="Times New Roman" w:hAnsi="Times New Roman" w:eastAsia="仿宋_GB2312" w:cs="Times New Roman"/>
                <w:snapToGrid/>
                <w:kern w:val="2"/>
                <w:szCs w:val="24"/>
                <w:highlight w:val="none"/>
                <w:lang w:eastAsia="zh-CN"/>
              </w:rPr>
              <w:t xml:space="preserve">  </w:t>
            </w:r>
          </w:p>
        </w:tc>
        <w:tc>
          <w:tcPr>
            <w:tcW w:w="3717" w:type="dxa"/>
          </w:tcPr>
          <w:p w14:paraId="2FB0B0DD">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4"/>
                <w:szCs w:val="24"/>
                <w:highlight w:val="none"/>
                <w:vertAlign w:val="baseline"/>
                <w:lang w:eastAsia="zh-CN"/>
              </w:rPr>
            </w:pPr>
            <w:r>
              <w:rPr>
                <w:rFonts w:ascii="Times New Roman" w:hAnsi="Times New Roman" w:eastAsia="宋体" w:cs="Times New Roman"/>
                <w:snapToGrid/>
                <w:kern w:val="2"/>
                <w:szCs w:val="24"/>
                <w:highlight w:val="none"/>
                <w:lang w:eastAsia="zh-CN"/>
              </w:rPr>
              <w:t>(</w:t>
            </w:r>
            <w:r>
              <w:rPr>
                <w:rFonts w:hint="eastAsia" w:ascii="Times New Roman" w:hAnsi="Times New Roman" w:eastAsia="宋体" w:cs="Times New Roman"/>
                <w:snapToGrid/>
                <w:kern w:val="2"/>
                <w:szCs w:val="24"/>
                <w:highlight w:val="none"/>
                <w:lang w:eastAsia="zh-CN"/>
              </w:rPr>
              <w:t>单位公章或合同专用章</w:t>
            </w:r>
            <w:r>
              <w:rPr>
                <w:rFonts w:ascii="Times New Roman" w:hAnsi="Times New Roman" w:eastAsia="宋体" w:cs="Times New Roman"/>
                <w:snapToGrid/>
                <w:kern w:val="2"/>
                <w:szCs w:val="24"/>
                <w:highlight w:val="none"/>
                <w:lang w:eastAsia="zh-CN"/>
              </w:rPr>
              <w:t xml:space="preserve">) </w:t>
            </w:r>
          </w:p>
        </w:tc>
      </w:tr>
      <w:tr w14:paraId="49CAE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tcPr>
          <w:p w14:paraId="691E2502">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4"/>
                <w:szCs w:val="24"/>
                <w:highlight w:val="none"/>
                <w:vertAlign w:val="baseline"/>
                <w:lang w:eastAsia="zh-CN"/>
              </w:rPr>
            </w:pPr>
          </w:p>
        </w:tc>
        <w:tc>
          <w:tcPr>
            <w:tcW w:w="3717" w:type="dxa"/>
          </w:tcPr>
          <w:p w14:paraId="0852CA03">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4"/>
                <w:szCs w:val="24"/>
                <w:highlight w:val="none"/>
                <w:vertAlign w:val="baseline"/>
                <w:lang w:eastAsia="zh-CN"/>
              </w:rPr>
            </w:pPr>
          </w:p>
        </w:tc>
      </w:tr>
      <w:tr w14:paraId="3F178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tcPr>
          <w:p w14:paraId="2079B1A7">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4"/>
                <w:szCs w:val="24"/>
                <w:highlight w:val="none"/>
                <w:vertAlign w:val="baseline"/>
                <w:lang w:eastAsia="zh-CN"/>
              </w:rPr>
            </w:pPr>
            <w:r>
              <w:rPr>
                <w:rFonts w:hint="eastAsia" w:ascii="Times New Roman" w:hAnsi="Times New Roman" w:eastAsia="宋体" w:cs="Times New Roman"/>
                <w:snapToGrid/>
                <w:kern w:val="2"/>
                <w:szCs w:val="24"/>
                <w:highlight w:val="none"/>
                <w:lang w:eastAsia="zh-CN"/>
              </w:rPr>
              <w:t>法人或授权人（签字或签章）</w:t>
            </w:r>
            <w:r>
              <w:rPr>
                <w:rFonts w:hint="eastAsia" w:ascii="Times New Roman" w:hAnsi="Times New Roman" w:eastAsia="仿宋_GB2312" w:cs="Times New Roman"/>
                <w:snapToGrid/>
                <w:kern w:val="2"/>
                <w:szCs w:val="24"/>
                <w:highlight w:val="none"/>
                <w:lang w:eastAsia="zh-CN"/>
              </w:rPr>
              <w:t>：</w:t>
            </w:r>
          </w:p>
        </w:tc>
        <w:tc>
          <w:tcPr>
            <w:tcW w:w="3717" w:type="dxa"/>
          </w:tcPr>
          <w:p w14:paraId="386E85FA">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4"/>
                <w:szCs w:val="24"/>
                <w:highlight w:val="none"/>
                <w:vertAlign w:val="baseline"/>
                <w:lang w:eastAsia="zh-CN"/>
              </w:rPr>
            </w:pPr>
            <w:r>
              <w:rPr>
                <w:rFonts w:hint="eastAsia" w:ascii="Times New Roman" w:hAnsi="Times New Roman" w:eastAsia="仿宋_GB2312" w:cs="Times New Roman"/>
                <w:snapToGrid/>
                <w:kern w:val="2"/>
                <w:szCs w:val="24"/>
                <w:highlight w:val="none"/>
                <w:lang w:eastAsia="zh-CN"/>
              </w:rPr>
              <w:t xml:space="preserve"> </w:t>
            </w:r>
            <w:r>
              <w:rPr>
                <w:rFonts w:hint="eastAsia" w:ascii="Times New Roman" w:hAnsi="Times New Roman" w:eastAsia="宋体" w:cs="Times New Roman"/>
                <w:snapToGrid/>
                <w:kern w:val="2"/>
                <w:szCs w:val="24"/>
                <w:highlight w:val="none"/>
                <w:lang w:eastAsia="zh-CN"/>
              </w:rPr>
              <w:t>法人或授权人（签字或签章）</w:t>
            </w:r>
            <w:r>
              <w:rPr>
                <w:rFonts w:hint="eastAsia" w:ascii="Times New Roman" w:hAnsi="Times New Roman" w:eastAsia="仿宋_GB2312" w:cs="Times New Roman"/>
                <w:snapToGrid/>
                <w:kern w:val="2"/>
                <w:szCs w:val="24"/>
                <w:highlight w:val="none"/>
                <w:lang w:eastAsia="zh-CN"/>
              </w:rPr>
              <w:t>：</w:t>
            </w:r>
            <w:r>
              <w:rPr>
                <w:rFonts w:ascii="Times New Roman" w:hAnsi="Times New Roman" w:eastAsia="仿宋_GB2312" w:cs="Times New Roman"/>
                <w:snapToGrid/>
                <w:kern w:val="2"/>
                <w:szCs w:val="24"/>
                <w:highlight w:val="none"/>
                <w:lang w:eastAsia="zh-CN"/>
              </w:rPr>
              <w:t xml:space="preserve"> </w:t>
            </w:r>
          </w:p>
        </w:tc>
      </w:tr>
      <w:tr w14:paraId="0FFE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tcPr>
          <w:p w14:paraId="7661B04C">
            <w:pPr>
              <w:widowControl w:val="0"/>
              <w:kinsoku/>
              <w:autoSpaceDE/>
              <w:autoSpaceDN/>
              <w:adjustRightInd/>
              <w:snapToGrid/>
              <w:spacing w:line="360" w:lineRule="auto"/>
              <w:ind w:right="99" w:rightChars="47"/>
              <w:jc w:val="both"/>
              <w:textAlignment w:val="auto"/>
              <w:rPr>
                <w:rFonts w:hint="eastAsia" w:ascii="Times New Roman" w:hAnsi="Times New Roman" w:eastAsia="宋体" w:cs="Times New Roman"/>
                <w:snapToGrid/>
                <w:kern w:val="2"/>
                <w:szCs w:val="24"/>
                <w:highlight w:val="none"/>
                <w:lang w:eastAsia="zh-CN"/>
              </w:rPr>
            </w:pPr>
          </w:p>
        </w:tc>
        <w:tc>
          <w:tcPr>
            <w:tcW w:w="3717" w:type="dxa"/>
          </w:tcPr>
          <w:p w14:paraId="1725E179">
            <w:pPr>
              <w:widowControl w:val="0"/>
              <w:kinsoku/>
              <w:autoSpaceDE/>
              <w:autoSpaceDN/>
              <w:adjustRightInd/>
              <w:snapToGrid/>
              <w:spacing w:line="360" w:lineRule="auto"/>
              <w:ind w:right="99" w:rightChars="47"/>
              <w:jc w:val="both"/>
              <w:textAlignment w:val="auto"/>
              <w:rPr>
                <w:rFonts w:hint="eastAsia" w:ascii="Times New Roman" w:hAnsi="Times New Roman" w:eastAsia="仿宋_GB2312" w:cs="Times New Roman"/>
                <w:snapToGrid/>
                <w:kern w:val="2"/>
                <w:szCs w:val="24"/>
                <w:highlight w:val="none"/>
                <w:lang w:eastAsia="zh-CN"/>
              </w:rPr>
            </w:pPr>
          </w:p>
        </w:tc>
      </w:tr>
      <w:tr w14:paraId="4665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tcPr>
          <w:p w14:paraId="6A268759">
            <w:pPr>
              <w:widowControl w:val="0"/>
              <w:kinsoku/>
              <w:autoSpaceDE/>
              <w:autoSpaceDN/>
              <w:adjustRightInd/>
              <w:snapToGrid/>
              <w:spacing w:line="360" w:lineRule="auto"/>
              <w:ind w:right="99" w:rightChars="47"/>
              <w:jc w:val="both"/>
              <w:textAlignment w:val="auto"/>
              <w:rPr>
                <w:rFonts w:hint="eastAsia" w:ascii="Times New Roman" w:hAnsi="Times New Roman" w:eastAsia="宋体" w:cs="Times New Roman"/>
                <w:snapToGrid/>
                <w:kern w:val="2"/>
                <w:szCs w:val="24"/>
                <w:highlight w:val="none"/>
                <w:lang w:eastAsia="zh-CN"/>
              </w:rPr>
            </w:pPr>
          </w:p>
        </w:tc>
        <w:tc>
          <w:tcPr>
            <w:tcW w:w="3717" w:type="dxa"/>
          </w:tcPr>
          <w:p w14:paraId="30F019AF">
            <w:pPr>
              <w:widowControl w:val="0"/>
              <w:kinsoku/>
              <w:autoSpaceDE/>
              <w:autoSpaceDN/>
              <w:adjustRightInd/>
              <w:snapToGrid/>
              <w:spacing w:line="360" w:lineRule="auto"/>
              <w:ind w:right="99" w:rightChars="47"/>
              <w:jc w:val="both"/>
              <w:textAlignment w:val="auto"/>
              <w:rPr>
                <w:rFonts w:hint="eastAsia" w:ascii="Times New Roman" w:hAnsi="Times New Roman" w:eastAsia="仿宋_GB2312" w:cs="Times New Roman"/>
                <w:snapToGrid/>
                <w:kern w:val="2"/>
                <w:szCs w:val="24"/>
                <w:highlight w:val="none"/>
                <w:lang w:eastAsia="zh-CN"/>
              </w:rPr>
            </w:pPr>
          </w:p>
        </w:tc>
      </w:tr>
      <w:tr w14:paraId="1CC5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tcPr>
          <w:p w14:paraId="3BA2FEEC">
            <w:pPr>
              <w:widowControl w:val="0"/>
              <w:kinsoku/>
              <w:autoSpaceDE/>
              <w:autoSpaceDN/>
              <w:adjustRightInd/>
              <w:snapToGrid/>
              <w:spacing w:line="360" w:lineRule="auto"/>
              <w:ind w:right="99" w:rightChars="47"/>
              <w:jc w:val="both"/>
              <w:textAlignment w:val="auto"/>
              <w:rPr>
                <w:rFonts w:hint="eastAsia" w:ascii="Times New Roman" w:hAnsi="Times New Roman" w:eastAsia="宋体" w:cs="Times New Roman"/>
                <w:snapToGrid/>
                <w:kern w:val="2"/>
                <w:szCs w:val="24"/>
                <w:highlight w:val="none"/>
                <w:lang w:eastAsia="zh-CN"/>
              </w:rPr>
            </w:pPr>
            <w:r>
              <w:rPr>
                <w:rFonts w:hint="eastAsia" w:ascii="Times New Roman" w:hAnsi="Times New Roman" w:eastAsia="宋体" w:cs="Times New Roman"/>
                <w:snapToGrid/>
                <w:kern w:val="2"/>
                <w:sz w:val="24"/>
                <w:szCs w:val="24"/>
                <w:highlight w:val="none"/>
                <w:lang w:eastAsia="zh-CN"/>
              </w:rPr>
              <w:t>联系电话：</w:t>
            </w:r>
          </w:p>
        </w:tc>
        <w:tc>
          <w:tcPr>
            <w:tcW w:w="3717" w:type="dxa"/>
          </w:tcPr>
          <w:p w14:paraId="07FC0C59">
            <w:pPr>
              <w:widowControl w:val="0"/>
              <w:kinsoku/>
              <w:autoSpaceDE/>
              <w:autoSpaceDN/>
              <w:adjustRightInd/>
              <w:snapToGrid/>
              <w:spacing w:line="360" w:lineRule="auto"/>
              <w:ind w:right="99" w:rightChars="47"/>
              <w:jc w:val="both"/>
              <w:textAlignment w:val="auto"/>
              <w:rPr>
                <w:rFonts w:hint="eastAsia" w:ascii="Times New Roman" w:hAnsi="Times New Roman" w:eastAsia="仿宋_GB2312" w:cs="Times New Roman"/>
                <w:snapToGrid/>
                <w:kern w:val="2"/>
                <w:szCs w:val="24"/>
                <w:highlight w:val="none"/>
                <w:lang w:eastAsia="zh-CN"/>
              </w:rPr>
            </w:pPr>
            <w:r>
              <w:rPr>
                <w:rFonts w:hint="eastAsia" w:ascii="Times New Roman" w:hAnsi="Times New Roman" w:eastAsia="宋体" w:cs="Times New Roman"/>
                <w:snapToGrid/>
                <w:kern w:val="2"/>
                <w:sz w:val="24"/>
                <w:szCs w:val="24"/>
                <w:highlight w:val="none"/>
                <w:lang w:eastAsia="zh-CN"/>
              </w:rPr>
              <w:t>联系电话：</w:t>
            </w:r>
          </w:p>
        </w:tc>
      </w:tr>
      <w:tr w14:paraId="2523A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tcPr>
          <w:p w14:paraId="27EE07D8">
            <w:pPr>
              <w:widowControl w:val="0"/>
              <w:kinsoku/>
              <w:autoSpaceDE/>
              <w:autoSpaceDN/>
              <w:adjustRightInd/>
              <w:snapToGrid/>
              <w:spacing w:line="360" w:lineRule="auto"/>
              <w:ind w:right="99" w:rightChars="47"/>
              <w:jc w:val="both"/>
              <w:textAlignment w:val="auto"/>
              <w:rPr>
                <w:rFonts w:hint="eastAsia" w:ascii="Times New Roman" w:hAnsi="Times New Roman" w:eastAsia="宋体" w:cs="Times New Roman"/>
                <w:snapToGrid/>
                <w:kern w:val="2"/>
                <w:sz w:val="24"/>
                <w:szCs w:val="24"/>
                <w:highlight w:val="none"/>
                <w:lang w:eastAsia="zh-CN"/>
              </w:rPr>
            </w:pPr>
          </w:p>
        </w:tc>
        <w:tc>
          <w:tcPr>
            <w:tcW w:w="3717" w:type="dxa"/>
          </w:tcPr>
          <w:p w14:paraId="0D0C72AF">
            <w:pPr>
              <w:widowControl w:val="0"/>
              <w:kinsoku/>
              <w:autoSpaceDE/>
              <w:autoSpaceDN/>
              <w:adjustRightInd/>
              <w:snapToGrid/>
              <w:spacing w:line="360" w:lineRule="auto"/>
              <w:ind w:right="99" w:rightChars="47"/>
              <w:jc w:val="both"/>
              <w:textAlignment w:val="auto"/>
              <w:rPr>
                <w:rFonts w:hint="eastAsia" w:ascii="Times New Roman" w:hAnsi="Times New Roman" w:eastAsia="宋体" w:cs="Times New Roman"/>
                <w:snapToGrid/>
                <w:kern w:val="2"/>
                <w:sz w:val="24"/>
                <w:szCs w:val="24"/>
                <w:highlight w:val="none"/>
                <w:lang w:eastAsia="zh-CN"/>
              </w:rPr>
            </w:pPr>
          </w:p>
        </w:tc>
      </w:tr>
      <w:tr w14:paraId="247D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3" w:type="dxa"/>
          </w:tcPr>
          <w:p w14:paraId="3517DC55">
            <w:pPr>
              <w:widowControl w:val="0"/>
              <w:kinsoku/>
              <w:autoSpaceDE/>
              <w:autoSpaceDN/>
              <w:adjustRightInd/>
              <w:snapToGrid/>
              <w:spacing w:line="360" w:lineRule="auto"/>
              <w:ind w:right="99" w:rightChars="47"/>
              <w:jc w:val="both"/>
              <w:textAlignment w:val="auto"/>
              <w:rPr>
                <w:rFonts w:hint="eastAsia" w:ascii="Times New Roman" w:hAnsi="Times New Roman" w:eastAsia="宋体" w:cs="Times New Roman"/>
                <w:snapToGrid/>
                <w:kern w:val="2"/>
                <w:szCs w:val="24"/>
                <w:highlight w:val="none"/>
                <w:lang w:eastAsia="zh-CN"/>
              </w:rPr>
            </w:pPr>
            <w:r>
              <w:rPr>
                <w:rFonts w:ascii="Times New Roman" w:hAnsi="Times New Roman" w:eastAsia="宋体" w:cs="Times New Roman"/>
                <w:snapToGrid/>
                <w:kern w:val="2"/>
                <w:szCs w:val="24"/>
                <w:highlight w:val="none"/>
                <w:lang w:eastAsia="zh-CN"/>
              </w:rPr>
              <w:t>______</w:t>
            </w:r>
            <w:r>
              <w:rPr>
                <w:rFonts w:hint="eastAsia" w:ascii="Times New Roman" w:hAnsi="Times New Roman" w:eastAsia="宋体" w:cs="Times New Roman"/>
                <w:snapToGrid/>
                <w:kern w:val="2"/>
                <w:szCs w:val="24"/>
                <w:highlight w:val="none"/>
                <w:lang w:eastAsia="zh-CN"/>
              </w:rPr>
              <w:t>年</w:t>
            </w:r>
            <w:r>
              <w:rPr>
                <w:rFonts w:ascii="Times New Roman" w:hAnsi="Times New Roman" w:eastAsia="宋体" w:cs="Times New Roman"/>
                <w:snapToGrid/>
                <w:kern w:val="2"/>
                <w:szCs w:val="24"/>
                <w:highlight w:val="none"/>
                <w:lang w:eastAsia="zh-CN"/>
              </w:rPr>
              <w:t>____</w:t>
            </w:r>
            <w:r>
              <w:rPr>
                <w:rFonts w:hint="eastAsia" w:ascii="Times New Roman" w:hAnsi="Times New Roman" w:eastAsia="宋体" w:cs="Times New Roman"/>
                <w:snapToGrid/>
                <w:kern w:val="2"/>
                <w:szCs w:val="24"/>
                <w:highlight w:val="none"/>
                <w:lang w:eastAsia="zh-CN"/>
              </w:rPr>
              <w:t>月</w:t>
            </w:r>
            <w:r>
              <w:rPr>
                <w:rFonts w:ascii="Times New Roman" w:hAnsi="Times New Roman" w:eastAsia="宋体" w:cs="Times New Roman"/>
                <w:snapToGrid/>
                <w:kern w:val="2"/>
                <w:szCs w:val="24"/>
                <w:highlight w:val="none"/>
                <w:lang w:eastAsia="zh-CN"/>
              </w:rPr>
              <w:t>____</w:t>
            </w:r>
            <w:r>
              <w:rPr>
                <w:rFonts w:hint="eastAsia" w:ascii="Times New Roman" w:hAnsi="Times New Roman" w:eastAsia="宋体" w:cs="Times New Roman"/>
                <w:snapToGrid/>
                <w:kern w:val="2"/>
                <w:szCs w:val="24"/>
                <w:highlight w:val="none"/>
                <w:lang w:eastAsia="zh-CN"/>
              </w:rPr>
              <w:t>日</w:t>
            </w:r>
            <w:r>
              <w:rPr>
                <w:rFonts w:ascii="Times New Roman" w:hAnsi="Times New Roman" w:eastAsia="宋体" w:cs="Times New Roman"/>
                <w:snapToGrid/>
                <w:kern w:val="2"/>
                <w:szCs w:val="24"/>
                <w:highlight w:val="none"/>
                <w:lang w:eastAsia="zh-CN"/>
              </w:rPr>
              <w:t xml:space="preserve"> </w:t>
            </w:r>
          </w:p>
        </w:tc>
        <w:tc>
          <w:tcPr>
            <w:tcW w:w="3717" w:type="dxa"/>
          </w:tcPr>
          <w:p w14:paraId="5ABCABB7">
            <w:pPr>
              <w:widowControl w:val="0"/>
              <w:kinsoku/>
              <w:autoSpaceDE/>
              <w:autoSpaceDN/>
              <w:adjustRightInd/>
              <w:snapToGrid/>
              <w:spacing w:line="360" w:lineRule="auto"/>
              <w:ind w:right="99" w:rightChars="47"/>
              <w:jc w:val="both"/>
              <w:textAlignment w:val="auto"/>
              <w:rPr>
                <w:rFonts w:hint="eastAsia" w:ascii="Times New Roman" w:hAnsi="Times New Roman" w:eastAsia="仿宋_GB2312" w:cs="Times New Roman"/>
                <w:snapToGrid/>
                <w:kern w:val="2"/>
                <w:szCs w:val="24"/>
                <w:highlight w:val="none"/>
                <w:lang w:eastAsia="zh-CN"/>
              </w:rPr>
            </w:pPr>
            <w:r>
              <w:rPr>
                <w:rFonts w:ascii="Times New Roman" w:hAnsi="Times New Roman" w:eastAsia="宋体" w:cs="Times New Roman"/>
                <w:snapToGrid/>
                <w:kern w:val="2"/>
                <w:szCs w:val="24"/>
                <w:highlight w:val="none"/>
                <w:lang w:eastAsia="zh-CN"/>
              </w:rPr>
              <w:t>______</w:t>
            </w:r>
            <w:r>
              <w:rPr>
                <w:rFonts w:hint="eastAsia" w:ascii="Times New Roman" w:hAnsi="Times New Roman" w:eastAsia="宋体" w:cs="Times New Roman"/>
                <w:snapToGrid/>
                <w:kern w:val="2"/>
                <w:szCs w:val="24"/>
                <w:highlight w:val="none"/>
                <w:lang w:eastAsia="zh-CN"/>
              </w:rPr>
              <w:t>年</w:t>
            </w:r>
            <w:r>
              <w:rPr>
                <w:rFonts w:ascii="Times New Roman" w:hAnsi="Times New Roman" w:eastAsia="宋体" w:cs="Times New Roman"/>
                <w:snapToGrid/>
                <w:kern w:val="2"/>
                <w:szCs w:val="24"/>
                <w:highlight w:val="none"/>
                <w:lang w:eastAsia="zh-CN"/>
              </w:rPr>
              <w:t>____</w:t>
            </w:r>
            <w:r>
              <w:rPr>
                <w:rFonts w:hint="eastAsia" w:ascii="Times New Roman" w:hAnsi="Times New Roman" w:eastAsia="宋体" w:cs="Times New Roman"/>
                <w:snapToGrid/>
                <w:kern w:val="2"/>
                <w:szCs w:val="24"/>
                <w:highlight w:val="none"/>
                <w:lang w:eastAsia="zh-CN"/>
              </w:rPr>
              <w:t>月</w:t>
            </w:r>
            <w:r>
              <w:rPr>
                <w:rFonts w:ascii="Times New Roman" w:hAnsi="Times New Roman" w:eastAsia="宋体" w:cs="Times New Roman"/>
                <w:snapToGrid/>
                <w:kern w:val="2"/>
                <w:szCs w:val="24"/>
                <w:highlight w:val="none"/>
                <w:lang w:eastAsia="zh-CN"/>
              </w:rPr>
              <w:t>____</w:t>
            </w:r>
            <w:r>
              <w:rPr>
                <w:rFonts w:hint="eastAsia" w:ascii="Times New Roman" w:hAnsi="Times New Roman" w:eastAsia="宋体" w:cs="Times New Roman"/>
                <w:snapToGrid/>
                <w:kern w:val="2"/>
                <w:szCs w:val="24"/>
                <w:highlight w:val="none"/>
                <w:lang w:eastAsia="zh-CN"/>
              </w:rPr>
              <w:t>日</w:t>
            </w:r>
          </w:p>
        </w:tc>
      </w:tr>
    </w:tbl>
    <w:p w14:paraId="1CCAF6E7">
      <w:pPr>
        <w:widowControl w:val="0"/>
        <w:kinsoku/>
        <w:autoSpaceDE/>
        <w:autoSpaceDN/>
        <w:adjustRightInd/>
        <w:snapToGrid/>
        <w:spacing w:line="360" w:lineRule="auto"/>
        <w:jc w:val="both"/>
        <w:textAlignment w:val="auto"/>
        <w:rPr>
          <w:rFonts w:hint="eastAsia" w:ascii="Times New Roman" w:hAnsi="Times New Roman" w:eastAsia="宋体" w:cs="Times New Roman"/>
          <w:snapToGrid/>
          <w:kern w:val="2"/>
          <w:szCs w:val="24"/>
          <w:highlight w:val="none"/>
          <w:lang w:eastAsia="zh-CN"/>
        </w:rPr>
      </w:pPr>
      <w:r>
        <w:rPr>
          <w:rFonts w:hint="eastAsia" w:ascii="Times New Roman" w:hAnsi="Times New Roman" w:eastAsia="宋体" w:cs="Times New Roman"/>
          <w:snapToGrid/>
          <w:kern w:val="2"/>
          <w:szCs w:val="24"/>
          <w:highlight w:val="none"/>
          <w:lang w:eastAsia="zh-CN"/>
        </w:rPr>
        <w:br w:type="page"/>
      </w:r>
    </w:p>
    <w:p w14:paraId="72A94015">
      <w:pPr>
        <w:widowControl w:val="0"/>
        <w:kinsoku/>
        <w:autoSpaceDE/>
        <w:autoSpaceDN/>
        <w:adjustRightInd/>
        <w:snapToGrid/>
        <w:spacing w:line="360" w:lineRule="auto"/>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 xml:space="preserve">服务清单     </w:t>
      </w:r>
    </w:p>
    <w:p w14:paraId="575EA522">
      <w:pPr>
        <w:widowControl w:val="0"/>
        <w:kinsoku/>
        <w:autoSpaceDE/>
        <w:autoSpaceDN/>
        <w:adjustRightInd/>
        <w:snapToGrid/>
        <w:spacing w:line="360" w:lineRule="auto"/>
        <w:ind w:firstLine="480" w:firstLineChars="200"/>
        <w:jc w:val="both"/>
        <w:textAlignment w:val="auto"/>
        <w:rPr>
          <w:rFonts w:hint="eastAsia" w:ascii="Times New Roman" w:hAnsi="Times New Roman" w:eastAsia="宋体" w:cs="宋体"/>
          <w:snapToGrid/>
          <w:kern w:val="2"/>
          <w:sz w:val="24"/>
          <w:szCs w:val="24"/>
          <w:highlight w:val="none"/>
          <w:lang w:eastAsia="zh-CN"/>
        </w:rPr>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000"/>
        <w:gridCol w:w="1803"/>
        <w:gridCol w:w="2481"/>
        <w:gridCol w:w="2286"/>
      </w:tblGrid>
      <w:tr w14:paraId="3829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 w:type="pct"/>
            <w:vAlign w:val="center"/>
          </w:tcPr>
          <w:p w14:paraId="6137A422">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序号</w:t>
            </w:r>
          </w:p>
        </w:tc>
        <w:tc>
          <w:tcPr>
            <w:tcW w:w="1076" w:type="pct"/>
            <w:vAlign w:val="center"/>
          </w:tcPr>
          <w:p w14:paraId="2C3D75C2">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分项名称</w:t>
            </w:r>
          </w:p>
        </w:tc>
        <w:tc>
          <w:tcPr>
            <w:tcW w:w="970" w:type="pct"/>
            <w:vAlign w:val="center"/>
          </w:tcPr>
          <w:p w14:paraId="028AE531">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单价（元）</w:t>
            </w:r>
          </w:p>
        </w:tc>
        <w:tc>
          <w:tcPr>
            <w:tcW w:w="1335" w:type="pct"/>
            <w:vAlign w:val="center"/>
          </w:tcPr>
          <w:p w14:paraId="7EC592F8">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合价（元）</w:t>
            </w:r>
          </w:p>
        </w:tc>
        <w:tc>
          <w:tcPr>
            <w:tcW w:w="1230" w:type="pct"/>
            <w:vAlign w:val="center"/>
          </w:tcPr>
          <w:p w14:paraId="5AC369DA">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备注/说明</w:t>
            </w:r>
          </w:p>
        </w:tc>
      </w:tr>
      <w:tr w14:paraId="309E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8" w:type="pct"/>
            <w:vAlign w:val="center"/>
          </w:tcPr>
          <w:p w14:paraId="7DED4DDB">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w:t>
            </w:r>
          </w:p>
        </w:tc>
        <w:tc>
          <w:tcPr>
            <w:tcW w:w="1076" w:type="pct"/>
            <w:vAlign w:val="center"/>
          </w:tcPr>
          <w:p w14:paraId="7446217F">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68D6EBE1">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5D385726">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1DC676F2">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1EFF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8" w:type="pct"/>
            <w:vAlign w:val="center"/>
          </w:tcPr>
          <w:p w14:paraId="13230F3B">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w:t>
            </w:r>
          </w:p>
        </w:tc>
        <w:tc>
          <w:tcPr>
            <w:tcW w:w="1076" w:type="pct"/>
            <w:vAlign w:val="center"/>
          </w:tcPr>
          <w:p w14:paraId="039BB7FE">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51D31756">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19ABBFE8">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59599E5B">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1610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8" w:type="pct"/>
            <w:vAlign w:val="center"/>
          </w:tcPr>
          <w:p w14:paraId="6917870C">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w:t>
            </w:r>
          </w:p>
        </w:tc>
        <w:tc>
          <w:tcPr>
            <w:tcW w:w="1076" w:type="pct"/>
            <w:vAlign w:val="center"/>
          </w:tcPr>
          <w:p w14:paraId="744D97EC">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2C777BEB">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42B90F46">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231881D3">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27EB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8" w:type="pct"/>
            <w:vAlign w:val="center"/>
          </w:tcPr>
          <w:p w14:paraId="6F4F2987">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w:t>
            </w:r>
          </w:p>
        </w:tc>
        <w:tc>
          <w:tcPr>
            <w:tcW w:w="1076" w:type="pct"/>
            <w:vAlign w:val="center"/>
          </w:tcPr>
          <w:p w14:paraId="6AEA7B85">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42C15D45">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70BF3688">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13657313">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38DE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8" w:type="pct"/>
            <w:vAlign w:val="center"/>
          </w:tcPr>
          <w:p w14:paraId="0583B341">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w:t>
            </w:r>
          </w:p>
        </w:tc>
        <w:tc>
          <w:tcPr>
            <w:tcW w:w="1076" w:type="pct"/>
            <w:vAlign w:val="center"/>
          </w:tcPr>
          <w:p w14:paraId="359806B3">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5FFACC02">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4C3F3B96">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340AB48D">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0749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8" w:type="pct"/>
            <w:vAlign w:val="center"/>
          </w:tcPr>
          <w:p w14:paraId="66845992">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w:t>
            </w:r>
          </w:p>
        </w:tc>
        <w:tc>
          <w:tcPr>
            <w:tcW w:w="1076" w:type="pct"/>
            <w:vAlign w:val="center"/>
          </w:tcPr>
          <w:p w14:paraId="06977E54">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0D48988B">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498D1AF2">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2BFD7B95">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0101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8" w:type="pct"/>
            <w:vAlign w:val="center"/>
          </w:tcPr>
          <w:p w14:paraId="04BCE166">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w:t>
            </w:r>
          </w:p>
        </w:tc>
        <w:tc>
          <w:tcPr>
            <w:tcW w:w="1076" w:type="pct"/>
            <w:vAlign w:val="center"/>
          </w:tcPr>
          <w:p w14:paraId="5015DB00">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56D2F36C">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4E50253C">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48CE48D6">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4F20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8" w:type="pct"/>
            <w:vAlign w:val="center"/>
          </w:tcPr>
          <w:p w14:paraId="76BA49E5">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w:t>
            </w:r>
          </w:p>
        </w:tc>
        <w:tc>
          <w:tcPr>
            <w:tcW w:w="1076" w:type="pct"/>
            <w:vAlign w:val="center"/>
          </w:tcPr>
          <w:p w14:paraId="194C41B2">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023A173F">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687790E8">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4DE261FD">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3EC8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8" w:type="pct"/>
            <w:vAlign w:val="center"/>
          </w:tcPr>
          <w:p w14:paraId="515AFBA3">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9</w:t>
            </w:r>
          </w:p>
        </w:tc>
        <w:tc>
          <w:tcPr>
            <w:tcW w:w="1076" w:type="pct"/>
            <w:vAlign w:val="center"/>
          </w:tcPr>
          <w:p w14:paraId="5E0AA515">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6654C798">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42A6FE2E">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2D91BBFF">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45F9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8" w:type="pct"/>
            <w:vAlign w:val="center"/>
          </w:tcPr>
          <w:p w14:paraId="248A2A1C">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10</w:t>
            </w:r>
          </w:p>
        </w:tc>
        <w:tc>
          <w:tcPr>
            <w:tcW w:w="1076" w:type="pct"/>
            <w:vAlign w:val="center"/>
          </w:tcPr>
          <w:p w14:paraId="608A92EA">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2EFAF2FA">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3F84AC31">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0690988B">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205B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8" w:type="pct"/>
            <w:vAlign w:val="center"/>
          </w:tcPr>
          <w:p w14:paraId="214C5794">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11</w:t>
            </w:r>
          </w:p>
        </w:tc>
        <w:tc>
          <w:tcPr>
            <w:tcW w:w="1076" w:type="pct"/>
            <w:vAlign w:val="center"/>
          </w:tcPr>
          <w:p w14:paraId="14350A26">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42BFDAE0">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14F2256D">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35454794">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4E2D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34" w:type="pct"/>
            <w:gridSpan w:val="3"/>
            <w:vAlign w:val="center"/>
          </w:tcPr>
          <w:p w14:paraId="534064A6">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总价（元）</w:t>
            </w:r>
          </w:p>
        </w:tc>
        <w:tc>
          <w:tcPr>
            <w:tcW w:w="1335" w:type="pct"/>
            <w:vAlign w:val="center"/>
          </w:tcPr>
          <w:p w14:paraId="0269CB8A">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4B2959BE">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bl>
    <w:p w14:paraId="2BE38E62">
      <w:pPr>
        <w:widowControl w:val="0"/>
        <w:kinsoku/>
        <w:autoSpaceDE/>
        <w:autoSpaceDN/>
        <w:adjustRightInd/>
        <w:snapToGrid/>
        <w:spacing w:line="560" w:lineRule="exact"/>
        <w:ind w:firstLine="480" w:firstLineChars="200"/>
        <w:jc w:val="both"/>
        <w:textAlignment w:val="auto"/>
        <w:rPr>
          <w:rFonts w:hint="default" w:ascii="宋体" w:hAnsi="宋体" w:eastAsia="宋体" w:cs="宋体"/>
          <w:snapToGrid/>
          <w:kern w:val="2"/>
          <w:sz w:val="24"/>
          <w:szCs w:val="24"/>
          <w:highlight w:val="none"/>
          <w:lang w:eastAsia="en-US"/>
        </w:rPr>
      </w:pPr>
    </w:p>
    <w:p w14:paraId="0D32DC1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p>
    <w:bookmarkEnd w:id="81"/>
    <w:p w14:paraId="23E44A5B">
      <w:pPr>
        <w:spacing w:before="327" w:line="233" w:lineRule="auto"/>
        <w:ind w:left="2644"/>
        <w:outlineLvl w:val="0"/>
        <w:rPr>
          <w:rFonts w:hint="eastAsia" w:ascii="宋体" w:hAnsi="宋体" w:eastAsia="宋体" w:cs="宋体"/>
          <w:color w:val="auto"/>
          <w:sz w:val="35"/>
          <w:szCs w:val="35"/>
          <w:highlight w:val="none"/>
        </w:rPr>
      </w:pPr>
      <w:bookmarkStart w:id="82" w:name="bookmark13"/>
      <w:bookmarkEnd w:id="82"/>
      <w:bookmarkStart w:id="83" w:name="_Toc2046"/>
      <w:bookmarkStart w:id="84" w:name="_Toc26579"/>
      <w:bookmarkStart w:id="85" w:name="_Toc14037"/>
      <w:r>
        <w:rPr>
          <w:rFonts w:hint="eastAsia" w:ascii="宋体" w:hAnsi="宋体" w:eastAsia="宋体" w:cs="宋体"/>
          <w:b/>
          <w:bCs/>
          <w:color w:val="auto"/>
          <w:spacing w:val="5"/>
          <w:sz w:val="35"/>
          <w:szCs w:val="35"/>
          <w:highlight w:val="none"/>
        </w:rPr>
        <w:br w:type="page"/>
      </w:r>
      <w:bookmarkStart w:id="86" w:name="_Toc1768"/>
      <w:r>
        <w:rPr>
          <w:rFonts w:hint="eastAsia" w:ascii="宋体" w:hAnsi="宋体" w:eastAsia="宋体" w:cs="宋体"/>
          <w:b/>
          <w:bCs/>
          <w:color w:val="auto"/>
          <w:spacing w:val="5"/>
          <w:sz w:val="35"/>
          <w:szCs w:val="35"/>
          <w:highlight w:val="none"/>
        </w:rPr>
        <w:t>第七章</w:t>
      </w:r>
      <w:r>
        <w:rPr>
          <w:rFonts w:hint="eastAsia" w:ascii="宋体" w:hAnsi="宋体" w:eastAsia="宋体" w:cs="宋体"/>
          <w:color w:val="auto"/>
          <w:spacing w:val="5"/>
          <w:sz w:val="35"/>
          <w:szCs w:val="35"/>
          <w:highlight w:val="none"/>
        </w:rPr>
        <w:t xml:space="preserve">      </w:t>
      </w:r>
      <w:r>
        <w:rPr>
          <w:rFonts w:hint="eastAsia" w:ascii="宋体" w:hAnsi="宋体" w:eastAsia="宋体" w:cs="宋体"/>
          <w:b/>
          <w:bCs/>
          <w:color w:val="auto"/>
          <w:spacing w:val="5"/>
          <w:sz w:val="35"/>
          <w:szCs w:val="35"/>
          <w:highlight w:val="none"/>
        </w:rPr>
        <w:t>投标文件格式</w:t>
      </w:r>
      <w:bookmarkEnd w:id="83"/>
      <w:bookmarkEnd w:id="84"/>
      <w:bookmarkEnd w:id="85"/>
      <w:bookmarkEnd w:id="86"/>
    </w:p>
    <w:p w14:paraId="35B8C3D2">
      <w:pPr>
        <w:spacing w:line="251" w:lineRule="auto"/>
        <w:rPr>
          <w:rFonts w:hint="eastAsia" w:ascii="宋体" w:hAnsi="宋体" w:eastAsia="宋体" w:cs="宋体"/>
          <w:color w:val="auto"/>
          <w:sz w:val="21"/>
          <w:highlight w:val="none"/>
        </w:rPr>
      </w:pPr>
    </w:p>
    <w:p w14:paraId="63F2BAE7">
      <w:pPr>
        <w:spacing w:line="252" w:lineRule="auto"/>
        <w:rPr>
          <w:rFonts w:hint="eastAsia" w:ascii="宋体" w:hAnsi="宋体" w:eastAsia="宋体" w:cs="宋体"/>
          <w:color w:val="auto"/>
          <w:sz w:val="21"/>
          <w:highlight w:val="none"/>
        </w:rPr>
      </w:pPr>
    </w:p>
    <w:p w14:paraId="30EAD950">
      <w:pPr>
        <w:spacing w:line="252" w:lineRule="auto"/>
        <w:rPr>
          <w:rFonts w:hint="eastAsia" w:ascii="宋体" w:hAnsi="宋体" w:eastAsia="宋体" w:cs="宋体"/>
          <w:color w:val="auto"/>
          <w:sz w:val="21"/>
          <w:highlight w:val="none"/>
        </w:rPr>
      </w:pPr>
    </w:p>
    <w:p w14:paraId="0C687AC4">
      <w:pPr>
        <w:pStyle w:val="2"/>
        <w:spacing w:before="88" w:line="228" w:lineRule="auto"/>
        <w:ind w:left="147"/>
        <w:jc w:val="center"/>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投标人编制文件须知</w:t>
      </w:r>
    </w:p>
    <w:p w14:paraId="0FF41CBD">
      <w:pPr>
        <w:pStyle w:val="2"/>
        <w:spacing w:before="188" w:line="350" w:lineRule="auto"/>
        <w:ind w:left="146" w:right="2" w:firstLine="21"/>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、投标人按照本部分的顺序编制投标文件（资格证明文件）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投标文件（商务技术文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pacing w:val="-62"/>
          <w:sz w:val="24"/>
          <w:szCs w:val="24"/>
          <w:highlight w:val="none"/>
        </w:rPr>
        <w:t>），</w:t>
      </w:r>
      <w:r>
        <w:rPr>
          <w:rFonts w:hint="eastAsia" w:ascii="宋体" w:hAnsi="宋体" w:eastAsia="宋体" w:cs="宋体"/>
          <w:color w:val="auto"/>
          <w:spacing w:val="-2"/>
          <w:sz w:val="24"/>
          <w:szCs w:val="24"/>
          <w:highlight w:val="none"/>
        </w:rPr>
        <w:t>编制中涉及格式资料的，应按照本部分提供的内容和格式（所有表格的格式可扩</w:t>
      </w:r>
      <w:r>
        <w:rPr>
          <w:rFonts w:hint="eastAsia" w:ascii="宋体" w:hAnsi="宋体" w:eastAsia="宋体" w:cs="宋体"/>
          <w:color w:val="auto"/>
          <w:spacing w:val="-1"/>
          <w:sz w:val="24"/>
          <w:szCs w:val="24"/>
          <w:highlight w:val="none"/>
        </w:rPr>
        <w:t>展）填写提交。</w:t>
      </w:r>
    </w:p>
    <w:p w14:paraId="3317A1E2">
      <w:pPr>
        <w:pStyle w:val="2"/>
        <w:spacing w:before="24" w:line="351" w:lineRule="auto"/>
        <w:ind w:left="146"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2、对于招标文件中标记了“实质性格式”文件的，投标人不得改变格式中给定的文字所</w:t>
      </w:r>
      <w:r>
        <w:rPr>
          <w:rFonts w:hint="eastAsia" w:ascii="宋体" w:hAnsi="宋体" w:eastAsia="宋体" w:cs="宋体"/>
          <w:color w:val="auto"/>
          <w:sz w:val="24"/>
          <w:szCs w:val="24"/>
          <w:highlight w:val="none"/>
        </w:rPr>
        <w:t>表达的含义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不得删减格式中的实质性内容</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z w:val="24"/>
          <w:szCs w:val="24"/>
          <w:highlight w:val="none"/>
        </w:rPr>
        <w:t>不得自行添加与格式中给定的文字内容</w:t>
      </w:r>
      <w:r>
        <w:rPr>
          <w:rFonts w:hint="eastAsia" w:ascii="宋体" w:hAnsi="宋体" w:eastAsia="宋体" w:cs="宋体"/>
          <w:color w:val="auto"/>
          <w:spacing w:val="-2"/>
          <w:sz w:val="24"/>
          <w:szCs w:val="24"/>
          <w:highlight w:val="none"/>
        </w:rPr>
        <w:t>相矛盾的内容不得对应当填写的空格不填写或不实质性响应</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2"/>
          <w:sz w:val="24"/>
          <w:szCs w:val="24"/>
          <w:highlight w:val="none"/>
        </w:rPr>
        <w:t>否则</w:t>
      </w:r>
      <w:r>
        <w:rPr>
          <w:rFonts w:hint="eastAsia" w:ascii="宋体" w:hAnsi="宋体" w:eastAsia="宋体" w:cs="宋体"/>
          <w:b/>
          <w:bCs/>
          <w:color w:val="auto"/>
          <w:spacing w:val="-3"/>
          <w:sz w:val="24"/>
          <w:szCs w:val="24"/>
          <w:highlight w:val="none"/>
        </w:rPr>
        <w:t>投标无效</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3"/>
          <w:sz w:val="24"/>
          <w:szCs w:val="24"/>
          <w:highlight w:val="none"/>
        </w:rPr>
        <w:t>未标</w:t>
      </w:r>
      <w:r>
        <w:rPr>
          <w:rFonts w:hint="eastAsia" w:ascii="宋体" w:hAnsi="宋体" w:eastAsia="宋体" w:cs="宋体"/>
          <w:color w:val="auto"/>
          <w:spacing w:val="-1"/>
          <w:sz w:val="24"/>
          <w:szCs w:val="24"/>
          <w:highlight w:val="none"/>
        </w:rPr>
        <w:t>记“实质性格式</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”的文件和招标文件未提供格式的内容</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1"/>
          <w:sz w:val="24"/>
          <w:szCs w:val="24"/>
          <w:highlight w:val="none"/>
        </w:rPr>
        <w:t>可由投标人自行编写。</w:t>
      </w:r>
    </w:p>
    <w:p w14:paraId="1FC57BA6">
      <w:pPr>
        <w:pStyle w:val="2"/>
        <w:spacing w:before="24" w:line="220" w:lineRule="auto"/>
        <w:ind w:left="16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3、全部声明和问题的回答及所附材料必须是真实的</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1"/>
          <w:sz w:val="24"/>
          <w:szCs w:val="24"/>
          <w:highlight w:val="none"/>
        </w:rPr>
        <w:t>准确的和完整的。</w:t>
      </w:r>
    </w:p>
    <w:p w14:paraId="34D2652B">
      <w:pPr>
        <w:spacing w:line="220" w:lineRule="auto"/>
        <w:jc w:val="both"/>
        <w:rPr>
          <w:rFonts w:hint="eastAsia" w:ascii="宋体" w:hAnsi="宋体" w:eastAsia="宋体" w:cs="宋体"/>
          <w:color w:val="auto"/>
          <w:sz w:val="24"/>
          <w:szCs w:val="24"/>
          <w:highlight w:val="none"/>
        </w:rPr>
        <w:sectPr>
          <w:headerReference r:id="rId19" w:type="default"/>
          <w:footerReference r:id="rId20" w:type="default"/>
          <w:pgSz w:w="11907" w:h="16840"/>
          <w:pgMar w:top="1149" w:right="1131" w:bottom="1060" w:left="1701" w:header="875" w:footer="886" w:gutter="0"/>
          <w:pgNumType w:fmt="decimal"/>
          <w:cols w:space="720" w:num="1"/>
        </w:sectPr>
      </w:pPr>
    </w:p>
    <w:p w14:paraId="73F498DE">
      <w:pPr>
        <w:pStyle w:val="2"/>
        <w:spacing w:before="308" w:line="227" w:lineRule="auto"/>
        <w:ind w:left="6"/>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21"/>
          <w:sz w:val="24"/>
          <w:szCs w:val="24"/>
          <w:highlight w:val="none"/>
        </w:rPr>
        <w:t>一</w:t>
      </w:r>
      <w:r>
        <w:rPr>
          <w:rFonts w:hint="eastAsia" w:ascii="宋体" w:hAnsi="宋体" w:eastAsia="宋体" w:cs="宋体"/>
          <w:color w:val="auto"/>
          <w:spacing w:val="21"/>
          <w:sz w:val="24"/>
          <w:szCs w:val="24"/>
          <w:highlight w:val="none"/>
        </w:rPr>
        <w:t xml:space="preserve"> </w:t>
      </w:r>
      <w:r>
        <w:rPr>
          <w:rFonts w:hint="eastAsia" w:ascii="宋体" w:hAnsi="宋体" w:eastAsia="宋体" w:cs="宋体"/>
          <w:b/>
          <w:bCs/>
          <w:color w:val="auto"/>
          <w:spacing w:val="21"/>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b/>
          <w:bCs/>
          <w:color w:val="auto"/>
          <w:spacing w:val="21"/>
          <w:sz w:val="24"/>
          <w:szCs w:val="24"/>
          <w:highlight w:val="none"/>
        </w:rPr>
        <w:t>资格证明文件格式</w:t>
      </w:r>
    </w:p>
    <w:p w14:paraId="390504FC">
      <w:pPr>
        <w:spacing w:line="256" w:lineRule="auto"/>
        <w:rPr>
          <w:rFonts w:hint="eastAsia" w:ascii="宋体" w:hAnsi="宋体" w:eastAsia="宋体" w:cs="宋体"/>
          <w:color w:val="auto"/>
          <w:sz w:val="21"/>
          <w:highlight w:val="none"/>
        </w:rPr>
      </w:pPr>
    </w:p>
    <w:p w14:paraId="08DED112">
      <w:pPr>
        <w:pStyle w:val="2"/>
        <w:spacing w:before="88" w:line="227" w:lineRule="auto"/>
        <w:ind w:left="6"/>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投标文件（</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pacing w:val="-6"/>
          <w:sz w:val="24"/>
          <w:szCs w:val="24"/>
          <w:highlight w:val="none"/>
        </w:rPr>
        <w:t>资格证明文件）封面（非实质性格式）</w:t>
      </w:r>
    </w:p>
    <w:p w14:paraId="553293B6">
      <w:pPr>
        <w:pStyle w:val="2"/>
        <w:spacing w:before="356" w:line="229" w:lineRule="auto"/>
        <w:ind w:left="1819"/>
        <w:rPr>
          <w:rFonts w:hint="eastAsia" w:ascii="宋体" w:hAnsi="宋体" w:eastAsia="宋体" w:cs="宋体"/>
          <w:color w:val="auto"/>
          <w:sz w:val="83"/>
          <w:szCs w:val="83"/>
          <w:highlight w:val="none"/>
        </w:rPr>
      </w:pPr>
      <w:r>
        <w:rPr>
          <w:rFonts w:hint="eastAsia" w:ascii="宋体" w:hAnsi="宋体" w:eastAsia="宋体" w:cs="宋体"/>
          <w:b/>
          <w:bCs/>
          <w:color w:val="auto"/>
          <w:spacing w:val="-16"/>
          <w:sz w:val="83"/>
          <w:szCs w:val="83"/>
          <w:highlight w:val="none"/>
        </w:rPr>
        <w:t>投</w:t>
      </w:r>
      <w:r>
        <w:rPr>
          <w:rFonts w:hint="eastAsia" w:ascii="宋体" w:hAnsi="宋体" w:eastAsia="宋体" w:cs="宋体"/>
          <w:color w:val="auto"/>
          <w:spacing w:val="17"/>
          <w:sz w:val="83"/>
          <w:szCs w:val="83"/>
          <w:highlight w:val="none"/>
        </w:rPr>
        <w:t xml:space="preserve">   </w:t>
      </w:r>
      <w:r>
        <w:rPr>
          <w:rFonts w:hint="eastAsia" w:ascii="宋体" w:hAnsi="宋体" w:eastAsia="宋体" w:cs="宋体"/>
          <w:b/>
          <w:bCs/>
          <w:color w:val="auto"/>
          <w:spacing w:val="-16"/>
          <w:sz w:val="83"/>
          <w:szCs w:val="83"/>
          <w:highlight w:val="none"/>
        </w:rPr>
        <w:t>标</w:t>
      </w:r>
      <w:r>
        <w:rPr>
          <w:rFonts w:hint="eastAsia" w:ascii="宋体" w:hAnsi="宋体" w:eastAsia="宋体" w:cs="宋体"/>
          <w:color w:val="auto"/>
          <w:spacing w:val="22"/>
          <w:sz w:val="83"/>
          <w:szCs w:val="83"/>
          <w:highlight w:val="none"/>
        </w:rPr>
        <w:t xml:space="preserve">   </w:t>
      </w:r>
      <w:r>
        <w:rPr>
          <w:rFonts w:hint="eastAsia" w:ascii="宋体" w:hAnsi="宋体" w:eastAsia="宋体" w:cs="宋体"/>
          <w:b/>
          <w:bCs/>
          <w:color w:val="auto"/>
          <w:spacing w:val="-16"/>
          <w:sz w:val="83"/>
          <w:szCs w:val="83"/>
          <w:highlight w:val="none"/>
        </w:rPr>
        <w:t>文</w:t>
      </w:r>
      <w:r>
        <w:rPr>
          <w:rFonts w:hint="eastAsia" w:ascii="宋体" w:hAnsi="宋体" w:eastAsia="宋体" w:cs="宋体"/>
          <w:color w:val="auto"/>
          <w:spacing w:val="20"/>
          <w:sz w:val="83"/>
          <w:szCs w:val="83"/>
          <w:highlight w:val="none"/>
        </w:rPr>
        <w:t xml:space="preserve">   </w:t>
      </w:r>
      <w:r>
        <w:rPr>
          <w:rFonts w:hint="eastAsia" w:ascii="宋体" w:hAnsi="宋体" w:eastAsia="宋体" w:cs="宋体"/>
          <w:b/>
          <w:bCs/>
          <w:color w:val="auto"/>
          <w:spacing w:val="-16"/>
          <w:sz w:val="83"/>
          <w:szCs w:val="83"/>
          <w:highlight w:val="none"/>
        </w:rPr>
        <w:t>件</w:t>
      </w:r>
    </w:p>
    <w:p w14:paraId="05ACE240">
      <w:pPr>
        <w:pStyle w:val="2"/>
        <w:spacing w:before="2" w:line="227" w:lineRule="auto"/>
        <w:ind w:left="1946"/>
        <w:rPr>
          <w:rFonts w:hint="eastAsia" w:ascii="宋体" w:hAnsi="宋体" w:eastAsia="宋体" w:cs="宋体"/>
          <w:color w:val="auto"/>
          <w:sz w:val="52"/>
          <w:szCs w:val="52"/>
          <w:highlight w:val="none"/>
        </w:rPr>
      </w:pPr>
      <w:r>
        <w:rPr>
          <w:rFonts w:hint="eastAsia" w:ascii="宋体" w:hAnsi="宋体" w:eastAsia="宋体" w:cs="宋体"/>
          <w:b/>
          <w:bCs/>
          <w:color w:val="auto"/>
          <w:spacing w:val="59"/>
          <w:sz w:val="52"/>
          <w:szCs w:val="52"/>
          <w:highlight w:val="none"/>
        </w:rPr>
        <w:t>（</w:t>
      </w:r>
      <w:r>
        <w:rPr>
          <w:rFonts w:hint="eastAsia" w:ascii="宋体" w:hAnsi="宋体" w:eastAsia="宋体" w:cs="宋体"/>
          <w:color w:val="auto"/>
          <w:spacing w:val="59"/>
          <w:sz w:val="52"/>
          <w:szCs w:val="52"/>
          <w:highlight w:val="none"/>
        </w:rPr>
        <w:t xml:space="preserve"> </w:t>
      </w:r>
      <w:r>
        <w:rPr>
          <w:rFonts w:hint="eastAsia" w:ascii="宋体" w:hAnsi="宋体" w:eastAsia="宋体" w:cs="宋体"/>
          <w:b/>
          <w:bCs/>
          <w:color w:val="auto"/>
          <w:spacing w:val="59"/>
          <w:sz w:val="52"/>
          <w:szCs w:val="52"/>
          <w:highlight w:val="none"/>
        </w:rPr>
        <w:t>资格证明文件</w:t>
      </w:r>
      <w:r>
        <w:rPr>
          <w:rFonts w:hint="eastAsia" w:ascii="宋体" w:hAnsi="宋体" w:eastAsia="宋体" w:cs="宋体"/>
          <w:color w:val="auto"/>
          <w:spacing w:val="59"/>
          <w:sz w:val="52"/>
          <w:szCs w:val="52"/>
          <w:highlight w:val="none"/>
        </w:rPr>
        <w:t xml:space="preserve"> </w:t>
      </w:r>
      <w:r>
        <w:rPr>
          <w:rFonts w:hint="eastAsia" w:ascii="宋体" w:hAnsi="宋体" w:eastAsia="宋体" w:cs="宋体"/>
          <w:b/>
          <w:bCs/>
          <w:color w:val="auto"/>
          <w:spacing w:val="59"/>
          <w:sz w:val="52"/>
          <w:szCs w:val="52"/>
          <w:highlight w:val="none"/>
        </w:rPr>
        <w:t>）</w:t>
      </w:r>
    </w:p>
    <w:p w14:paraId="0A92A0C1">
      <w:pPr>
        <w:spacing w:line="313" w:lineRule="auto"/>
        <w:rPr>
          <w:rFonts w:hint="eastAsia" w:ascii="宋体" w:hAnsi="宋体" w:eastAsia="宋体" w:cs="宋体"/>
          <w:color w:val="auto"/>
          <w:sz w:val="21"/>
          <w:highlight w:val="none"/>
        </w:rPr>
      </w:pPr>
    </w:p>
    <w:p w14:paraId="6FE2804F">
      <w:pPr>
        <w:spacing w:line="313" w:lineRule="auto"/>
        <w:rPr>
          <w:rFonts w:hint="eastAsia" w:ascii="宋体" w:hAnsi="宋体" w:eastAsia="宋体" w:cs="宋体"/>
          <w:color w:val="auto"/>
          <w:sz w:val="21"/>
          <w:highlight w:val="none"/>
        </w:rPr>
      </w:pPr>
    </w:p>
    <w:p w14:paraId="3D69A89D">
      <w:pPr>
        <w:pStyle w:val="2"/>
        <w:spacing w:before="114" w:line="234" w:lineRule="auto"/>
        <w:ind w:left="546"/>
        <w:rPr>
          <w:rFonts w:hint="eastAsia" w:ascii="宋体" w:hAnsi="宋体" w:eastAsia="宋体" w:cs="宋体"/>
          <w:color w:val="auto"/>
          <w:highlight w:val="none"/>
        </w:rPr>
      </w:pPr>
      <w:r>
        <w:rPr>
          <w:rFonts w:hint="eastAsia" w:ascii="宋体" w:hAnsi="宋体" w:eastAsia="宋体" w:cs="宋体"/>
          <w:b/>
          <w:bCs/>
          <w:color w:val="auto"/>
          <w:spacing w:val="-12"/>
          <w:highlight w:val="none"/>
        </w:rPr>
        <w:t>项</w:t>
      </w:r>
      <w:r>
        <w:rPr>
          <w:rFonts w:hint="eastAsia" w:ascii="宋体" w:hAnsi="宋体" w:eastAsia="宋体" w:cs="宋体"/>
          <w:color w:val="auto"/>
          <w:spacing w:val="37"/>
          <w:highlight w:val="none"/>
        </w:rPr>
        <w:t xml:space="preserve"> </w:t>
      </w:r>
      <w:r>
        <w:rPr>
          <w:rFonts w:hint="eastAsia" w:ascii="宋体" w:hAnsi="宋体" w:eastAsia="宋体" w:cs="宋体"/>
          <w:b/>
          <w:bCs/>
          <w:color w:val="auto"/>
          <w:spacing w:val="-12"/>
          <w:highlight w:val="none"/>
        </w:rPr>
        <w:t>目</w:t>
      </w:r>
      <w:r>
        <w:rPr>
          <w:rFonts w:hint="eastAsia" w:ascii="宋体" w:hAnsi="宋体" w:eastAsia="宋体" w:cs="宋体"/>
          <w:color w:val="auto"/>
          <w:spacing w:val="-28"/>
          <w:highlight w:val="none"/>
        </w:rPr>
        <w:t xml:space="preserve"> </w:t>
      </w:r>
      <w:r>
        <w:rPr>
          <w:rFonts w:hint="eastAsia" w:ascii="宋体" w:hAnsi="宋体" w:eastAsia="宋体" w:cs="宋体"/>
          <w:b/>
          <w:bCs/>
          <w:color w:val="auto"/>
          <w:spacing w:val="-12"/>
          <w:highlight w:val="none"/>
        </w:rPr>
        <w:t>名</w:t>
      </w:r>
      <w:r>
        <w:rPr>
          <w:rFonts w:hint="eastAsia" w:ascii="宋体" w:hAnsi="宋体" w:eastAsia="宋体" w:cs="宋体"/>
          <w:color w:val="auto"/>
          <w:spacing w:val="-27"/>
          <w:highlight w:val="none"/>
        </w:rPr>
        <w:t xml:space="preserve"> </w:t>
      </w:r>
      <w:r>
        <w:rPr>
          <w:rFonts w:hint="eastAsia" w:ascii="宋体" w:hAnsi="宋体" w:eastAsia="宋体" w:cs="宋体"/>
          <w:b/>
          <w:bCs/>
          <w:color w:val="auto"/>
          <w:spacing w:val="-12"/>
          <w:highlight w:val="none"/>
        </w:rPr>
        <w:t>称</w:t>
      </w:r>
      <w:r>
        <w:rPr>
          <w:rFonts w:hint="eastAsia" w:ascii="宋体" w:hAnsi="宋体" w:eastAsia="宋体" w:cs="宋体"/>
          <w:color w:val="auto"/>
          <w:spacing w:val="-12"/>
          <w:highlight w:val="none"/>
        </w:rPr>
        <w:t xml:space="preserve"> </w:t>
      </w:r>
      <w:r>
        <w:rPr>
          <w:rFonts w:hint="eastAsia" w:ascii="宋体" w:hAnsi="宋体" w:eastAsia="宋体" w:cs="宋体"/>
          <w:b/>
          <w:bCs/>
          <w:color w:val="auto"/>
          <w:spacing w:val="-12"/>
          <w:highlight w:val="none"/>
        </w:rPr>
        <w:t>:</w:t>
      </w:r>
    </w:p>
    <w:p w14:paraId="6ECCB95A">
      <w:pPr>
        <w:pStyle w:val="2"/>
        <w:spacing w:before="23" w:line="235" w:lineRule="auto"/>
        <w:ind w:left="546"/>
        <w:rPr>
          <w:rFonts w:hint="eastAsia" w:ascii="宋体" w:hAnsi="宋体" w:eastAsia="宋体" w:cs="宋体"/>
          <w:color w:val="auto"/>
          <w:highlight w:val="none"/>
        </w:rPr>
      </w:pPr>
      <w:r>
        <w:rPr>
          <w:rFonts w:hint="eastAsia" w:ascii="宋体" w:hAnsi="宋体" w:eastAsia="宋体" w:cs="宋体"/>
          <w:b/>
          <w:bCs/>
          <w:color w:val="auto"/>
          <w:spacing w:val="-4"/>
          <w:highlight w:val="none"/>
        </w:rPr>
        <w:t>项</w:t>
      </w:r>
      <w:r>
        <w:rPr>
          <w:rFonts w:hint="eastAsia" w:ascii="宋体" w:hAnsi="宋体" w:eastAsia="宋体" w:cs="宋体"/>
          <w:color w:val="auto"/>
          <w:spacing w:val="37"/>
          <w:w w:val="101"/>
          <w:highlight w:val="none"/>
        </w:rPr>
        <w:t xml:space="preserve"> </w:t>
      </w:r>
      <w:r>
        <w:rPr>
          <w:rFonts w:hint="eastAsia" w:ascii="宋体" w:hAnsi="宋体" w:eastAsia="宋体" w:cs="宋体"/>
          <w:b/>
          <w:bCs/>
          <w:color w:val="auto"/>
          <w:spacing w:val="-4"/>
          <w:highlight w:val="none"/>
        </w:rPr>
        <w:t>目</w:t>
      </w:r>
      <w:r>
        <w:rPr>
          <w:rFonts w:hint="eastAsia" w:ascii="宋体" w:hAnsi="宋体" w:eastAsia="宋体" w:cs="宋体"/>
          <w:color w:val="auto"/>
          <w:spacing w:val="-22"/>
          <w:highlight w:val="none"/>
        </w:rPr>
        <w:t xml:space="preserve"> </w:t>
      </w:r>
      <w:r>
        <w:rPr>
          <w:rFonts w:hint="eastAsia" w:ascii="宋体" w:hAnsi="宋体" w:eastAsia="宋体" w:cs="宋体"/>
          <w:b/>
          <w:bCs/>
          <w:color w:val="auto"/>
          <w:spacing w:val="-4"/>
          <w:highlight w:val="none"/>
        </w:rPr>
        <w:t>编</w:t>
      </w:r>
      <w:r>
        <w:rPr>
          <w:rFonts w:hint="eastAsia" w:ascii="宋体" w:hAnsi="宋体" w:eastAsia="宋体" w:cs="宋体"/>
          <w:color w:val="auto"/>
          <w:spacing w:val="-25"/>
          <w:highlight w:val="none"/>
        </w:rPr>
        <w:t xml:space="preserve"> </w:t>
      </w:r>
      <w:r>
        <w:rPr>
          <w:rFonts w:hint="eastAsia" w:ascii="宋体" w:hAnsi="宋体" w:eastAsia="宋体" w:cs="宋体"/>
          <w:b/>
          <w:bCs/>
          <w:color w:val="auto"/>
          <w:spacing w:val="-4"/>
          <w:highlight w:val="none"/>
        </w:rPr>
        <w:t>号</w:t>
      </w:r>
      <w:r>
        <w:rPr>
          <w:rFonts w:hint="eastAsia" w:ascii="宋体" w:hAnsi="宋体" w:eastAsia="宋体" w:cs="宋体"/>
          <w:color w:val="auto"/>
          <w:spacing w:val="-37"/>
          <w:highlight w:val="none"/>
        </w:rPr>
        <w:t xml:space="preserve"> </w:t>
      </w:r>
      <w:r>
        <w:rPr>
          <w:rFonts w:hint="eastAsia" w:ascii="宋体" w:hAnsi="宋体" w:eastAsia="宋体" w:cs="宋体"/>
          <w:b/>
          <w:bCs/>
          <w:color w:val="auto"/>
          <w:spacing w:val="-4"/>
          <w:highlight w:val="none"/>
        </w:rPr>
        <w:t>/包</w:t>
      </w:r>
      <w:r>
        <w:rPr>
          <w:rFonts w:hint="eastAsia" w:ascii="宋体" w:hAnsi="宋体" w:eastAsia="宋体" w:cs="宋体"/>
          <w:color w:val="auto"/>
          <w:spacing w:val="-25"/>
          <w:highlight w:val="none"/>
        </w:rPr>
        <w:t xml:space="preserve"> </w:t>
      </w:r>
      <w:r>
        <w:rPr>
          <w:rFonts w:hint="eastAsia" w:ascii="宋体" w:hAnsi="宋体" w:eastAsia="宋体" w:cs="宋体"/>
          <w:b/>
          <w:bCs/>
          <w:color w:val="auto"/>
          <w:spacing w:val="-4"/>
          <w:highlight w:val="none"/>
        </w:rPr>
        <w:t>号</w:t>
      </w:r>
      <w:r>
        <w:rPr>
          <w:rFonts w:hint="eastAsia" w:ascii="宋体" w:hAnsi="宋体" w:eastAsia="宋体" w:cs="宋体"/>
          <w:color w:val="auto"/>
          <w:spacing w:val="-35"/>
          <w:highlight w:val="none"/>
        </w:rPr>
        <w:t xml:space="preserve"> </w:t>
      </w:r>
      <w:r>
        <w:rPr>
          <w:rFonts w:hint="eastAsia" w:ascii="宋体" w:hAnsi="宋体" w:eastAsia="宋体" w:cs="宋体"/>
          <w:b/>
          <w:bCs/>
          <w:color w:val="auto"/>
          <w:spacing w:val="-4"/>
          <w:highlight w:val="none"/>
        </w:rPr>
        <w:t>：</w:t>
      </w:r>
    </w:p>
    <w:p w14:paraId="5B187D20">
      <w:pPr>
        <w:spacing w:line="260" w:lineRule="auto"/>
        <w:rPr>
          <w:rFonts w:hint="eastAsia" w:ascii="宋体" w:hAnsi="宋体" w:eastAsia="宋体" w:cs="宋体"/>
          <w:color w:val="auto"/>
          <w:sz w:val="21"/>
          <w:highlight w:val="none"/>
        </w:rPr>
      </w:pPr>
    </w:p>
    <w:p w14:paraId="28F23C8E">
      <w:pPr>
        <w:spacing w:line="260" w:lineRule="auto"/>
        <w:rPr>
          <w:rFonts w:hint="eastAsia" w:ascii="宋体" w:hAnsi="宋体" w:eastAsia="宋体" w:cs="宋体"/>
          <w:color w:val="auto"/>
          <w:sz w:val="21"/>
          <w:highlight w:val="none"/>
        </w:rPr>
      </w:pPr>
    </w:p>
    <w:p w14:paraId="598A82D5">
      <w:pPr>
        <w:spacing w:line="260" w:lineRule="auto"/>
        <w:rPr>
          <w:rFonts w:hint="eastAsia" w:ascii="宋体" w:hAnsi="宋体" w:eastAsia="宋体" w:cs="宋体"/>
          <w:color w:val="auto"/>
          <w:sz w:val="21"/>
          <w:highlight w:val="none"/>
        </w:rPr>
      </w:pPr>
    </w:p>
    <w:p w14:paraId="0A7E8DE8">
      <w:pPr>
        <w:spacing w:line="260" w:lineRule="auto"/>
        <w:rPr>
          <w:rFonts w:hint="eastAsia" w:ascii="宋体" w:hAnsi="宋体" w:eastAsia="宋体" w:cs="宋体"/>
          <w:color w:val="auto"/>
          <w:sz w:val="21"/>
          <w:highlight w:val="none"/>
        </w:rPr>
      </w:pPr>
    </w:p>
    <w:p w14:paraId="5E32A783">
      <w:pPr>
        <w:spacing w:line="260" w:lineRule="auto"/>
        <w:rPr>
          <w:rFonts w:hint="eastAsia" w:ascii="宋体" w:hAnsi="宋体" w:eastAsia="宋体" w:cs="宋体"/>
          <w:color w:val="auto"/>
          <w:sz w:val="21"/>
          <w:highlight w:val="none"/>
        </w:rPr>
      </w:pPr>
    </w:p>
    <w:p w14:paraId="37659134">
      <w:pPr>
        <w:spacing w:line="260" w:lineRule="auto"/>
        <w:rPr>
          <w:rFonts w:hint="eastAsia" w:ascii="宋体" w:hAnsi="宋体" w:eastAsia="宋体" w:cs="宋体"/>
          <w:color w:val="auto"/>
          <w:sz w:val="21"/>
          <w:highlight w:val="none"/>
        </w:rPr>
      </w:pPr>
    </w:p>
    <w:p w14:paraId="248539FD">
      <w:pPr>
        <w:spacing w:line="260" w:lineRule="auto"/>
        <w:rPr>
          <w:rFonts w:hint="eastAsia" w:ascii="宋体" w:hAnsi="宋体" w:eastAsia="宋体" w:cs="宋体"/>
          <w:color w:val="auto"/>
          <w:sz w:val="21"/>
          <w:highlight w:val="none"/>
        </w:rPr>
      </w:pPr>
    </w:p>
    <w:p w14:paraId="06963DBE">
      <w:pPr>
        <w:spacing w:line="261" w:lineRule="auto"/>
        <w:rPr>
          <w:rFonts w:hint="eastAsia" w:ascii="宋体" w:hAnsi="宋体" w:eastAsia="宋体" w:cs="宋体"/>
          <w:color w:val="auto"/>
          <w:sz w:val="21"/>
          <w:highlight w:val="none"/>
        </w:rPr>
      </w:pPr>
    </w:p>
    <w:p w14:paraId="43C0CAB1">
      <w:pPr>
        <w:spacing w:line="261" w:lineRule="auto"/>
        <w:rPr>
          <w:rFonts w:hint="eastAsia" w:ascii="宋体" w:hAnsi="宋体" w:eastAsia="宋体" w:cs="宋体"/>
          <w:color w:val="auto"/>
          <w:sz w:val="21"/>
          <w:highlight w:val="none"/>
        </w:rPr>
      </w:pPr>
    </w:p>
    <w:p w14:paraId="40BDA08A">
      <w:pPr>
        <w:spacing w:line="261" w:lineRule="auto"/>
        <w:rPr>
          <w:rFonts w:hint="eastAsia" w:ascii="宋体" w:hAnsi="宋体" w:eastAsia="宋体" w:cs="宋体"/>
          <w:color w:val="auto"/>
          <w:sz w:val="21"/>
          <w:highlight w:val="none"/>
        </w:rPr>
      </w:pPr>
    </w:p>
    <w:p w14:paraId="6BF54B04">
      <w:pPr>
        <w:spacing w:line="261" w:lineRule="auto"/>
        <w:rPr>
          <w:rFonts w:hint="eastAsia" w:ascii="宋体" w:hAnsi="宋体" w:eastAsia="宋体" w:cs="宋体"/>
          <w:color w:val="auto"/>
          <w:sz w:val="21"/>
          <w:highlight w:val="none"/>
        </w:rPr>
      </w:pPr>
    </w:p>
    <w:p w14:paraId="37D2363E">
      <w:pPr>
        <w:pStyle w:val="2"/>
        <w:spacing w:before="114" w:line="233" w:lineRule="auto"/>
        <w:ind w:left="1447"/>
        <w:rPr>
          <w:rFonts w:hint="eastAsia" w:ascii="宋体" w:hAnsi="宋体" w:eastAsia="宋体" w:cs="宋体"/>
          <w:color w:val="auto"/>
          <w:highlight w:val="none"/>
        </w:rPr>
      </w:pPr>
      <w:r>
        <w:rPr>
          <w:rFonts w:hint="eastAsia" w:ascii="宋体" w:hAnsi="宋体" w:eastAsia="宋体" w:cs="宋体"/>
          <w:b/>
          <w:bCs/>
          <w:color w:val="auto"/>
          <w:spacing w:val="31"/>
          <w:highlight w:val="none"/>
        </w:rPr>
        <w:t>投标人名称</w:t>
      </w:r>
      <w:r>
        <w:rPr>
          <w:rFonts w:hint="eastAsia" w:ascii="宋体" w:hAnsi="宋体" w:eastAsia="宋体" w:cs="宋体"/>
          <w:color w:val="auto"/>
          <w:spacing w:val="-33"/>
          <w:highlight w:val="none"/>
        </w:rPr>
        <w:t xml:space="preserve"> </w:t>
      </w:r>
      <w:r>
        <w:rPr>
          <w:rFonts w:hint="eastAsia" w:ascii="宋体" w:hAnsi="宋体" w:eastAsia="宋体" w:cs="宋体"/>
          <w:b/>
          <w:bCs/>
          <w:color w:val="auto"/>
          <w:spacing w:val="31"/>
          <w:highlight w:val="none"/>
        </w:rPr>
        <w:t>：</w:t>
      </w:r>
    </w:p>
    <w:p w14:paraId="52FF2132">
      <w:pPr>
        <w:spacing w:line="233" w:lineRule="auto"/>
        <w:rPr>
          <w:rFonts w:hint="eastAsia" w:ascii="宋体" w:hAnsi="宋体" w:eastAsia="宋体" w:cs="宋体"/>
          <w:color w:val="auto"/>
          <w:highlight w:val="none"/>
        </w:rPr>
        <w:sectPr>
          <w:footerReference r:id="rId21" w:type="default"/>
          <w:pgSz w:w="11907" w:h="16840"/>
          <w:pgMar w:top="1149" w:right="1133" w:bottom="1060" w:left="1701" w:header="875" w:footer="886" w:gutter="0"/>
          <w:pgNumType w:fmt="decimal"/>
          <w:cols w:space="720" w:num="1"/>
        </w:sectPr>
      </w:pPr>
    </w:p>
    <w:p w14:paraId="7F6342D6">
      <w:pPr>
        <w:pStyle w:val="2"/>
        <w:spacing w:before="307" w:line="226" w:lineRule="auto"/>
        <w:ind w:left="26"/>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满足《中华人民共和国政府采购法》第二十二条规定</w:t>
      </w:r>
    </w:p>
    <w:p w14:paraId="6DFA808E">
      <w:pPr>
        <w:pStyle w:val="2"/>
        <w:spacing w:before="189" w:line="227" w:lineRule="auto"/>
        <w:ind w:left="26"/>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营业执照等证明文件</w:t>
      </w:r>
    </w:p>
    <w:p w14:paraId="6282F212">
      <w:pPr>
        <w:spacing w:line="227" w:lineRule="auto"/>
        <w:rPr>
          <w:rFonts w:hint="eastAsia" w:ascii="宋体" w:hAnsi="宋体" w:eastAsia="宋体" w:cs="宋体"/>
          <w:color w:val="auto"/>
          <w:sz w:val="24"/>
          <w:szCs w:val="24"/>
          <w:highlight w:val="none"/>
        </w:rPr>
        <w:sectPr>
          <w:footerReference r:id="rId22" w:type="default"/>
          <w:pgSz w:w="11907" w:h="16840"/>
          <w:pgMar w:top="1149" w:right="1133" w:bottom="1060" w:left="1701" w:header="875" w:footer="886" w:gutter="0"/>
          <w:pgNumType w:fmt="decimal"/>
          <w:cols w:space="720" w:num="1"/>
        </w:sectPr>
      </w:pPr>
    </w:p>
    <w:p w14:paraId="3927EBD1">
      <w:pPr>
        <w:pStyle w:val="2"/>
        <w:spacing w:before="308" w:line="227" w:lineRule="auto"/>
        <w:ind w:left="26"/>
        <w:outlineLvl w:val="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w:t>
      </w:r>
      <w:r>
        <w:rPr>
          <w:rFonts w:hint="eastAsia" w:ascii="宋体" w:hAnsi="宋体" w:eastAsia="宋体" w:cs="宋体"/>
          <w:color w:val="auto"/>
          <w:spacing w:val="59"/>
          <w:w w:val="101"/>
          <w:sz w:val="24"/>
          <w:szCs w:val="24"/>
          <w:highlight w:val="none"/>
        </w:rPr>
        <w:t xml:space="preserve"> </w:t>
      </w:r>
      <w:r>
        <w:rPr>
          <w:rFonts w:hint="eastAsia" w:ascii="宋体" w:hAnsi="宋体" w:eastAsia="宋体" w:cs="宋体"/>
          <w:color w:val="auto"/>
          <w:spacing w:val="1"/>
          <w:sz w:val="24"/>
          <w:szCs w:val="24"/>
          <w:highlight w:val="none"/>
        </w:rPr>
        <w:t>投标人资格声明书</w:t>
      </w:r>
    </w:p>
    <w:p w14:paraId="1085D2BE">
      <w:pPr>
        <w:pStyle w:val="2"/>
        <w:spacing w:before="151" w:line="233" w:lineRule="auto"/>
        <w:ind w:left="0" w:leftChars="0" w:firstLine="0" w:firstLineChars="0"/>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6"/>
          <w:sz w:val="35"/>
          <w:szCs w:val="35"/>
          <w:highlight w:val="none"/>
        </w:rPr>
        <w:t>投标人资格声明书</w:t>
      </w:r>
    </w:p>
    <w:p w14:paraId="0897F505">
      <w:pPr>
        <w:spacing w:line="335" w:lineRule="auto"/>
        <w:jc w:val="both"/>
        <w:rPr>
          <w:rFonts w:hint="eastAsia" w:ascii="宋体" w:hAnsi="宋体" w:eastAsia="宋体" w:cs="宋体"/>
          <w:color w:val="auto"/>
          <w:sz w:val="21"/>
          <w:highlight w:val="none"/>
        </w:rPr>
      </w:pPr>
    </w:p>
    <w:p w14:paraId="5E2E5AFE">
      <w:pPr>
        <w:pStyle w:val="2"/>
        <w:spacing w:before="88" w:line="227" w:lineRule="auto"/>
        <w:ind w:left="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致：</w:t>
      </w:r>
      <w:r>
        <w:rPr>
          <w:rFonts w:hint="eastAsia" w:ascii="宋体" w:hAnsi="宋体" w:eastAsia="宋体" w:cs="宋体"/>
          <w:color w:val="auto"/>
          <w:spacing w:val="-1"/>
          <w:sz w:val="24"/>
          <w:szCs w:val="24"/>
          <w:highlight w:val="none"/>
          <w:u w:val="single" w:color="auto"/>
        </w:rPr>
        <w:t>采购人或采购代理机构</w:t>
      </w:r>
    </w:p>
    <w:p w14:paraId="363975AA">
      <w:pPr>
        <w:pStyle w:val="2"/>
        <w:spacing w:before="186" w:line="226" w:lineRule="auto"/>
        <w:ind w:left="487"/>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在参与本次项目投标中</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3"/>
          <w:sz w:val="24"/>
          <w:szCs w:val="24"/>
          <w:highlight w:val="none"/>
        </w:rPr>
        <w:t>，我单位承诺：</w:t>
      </w:r>
    </w:p>
    <w:p w14:paraId="433D4D31">
      <w:pPr>
        <w:pStyle w:val="2"/>
        <w:spacing w:before="191" w:line="224" w:lineRule="auto"/>
        <w:ind w:left="40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（一）具有良好的商业信誉和健全的财务会计制度；</w:t>
      </w:r>
    </w:p>
    <w:p w14:paraId="4E8EE455">
      <w:pPr>
        <w:pStyle w:val="2"/>
        <w:spacing w:before="192" w:line="224" w:lineRule="auto"/>
        <w:ind w:left="40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（二）具有履行合同所必需的设备和专业技术能力；</w:t>
      </w:r>
    </w:p>
    <w:p w14:paraId="3F4D4342">
      <w:pPr>
        <w:pStyle w:val="2"/>
        <w:spacing w:before="192" w:line="224" w:lineRule="auto"/>
        <w:ind w:left="40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（三）有依法缴纳税收和社会保障资金的良好记录；</w:t>
      </w:r>
    </w:p>
    <w:p w14:paraId="073D8D6E">
      <w:pPr>
        <w:pStyle w:val="2"/>
        <w:spacing w:before="198" w:line="322" w:lineRule="auto"/>
        <w:ind w:left="1140" w:right="2" w:hanging="73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2"/>
          <w:sz w:val="24"/>
          <w:szCs w:val="24"/>
          <w:highlight w:val="none"/>
        </w:rPr>
        <w:t>四）参加政府采购活动前三年内</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pacing w:val="-2"/>
          <w:sz w:val="24"/>
          <w:szCs w:val="24"/>
          <w:highlight w:val="none"/>
        </w:rPr>
        <w:t>在经营活动中没有重大违法记录（重大违法记录指因违法经营受到刑事处罚或者责令停产停业</w:t>
      </w:r>
      <w:r>
        <w:rPr>
          <w:rFonts w:hint="eastAsia" w:ascii="宋体" w:hAnsi="宋体" w:eastAsia="宋体" w:cs="宋体"/>
          <w:color w:val="auto"/>
          <w:spacing w:val="-33"/>
          <w:sz w:val="24"/>
          <w:szCs w:val="24"/>
          <w:highlight w:val="none"/>
          <w:lang w:eastAsia="zh-CN"/>
        </w:rPr>
        <w:t>、</w:t>
      </w:r>
      <w:r>
        <w:rPr>
          <w:rFonts w:hint="eastAsia" w:ascii="宋体" w:hAnsi="宋体" w:eastAsia="宋体" w:cs="宋体"/>
          <w:color w:val="auto"/>
          <w:spacing w:val="-3"/>
          <w:sz w:val="24"/>
          <w:szCs w:val="24"/>
          <w:highlight w:val="none"/>
        </w:rPr>
        <w:t>吊销许可证或者执照</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较</w:t>
      </w:r>
      <w:r>
        <w:rPr>
          <w:rFonts w:hint="eastAsia" w:ascii="宋体" w:hAnsi="宋体" w:eastAsia="宋体" w:cs="宋体"/>
          <w:color w:val="auto"/>
          <w:spacing w:val="-1"/>
          <w:sz w:val="24"/>
          <w:szCs w:val="24"/>
          <w:highlight w:val="none"/>
        </w:rPr>
        <w:t>大数额罚款等行政处罚</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1"/>
          <w:sz w:val="24"/>
          <w:szCs w:val="24"/>
          <w:highlight w:val="none"/>
        </w:rPr>
        <w:t>不包括因违法经营被禁止在一定期限内参加政府采购活动，但期限已经届满的情形</w:t>
      </w:r>
      <w:r>
        <w:rPr>
          <w:rFonts w:hint="eastAsia" w:ascii="宋体" w:hAnsi="宋体" w:eastAsia="宋体" w:cs="宋体"/>
          <w:color w:val="auto"/>
          <w:spacing w:val="-53"/>
          <w:sz w:val="24"/>
          <w:szCs w:val="24"/>
          <w:highlight w:val="none"/>
        </w:rPr>
        <w:t>）；</w:t>
      </w:r>
    </w:p>
    <w:p w14:paraId="2A19294A">
      <w:pPr>
        <w:pStyle w:val="2"/>
        <w:spacing w:before="196" w:line="289" w:lineRule="auto"/>
        <w:ind w:left="1136" w:right="2" w:hanging="728"/>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（五）我单位不属于政府采购法律</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1"/>
          <w:sz w:val="24"/>
          <w:szCs w:val="24"/>
          <w:highlight w:val="none"/>
        </w:rPr>
        <w:t>行政法规规定的公益一类事业单位</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1"/>
          <w:sz w:val="24"/>
          <w:szCs w:val="24"/>
          <w:highlight w:val="none"/>
        </w:rPr>
        <w:t>或使用事</w:t>
      </w:r>
      <w:r>
        <w:rPr>
          <w:rFonts w:hint="eastAsia" w:ascii="宋体" w:hAnsi="宋体" w:eastAsia="宋体" w:cs="宋体"/>
          <w:color w:val="auto"/>
          <w:sz w:val="24"/>
          <w:szCs w:val="24"/>
          <w:highlight w:val="none"/>
        </w:rPr>
        <w:t xml:space="preserve"> 业编制且由财政拨款保障的群团组织（仅适用于政府购买</w:t>
      </w:r>
      <w:r>
        <w:rPr>
          <w:rFonts w:hint="eastAsia" w:ascii="宋体" w:hAnsi="宋体" w:eastAsia="宋体" w:cs="宋体"/>
          <w:color w:val="auto"/>
          <w:spacing w:val="-1"/>
          <w:sz w:val="24"/>
          <w:szCs w:val="24"/>
          <w:highlight w:val="none"/>
        </w:rPr>
        <w:t>服务项目</w:t>
      </w:r>
      <w:r>
        <w:rPr>
          <w:rFonts w:hint="eastAsia" w:ascii="宋体" w:hAnsi="宋体" w:eastAsia="宋体" w:cs="宋体"/>
          <w:color w:val="auto"/>
          <w:spacing w:val="-40"/>
          <w:sz w:val="24"/>
          <w:szCs w:val="24"/>
          <w:highlight w:val="none"/>
        </w:rPr>
        <w:t>）；</w:t>
      </w:r>
    </w:p>
    <w:p w14:paraId="17FBFC70">
      <w:pPr>
        <w:pStyle w:val="2"/>
        <w:spacing w:before="191" w:line="312" w:lineRule="auto"/>
        <w:ind w:left="1138" w:right="2" w:hanging="73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（六）我单位不存在为采购项目提供整体设计</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规范编制或者项目管理</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2"/>
          <w:sz w:val="24"/>
          <w:szCs w:val="24"/>
          <w:highlight w:val="none"/>
        </w:rPr>
        <w:t>监理</w:t>
      </w:r>
      <w:r>
        <w:rPr>
          <w:rFonts w:hint="eastAsia" w:ascii="宋体" w:hAnsi="宋体" w:eastAsia="宋体" w:cs="宋体"/>
          <w:color w:val="auto"/>
          <w:spacing w:val="-33"/>
          <w:sz w:val="24"/>
          <w:szCs w:val="24"/>
          <w:highlight w:val="none"/>
          <w:lang w:eastAsia="zh-CN"/>
        </w:rPr>
        <w:t>、</w:t>
      </w:r>
      <w:r>
        <w:rPr>
          <w:rFonts w:hint="eastAsia" w:ascii="宋体" w:hAnsi="宋体" w:eastAsia="宋体" w:cs="宋体"/>
          <w:color w:val="auto"/>
          <w:spacing w:val="-2"/>
          <w:sz w:val="24"/>
          <w:szCs w:val="24"/>
          <w:highlight w:val="none"/>
        </w:rPr>
        <w:t>检</w:t>
      </w:r>
      <w:r>
        <w:rPr>
          <w:rFonts w:hint="eastAsia" w:ascii="宋体" w:hAnsi="宋体" w:eastAsia="宋体" w:cs="宋体"/>
          <w:color w:val="auto"/>
          <w:sz w:val="24"/>
          <w:szCs w:val="24"/>
          <w:highlight w:val="none"/>
        </w:rPr>
        <w:t>测等服务后，再参加该采购项目的其他采购活动的情形（单一来源采购项目</w:t>
      </w:r>
      <w:r>
        <w:rPr>
          <w:rFonts w:hint="eastAsia" w:ascii="宋体" w:hAnsi="宋体" w:eastAsia="宋体" w:cs="宋体"/>
          <w:color w:val="auto"/>
          <w:spacing w:val="-3"/>
          <w:sz w:val="24"/>
          <w:szCs w:val="24"/>
          <w:highlight w:val="none"/>
        </w:rPr>
        <w:t>除外</w:t>
      </w:r>
      <w:r>
        <w:rPr>
          <w:rFonts w:hint="eastAsia" w:ascii="宋体" w:hAnsi="宋体" w:eastAsia="宋体" w:cs="宋体"/>
          <w:color w:val="auto"/>
          <w:spacing w:val="-55"/>
          <w:sz w:val="24"/>
          <w:szCs w:val="24"/>
          <w:highlight w:val="none"/>
        </w:rPr>
        <w:t>）；</w:t>
      </w:r>
    </w:p>
    <w:p w14:paraId="7018E378">
      <w:pPr>
        <w:pStyle w:val="2"/>
        <w:spacing w:before="193" w:line="313" w:lineRule="auto"/>
        <w:ind w:left="1137" w:right="2" w:hanging="72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（七）与我单位存在“单位负责人为同一人或者存在直接控股</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z w:val="24"/>
          <w:szCs w:val="24"/>
          <w:highlight w:val="none"/>
        </w:rPr>
        <w:t>管理关系”的其他法</w:t>
      </w:r>
      <w:r>
        <w:rPr>
          <w:rFonts w:hint="eastAsia" w:ascii="宋体" w:hAnsi="宋体" w:eastAsia="宋体" w:cs="宋体"/>
          <w:color w:val="auto"/>
          <w:spacing w:val="-1"/>
          <w:sz w:val="24"/>
          <w:szCs w:val="24"/>
          <w:highlight w:val="none"/>
        </w:rPr>
        <w:t>人单位信息如下（如有</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
          <w:sz w:val="24"/>
          <w:szCs w:val="24"/>
          <w:highlight w:val="none"/>
        </w:rPr>
        <w:t>不论其是否参加同一合同项下的政府采购活动均须</w:t>
      </w:r>
      <w:r>
        <w:rPr>
          <w:rFonts w:hint="eastAsia" w:ascii="宋体" w:hAnsi="宋体" w:eastAsia="宋体" w:cs="宋体"/>
          <w:color w:val="auto"/>
          <w:spacing w:val="-2"/>
          <w:sz w:val="24"/>
          <w:szCs w:val="24"/>
          <w:highlight w:val="none"/>
        </w:rPr>
        <w:t>填写</w:t>
      </w:r>
      <w:r>
        <w:rPr>
          <w:rFonts w:hint="eastAsia" w:ascii="宋体" w:hAnsi="宋体" w:eastAsia="宋体" w:cs="宋体"/>
          <w:color w:val="auto"/>
          <w:spacing w:val="-55"/>
          <w:sz w:val="24"/>
          <w:szCs w:val="24"/>
          <w:highlight w:val="none"/>
        </w:rPr>
        <w:t>）：</w:t>
      </w:r>
    </w:p>
    <w:p w14:paraId="364C3270">
      <w:pPr>
        <w:spacing w:line="148" w:lineRule="exact"/>
        <w:rPr>
          <w:rFonts w:hint="eastAsia" w:ascii="宋体" w:hAnsi="宋体" w:eastAsia="宋体" w:cs="宋体"/>
          <w:color w:val="auto"/>
          <w:highlight w:val="none"/>
        </w:rPr>
      </w:pPr>
    </w:p>
    <w:tbl>
      <w:tblPr>
        <w:tblStyle w:val="22"/>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22663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5570C8E3">
            <w:pPr>
              <w:spacing w:before="87" w:line="227" w:lineRule="auto"/>
              <w:ind w:left="2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4571" w:type="dxa"/>
            <w:vAlign w:val="top"/>
          </w:tcPr>
          <w:p w14:paraId="7D8EEAB8">
            <w:pPr>
              <w:spacing w:before="86" w:line="227" w:lineRule="auto"/>
              <w:ind w:left="180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单位名称</w:t>
            </w:r>
          </w:p>
        </w:tc>
        <w:tc>
          <w:tcPr>
            <w:tcW w:w="2979" w:type="dxa"/>
            <w:vAlign w:val="top"/>
          </w:tcPr>
          <w:p w14:paraId="34A56A4A">
            <w:pPr>
              <w:spacing w:before="85" w:line="229" w:lineRule="auto"/>
              <w:ind w:left="101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相互关系</w:t>
            </w:r>
          </w:p>
        </w:tc>
      </w:tr>
      <w:tr w14:paraId="70D98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trPr>
        <w:tc>
          <w:tcPr>
            <w:tcW w:w="954" w:type="dxa"/>
            <w:vAlign w:val="top"/>
          </w:tcPr>
          <w:p w14:paraId="790D2203">
            <w:pPr>
              <w:pStyle w:val="23"/>
              <w:spacing w:before="120" w:line="199" w:lineRule="auto"/>
              <w:ind w:left="4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71" w:type="dxa"/>
            <w:vAlign w:val="top"/>
          </w:tcPr>
          <w:p w14:paraId="3A1E7F11">
            <w:pPr>
              <w:pStyle w:val="23"/>
              <w:rPr>
                <w:rFonts w:hint="eastAsia" w:ascii="宋体" w:hAnsi="宋体" w:eastAsia="宋体" w:cs="宋体"/>
                <w:color w:val="auto"/>
                <w:highlight w:val="none"/>
              </w:rPr>
            </w:pPr>
          </w:p>
        </w:tc>
        <w:tc>
          <w:tcPr>
            <w:tcW w:w="2979" w:type="dxa"/>
            <w:vAlign w:val="top"/>
          </w:tcPr>
          <w:p w14:paraId="0DAFD7F2">
            <w:pPr>
              <w:pStyle w:val="23"/>
              <w:rPr>
                <w:rFonts w:hint="eastAsia" w:ascii="宋体" w:hAnsi="宋体" w:eastAsia="宋体" w:cs="宋体"/>
                <w:color w:val="auto"/>
                <w:highlight w:val="none"/>
              </w:rPr>
            </w:pPr>
          </w:p>
        </w:tc>
      </w:tr>
      <w:tr w14:paraId="35D50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trPr>
        <w:tc>
          <w:tcPr>
            <w:tcW w:w="954" w:type="dxa"/>
            <w:vAlign w:val="top"/>
          </w:tcPr>
          <w:p w14:paraId="15124957">
            <w:pPr>
              <w:pStyle w:val="23"/>
              <w:spacing w:before="118" w:line="201" w:lineRule="auto"/>
              <w:ind w:left="4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4571" w:type="dxa"/>
            <w:vAlign w:val="top"/>
          </w:tcPr>
          <w:p w14:paraId="15A31A72">
            <w:pPr>
              <w:pStyle w:val="23"/>
              <w:rPr>
                <w:rFonts w:hint="eastAsia" w:ascii="宋体" w:hAnsi="宋体" w:eastAsia="宋体" w:cs="宋体"/>
                <w:color w:val="auto"/>
                <w:highlight w:val="none"/>
              </w:rPr>
            </w:pPr>
          </w:p>
        </w:tc>
        <w:tc>
          <w:tcPr>
            <w:tcW w:w="2979" w:type="dxa"/>
            <w:vAlign w:val="top"/>
          </w:tcPr>
          <w:p w14:paraId="5419B6FA">
            <w:pPr>
              <w:pStyle w:val="23"/>
              <w:rPr>
                <w:rFonts w:hint="eastAsia" w:ascii="宋体" w:hAnsi="宋体" w:eastAsia="宋体" w:cs="宋体"/>
                <w:color w:val="auto"/>
                <w:highlight w:val="none"/>
              </w:rPr>
            </w:pPr>
          </w:p>
        </w:tc>
      </w:tr>
      <w:tr w14:paraId="798D1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8" w:hRule="atLeast"/>
        </w:trPr>
        <w:tc>
          <w:tcPr>
            <w:tcW w:w="954" w:type="dxa"/>
            <w:vAlign w:val="top"/>
          </w:tcPr>
          <w:p w14:paraId="0995CFB8">
            <w:pPr>
              <w:pStyle w:val="23"/>
              <w:spacing w:before="269" w:line="80" w:lineRule="exact"/>
              <w:ind w:left="382"/>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4571" w:type="dxa"/>
            <w:vAlign w:val="top"/>
          </w:tcPr>
          <w:p w14:paraId="7ED26E77">
            <w:pPr>
              <w:pStyle w:val="23"/>
              <w:rPr>
                <w:rFonts w:hint="eastAsia" w:ascii="宋体" w:hAnsi="宋体" w:eastAsia="宋体" w:cs="宋体"/>
                <w:color w:val="auto"/>
                <w:highlight w:val="none"/>
              </w:rPr>
            </w:pPr>
          </w:p>
        </w:tc>
        <w:tc>
          <w:tcPr>
            <w:tcW w:w="2979" w:type="dxa"/>
            <w:vAlign w:val="top"/>
          </w:tcPr>
          <w:p w14:paraId="2086BC5B">
            <w:pPr>
              <w:pStyle w:val="23"/>
              <w:rPr>
                <w:rFonts w:hint="eastAsia" w:ascii="宋体" w:hAnsi="宋体" w:eastAsia="宋体" w:cs="宋体"/>
                <w:color w:val="auto"/>
                <w:highlight w:val="none"/>
              </w:rPr>
            </w:pPr>
          </w:p>
        </w:tc>
      </w:tr>
    </w:tbl>
    <w:p w14:paraId="6B78764E">
      <w:pPr>
        <w:pStyle w:val="2"/>
        <w:spacing w:before="284" w:line="226"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上述声明真实有效</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3"/>
          <w:sz w:val="24"/>
          <w:szCs w:val="24"/>
          <w:highlight w:val="none"/>
        </w:rPr>
        <w:t>否则我方负全部责任。</w:t>
      </w:r>
    </w:p>
    <w:p w14:paraId="5AF6D23B">
      <w:pPr>
        <w:spacing w:line="371" w:lineRule="auto"/>
        <w:rPr>
          <w:rFonts w:hint="eastAsia" w:ascii="宋体" w:hAnsi="宋体" w:eastAsia="宋体" w:cs="宋体"/>
          <w:color w:val="auto"/>
          <w:sz w:val="21"/>
          <w:highlight w:val="none"/>
        </w:rPr>
      </w:pPr>
    </w:p>
    <w:p w14:paraId="076FDCF2">
      <w:pPr>
        <w:pStyle w:val="2"/>
        <w:spacing w:before="89" w:line="227" w:lineRule="auto"/>
        <w:ind w:left="43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08DC80AC">
      <w:pPr>
        <w:pStyle w:val="2"/>
        <w:spacing w:before="211" w:line="228" w:lineRule="auto"/>
        <w:ind w:left="528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日期：</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2"/>
          <w:sz w:val="24"/>
          <w:szCs w:val="24"/>
          <w:highlight w:val="none"/>
        </w:rPr>
        <w:t>日</w:t>
      </w:r>
    </w:p>
    <w:p w14:paraId="3D46B1BE">
      <w:pPr>
        <w:pStyle w:val="2"/>
        <w:spacing w:before="309" w:line="347" w:lineRule="auto"/>
        <w:ind w:left="4" w:right="28" w:hanging="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说明：供应商承诺不实的，依据《政府采购法》</w:t>
      </w:r>
      <w:r>
        <w:rPr>
          <w:rFonts w:hint="eastAsia" w:ascii="宋体" w:hAnsi="宋体" w:eastAsia="宋体" w:cs="宋体"/>
          <w:color w:val="auto"/>
          <w:spacing w:val="1"/>
          <w:sz w:val="24"/>
          <w:szCs w:val="24"/>
          <w:highlight w:val="none"/>
        </w:rPr>
        <w:t>第七十七条“提供虚假材料谋取中标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成交的”有关规定予以处理。</w:t>
      </w:r>
    </w:p>
    <w:p w14:paraId="0AC4F961">
      <w:pPr>
        <w:spacing w:line="347" w:lineRule="auto"/>
        <w:rPr>
          <w:rFonts w:hint="eastAsia" w:ascii="宋体" w:hAnsi="宋体" w:eastAsia="宋体" w:cs="宋体"/>
          <w:color w:val="auto"/>
          <w:sz w:val="24"/>
          <w:szCs w:val="24"/>
          <w:highlight w:val="none"/>
        </w:rPr>
        <w:sectPr>
          <w:footerReference r:id="rId23" w:type="default"/>
          <w:pgSz w:w="11907" w:h="16840"/>
          <w:pgMar w:top="1149" w:right="1133" w:bottom="1060" w:left="1701" w:header="875" w:footer="886" w:gutter="0"/>
          <w:pgNumType w:fmt="decimal"/>
          <w:cols w:space="720" w:num="1"/>
        </w:sectPr>
      </w:pPr>
    </w:p>
    <w:p w14:paraId="77A5E3AB">
      <w:pPr>
        <w:pStyle w:val="2"/>
        <w:spacing w:before="307" w:line="226" w:lineRule="auto"/>
        <w:ind w:left="32"/>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落实政府采购政策需满足的资格要求（如有）</w:t>
      </w:r>
    </w:p>
    <w:p w14:paraId="2E3D7236">
      <w:pPr>
        <w:pStyle w:val="2"/>
        <w:spacing w:before="190" w:line="227" w:lineRule="auto"/>
        <w:ind w:left="32"/>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中小企业政策证明文件</w:t>
      </w:r>
    </w:p>
    <w:p w14:paraId="2C7E4D54">
      <w:pPr>
        <w:pStyle w:val="2"/>
        <w:spacing w:before="189" w:line="228" w:lineRule="auto"/>
        <w:ind w:left="17"/>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说明：</w:t>
      </w:r>
    </w:p>
    <w:p w14:paraId="6FEC8030">
      <w:pPr>
        <w:pStyle w:val="2"/>
        <w:spacing w:before="185" w:line="323" w:lineRule="auto"/>
        <w:ind w:right="14" w:firstLine="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1）如本项目（包）不专门面向中小企业预留采购份额</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1"/>
          <w:sz w:val="24"/>
          <w:szCs w:val="24"/>
          <w:highlight w:val="none"/>
        </w:rPr>
        <w:t>资格证明文件部分无需提供</w:t>
      </w:r>
      <w:r>
        <w:rPr>
          <w:rFonts w:hint="eastAsia" w:ascii="宋体" w:hAnsi="宋体" w:eastAsia="宋体" w:cs="宋体"/>
          <w:color w:val="auto"/>
          <w:spacing w:val="-2"/>
          <w:sz w:val="24"/>
          <w:szCs w:val="24"/>
          <w:highlight w:val="none"/>
        </w:rPr>
        <w:t>《中小企业声明函》或《残疾人福利性单位声明函》或由省级以上监狱管理局</w:t>
      </w:r>
      <w:r>
        <w:rPr>
          <w:rFonts w:hint="eastAsia" w:ascii="宋体" w:hAnsi="宋体" w:eastAsia="宋体" w:cs="宋体"/>
          <w:color w:val="auto"/>
          <w:spacing w:val="-19"/>
          <w:sz w:val="24"/>
          <w:szCs w:val="24"/>
          <w:highlight w:val="none"/>
          <w:lang w:eastAsia="zh-CN"/>
        </w:rPr>
        <w:t>、</w:t>
      </w:r>
      <w:r>
        <w:rPr>
          <w:rFonts w:hint="eastAsia" w:ascii="宋体" w:hAnsi="宋体" w:eastAsia="宋体" w:cs="宋体"/>
          <w:color w:val="auto"/>
          <w:spacing w:val="-2"/>
          <w:sz w:val="24"/>
          <w:szCs w:val="24"/>
          <w:highlight w:val="none"/>
        </w:rPr>
        <w:t>戒毒管</w:t>
      </w:r>
      <w:r>
        <w:rPr>
          <w:rFonts w:hint="eastAsia" w:ascii="宋体" w:hAnsi="宋体" w:eastAsia="宋体" w:cs="宋体"/>
          <w:color w:val="auto"/>
          <w:spacing w:val="-1"/>
          <w:sz w:val="24"/>
          <w:szCs w:val="24"/>
          <w:highlight w:val="none"/>
        </w:rPr>
        <w:t>理局（含新疆生产建设兵团）出具的属于监狱企业的证明文件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供应商如具有上述证明</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建议在商务技术文件中提供。</w:t>
      </w:r>
    </w:p>
    <w:p w14:paraId="310A9B78">
      <w:pPr>
        <w:pStyle w:val="2"/>
        <w:spacing w:before="191" w:line="312" w:lineRule="auto"/>
        <w:ind w:left="15" w:hanging="6"/>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（2）如本项目（包）专门面向中小企业采购</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1"/>
          <w:sz w:val="24"/>
          <w:szCs w:val="24"/>
          <w:highlight w:val="none"/>
        </w:rPr>
        <w:t>投标文件中须提供《中小企业声</w:t>
      </w:r>
      <w:r>
        <w:rPr>
          <w:rFonts w:hint="eastAsia" w:ascii="宋体" w:hAnsi="宋体" w:eastAsia="宋体" w:cs="宋体"/>
          <w:color w:val="auto"/>
          <w:sz w:val="24"/>
          <w:szCs w:val="24"/>
          <w:highlight w:val="none"/>
        </w:rPr>
        <w:t xml:space="preserve">明函》 </w:t>
      </w:r>
      <w:r>
        <w:rPr>
          <w:rFonts w:hint="eastAsia" w:ascii="宋体" w:hAnsi="宋体" w:eastAsia="宋体" w:cs="宋体"/>
          <w:color w:val="auto"/>
          <w:spacing w:val="-2"/>
          <w:sz w:val="24"/>
          <w:szCs w:val="24"/>
          <w:highlight w:val="none"/>
        </w:rPr>
        <w:t>或《残疾人福利性单位声明函》或由省级以上监狱管理局</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2"/>
          <w:sz w:val="24"/>
          <w:szCs w:val="24"/>
          <w:highlight w:val="none"/>
        </w:rPr>
        <w:t>戒毒管理局（含新疆生产建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设兵团）出具的属于监狱企业的证明文件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且建议在资格证明文件部分提供。</w:t>
      </w:r>
    </w:p>
    <w:p w14:paraId="4241524A">
      <w:pPr>
        <w:pStyle w:val="2"/>
        <w:spacing w:before="193" w:line="334" w:lineRule="auto"/>
        <w:ind w:left="18" w:right="14" w:hanging="9"/>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（3）如本项目（包）预留部分采购项目预算专门面向</w:t>
      </w:r>
      <w:r>
        <w:rPr>
          <w:rFonts w:hint="eastAsia" w:ascii="宋体" w:hAnsi="宋体" w:eastAsia="宋体" w:cs="宋体"/>
          <w:color w:val="auto"/>
          <w:spacing w:val="1"/>
          <w:sz w:val="24"/>
          <w:szCs w:val="24"/>
          <w:highlight w:val="none"/>
        </w:rPr>
        <w:t>中小企业采购</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且要求获得采购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合同的供应商将采购项目中的一定比例分包给一家或</w:t>
      </w:r>
      <w:r>
        <w:rPr>
          <w:rFonts w:hint="eastAsia" w:ascii="宋体" w:hAnsi="宋体" w:eastAsia="宋体" w:cs="宋体"/>
          <w:color w:val="auto"/>
          <w:spacing w:val="-2"/>
          <w:sz w:val="24"/>
          <w:szCs w:val="24"/>
          <w:highlight w:val="none"/>
        </w:rPr>
        <w:t>者多家中小企业的，如供应商因落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实政府采购政策拟进行分包的，投标文件中除须提供</w:t>
      </w:r>
      <w:r>
        <w:rPr>
          <w:rFonts w:hint="eastAsia" w:ascii="宋体" w:hAnsi="宋体" w:eastAsia="宋体" w:cs="宋体"/>
          <w:color w:val="auto"/>
          <w:spacing w:val="-2"/>
          <w:sz w:val="24"/>
          <w:szCs w:val="24"/>
          <w:highlight w:val="none"/>
        </w:rPr>
        <w:t>《中小企业声明函》或《残疾人福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利性单位声明函》或由省级以上监狱管理局</w:t>
      </w:r>
      <w:r>
        <w:rPr>
          <w:rFonts w:hint="eastAsia" w:ascii="宋体" w:hAnsi="宋体" w:eastAsia="宋体" w:cs="宋体"/>
          <w:color w:val="auto"/>
          <w:spacing w:val="-33"/>
          <w:sz w:val="24"/>
          <w:szCs w:val="24"/>
          <w:highlight w:val="none"/>
          <w:lang w:eastAsia="zh-CN"/>
        </w:rPr>
        <w:t>、</w:t>
      </w:r>
      <w:r>
        <w:rPr>
          <w:rFonts w:hint="eastAsia" w:ascii="宋体" w:hAnsi="宋体" w:eastAsia="宋体" w:cs="宋体"/>
          <w:color w:val="auto"/>
          <w:spacing w:val="-2"/>
          <w:sz w:val="24"/>
          <w:szCs w:val="24"/>
          <w:highlight w:val="none"/>
        </w:rPr>
        <w:t>戒毒管理局（含新疆生产建设兵</w:t>
      </w:r>
      <w:r>
        <w:rPr>
          <w:rFonts w:hint="eastAsia" w:ascii="宋体" w:hAnsi="宋体" w:eastAsia="宋体" w:cs="宋体"/>
          <w:color w:val="auto"/>
          <w:spacing w:val="-3"/>
          <w:sz w:val="24"/>
          <w:szCs w:val="24"/>
          <w:highlight w:val="none"/>
        </w:rPr>
        <w:t>团）出具的属于监狱企业的证明文件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3"/>
          <w:sz w:val="24"/>
          <w:szCs w:val="24"/>
          <w:highlight w:val="none"/>
        </w:rPr>
        <w:t>还须同时提供《拟分包情况说明》及《分包意向协议》，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且建议在资格证明文件部分提供。</w:t>
      </w:r>
    </w:p>
    <w:p w14:paraId="521105B3">
      <w:pPr>
        <w:pStyle w:val="2"/>
        <w:spacing w:before="187" w:line="330" w:lineRule="auto"/>
        <w:ind w:left="19" w:right="14" w:hanging="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（4）如本项目（包）预留部分采购项目预算专门面向</w:t>
      </w:r>
      <w:r>
        <w:rPr>
          <w:rFonts w:hint="eastAsia" w:ascii="宋体" w:hAnsi="宋体" w:eastAsia="宋体" w:cs="宋体"/>
          <w:color w:val="auto"/>
          <w:spacing w:val="1"/>
          <w:sz w:val="24"/>
          <w:szCs w:val="24"/>
          <w:highlight w:val="none"/>
        </w:rPr>
        <w:t>中小企业采购，且要求供应商以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联合体形式参加采购活动</w:t>
      </w:r>
      <w:r>
        <w:rPr>
          <w:rFonts w:hint="eastAsia" w:ascii="宋体" w:hAnsi="宋体" w:eastAsia="宋体" w:cs="宋体"/>
          <w:color w:val="auto"/>
          <w:spacing w:val="-23"/>
          <w:sz w:val="24"/>
          <w:szCs w:val="24"/>
          <w:highlight w:val="none"/>
          <w:lang w:eastAsia="zh-CN"/>
        </w:rPr>
        <w:t>，</w:t>
      </w:r>
      <w:r>
        <w:rPr>
          <w:rFonts w:hint="eastAsia" w:ascii="宋体" w:hAnsi="宋体" w:eastAsia="宋体" w:cs="宋体"/>
          <w:color w:val="auto"/>
          <w:spacing w:val="-1"/>
          <w:sz w:val="24"/>
          <w:szCs w:val="24"/>
          <w:highlight w:val="none"/>
        </w:rPr>
        <w:t>如供应商为联合体的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投标文</w:t>
      </w:r>
      <w:r>
        <w:rPr>
          <w:rFonts w:hint="eastAsia" w:ascii="宋体" w:hAnsi="宋体" w:eastAsia="宋体" w:cs="宋体"/>
          <w:color w:val="auto"/>
          <w:spacing w:val="-2"/>
          <w:sz w:val="24"/>
          <w:szCs w:val="24"/>
          <w:highlight w:val="none"/>
        </w:rPr>
        <w:t>件中除须提供《中小企业声明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函》或《残疾人福利性单位声明函》或由省级以上监狱管理局</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2"/>
          <w:sz w:val="24"/>
          <w:szCs w:val="24"/>
          <w:highlight w:val="none"/>
        </w:rPr>
        <w:t>戒毒管理局（</w:t>
      </w:r>
      <w:r>
        <w:rPr>
          <w:rFonts w:hint="eastAsia" w:ascii="宋体" w:hAnsi="宋体" w:eastAsia="宋体" w:cs="宋体"/>
          <w:color w:val="auto"/>
          <w:spacing w:val="-3"/>
          <w:sz w:val="24"/>
          <w:szCs w:val="24"/>
          <w:highlight w:val="none"/>
        </w:rPr>
        <w:t>含新疆生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产建设兵团）</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3"/>
          <w:sz w:val="24"/>
          <w:szCs w:val="24"/>
          <w:highlight w:val="none"/>
        </w:rPr>
        <w:t>出具的属于监狱企业的证明文件</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3"/>
          <w:sz w:val="24"/>
          <w:szCs w:val="24"/>
          <w:highlight w:val="none"/>
        </w:rPr>
        <w:t>还</w:t>
      </w:r>
      <w:r>
        <w:rPr>
          <w:rFonts w:hint="eastAsia" w:ascii="宋体" w:hAnsi="宋体" w:eastAsia="宋体" w:cs="宋体"/>
          <w:color w:val="auto"/>
          <w:spacing w:val="-4"/>
          <w:sz w:val="24"/>
          <w:szCs w:val="24"/>
          <w:highlight w:val="none"/>
        </w:rPr>
        <w:t>须同时提供《联合协议》；上述文件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建议在资格证明文件部分提供。</w:t>
      </w:r>
    </w:p>
    <w:p w14:paraId="6F419DA2">
      <w:pPr>
        <w:pStyle w:val="2"/>
        <w:spacing w:before="188" w:line="228" w:lineRule="auto"/>
        <w:ind w:left="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1"/>
          <w:sz w:val="24"/>
          <w:szCs w:val="24"/>
          <w:highlight w:val="none"/>
        </w:rPr>
        <w:t>中小企业声明函填写注意事项</w:t>
      </w:r>
    </w:p>
    <w:p w14:paraId="4DE8A12D">
      <w:pPr>
        <w:pStyle w:val="2"/>
        <w:spacing w:before="186" w:line="291" w:lineRule="auto"/>
        <w:ind w:left="18" w:right="14" w:firstLine="22"/>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1）《中小企业声明函》由参加政府采购活动的投标人出具</w:t>
      </w: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pacing w:val="-7"/>
          <w:sz w:val="24"/>
          <w:szCs w:val="24"/>
          <w:highlight w:val="none"/>
        </w:rPr>
        <w:t>联合体投标的</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中小</w:t>
      </w:r>
      <w:r>
        <w:rPr>
          <w:rFonts w:hint="eastAsia" w:ascii="宋体" w:hAnsi="宋体" w:eastAsia="宋体" w:cs="宋体"/>
          <w:color w:val="auto"/>
          <w:spacing w:val="-8"/>
          <w:sz w:val="24"/>
          <w:szCs w:val="24"/>
          <w:highlight w:val="none"/>
        </w:rPr>
        <w:t>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声明函》可由牵头人出具。</w:t>
      </w:r>
    </w:p>
    <w:p w14:paraId="5C72C10D">
      <w:pPr>
        <w:pStyle w:val="2"/>
        <w:spacing w:before="189" w:line="313" w:lineRule="auto"/>
        <w:ind w:left="17" w:right="14" w:firstLine="1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2）对于联合体中由中小企业承担的部分</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z w:val="24"/>
          <w:szCs w:val="24"/>
          <w:highlight w:val="none"/>
        </w:rPr>
        <w:t>或者分包给中小企业的部</w:t>
      </w:r>
      <w:r>
        <w:rPr>
          <w:rFonts w:hint="eastAsia" w:ascii="宋体" w:hAnsi="宋体" w:eastAsia="宋体" w:cs="宋体"/>
          <w:color w:val="auto"/>
          <w:spacing w:val="-1"/>
          <w:sz w:val="24"/>
          <w:szCs w:val="24"/>
          <w:highlight w:val="none"/>
        </w:rPr>
        <w:t>分</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必须全部由中</w:t>
      </w:r>
      <w:r>
        <w:rPr>
          <w:rFonts w:hint="eastAsia" w:ascii="宋体" w:hAnsi="宋体" w:eastAsia="宋体" w:cs="宋体"/>
          <w:color w:val="auto"/>
          <w:sz w:val="24"/>
          <w:szCs w:val="24"/>
          <w:highlight w:val="none"/>
        </w:rPr>
        <w:t xml:space="preserve"> 小企业制造、承建或者承接。供应商应当在声明函“标的名</w:t>
      </w:r>
      <w:r>
        <w:rPr>
          <w:rFonts w:hint="eastAsia" w:ascii="宋体" w:hAnsi="宋体" w:eastAsia="宋体" w:cs="宋体"/>
          <w:color w:val="auto"/>
          <w:spacing w:val="-1"/>
          <w:sz w:val="24"/>
          <w:szCs w:val="24"/>
          <w:highlight w:val="none"/>
        </w:rPr>
        <w:t>称”部分标明联合体中中小企业承担的具体内容或者中小企业的具体分包内容。</w:t>
      </w:r>
    </w:p>
    <w:p w14:paraId="4D949192">
      <w:pPr>
        <w:spacing w:line="313" w:lineRule="auto"/>
        <w:jc w:val="both"/>
        <w:rPr>
          <w:rFonts w:hint="eastAsia" w:ascii="宋体" w:hAnsi="宋体" w:eastAsia="宋体" w:cs="宋体"/>
          <w:color w:val="auto"/>
          <w:sz w:val="24"/>
          <w:szCs w:val="24"/>
          <w:highlight w:val="none"/>
        </w:rPr>
        <w:sectPr>
          <w:headerReference r:id="rId24" w:type="default"/>
          <w:footerReference r:id="rId25" w:type="default"/>
          <w:pgSz w:w="11907" w:h="16840"/>
          <w:pgMar w:top="1149" w:right="1118" w:bottom="1060" w:left="1686" w:header="875" w:footer="886" w:gutter="0"/>
          <w:pgNumType w:fmt="decimal"/>
          <w:cols w:space="720" w:num="1"/>
        </w:sectPr>
      </w:pPr>
    </w:p>
    <w:p w14:paraId="7A145D47">
      <w:pPr>
        <w:pStyle w:val="2"/>
        <w:spacing w:before="308" w:line="290" w:lineRule="auto"/>
        <w:ind w:left="10" w:right="14" w:firstLine="1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3）对于多标的采购项目，投标人应充分</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1"/>
          <w:sz w:val="24"/>
          <w:szCs w:val="24"/>
          <w:highlight w:val="none"/>
        </w:rPr>
        <w:t>准确地了解所提供货物的制造企业</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1"/>
          <w:sz w:val="24"/>
          <w:szCs w:val="24"/>
          <w:highlight w:val="none"/>
        </w:rPr>
        <w:t>提供服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务的承接企业信息</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1"/>
          <w:sz w:val="24"/>
          <w:szCs w:val="24"/>
          <w:highlight w:val="none"/>
        </w:rPr>
        <w:t>对相关情况了解不清楚的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不建议填报本声</w:t>
      </w:r>
      <w:r>
        <w:rPr>
          <w:rFonts w:hint="eastAsia" w:ascii="宋体" w:hAnsi="宋体" w:eastAsia="宋体" w:cs="宋体"/>
          <w:color w:val="auto"/>
          <w:spacing w:val="-2"/>
          <w:sz w:val="24"/>
          <w:szCs w:val="24"/>
          <w:highlight w:val="none"/>
        </w:rPr>
        <w:t>明函。</w:t>
      </w:r>
    </w:p>
    <w:p w14:paraId="6AB21B63">
      <w:pPr>
        <w:pStyle w:val="2"/>
        <w:spacing w:before="192" w:line="337" w:lineRule="auto"/>
        <w:ind w:left="8" w:hanging="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（6）温馨提示</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
          <w:sz w:val="24"/>
          <w:szCs w:val="24"/>
          <w:highlight w:val="none"/>
        </w:rPr>
        <w:t>：为方便广大中小企业识别企业规模类型</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1"/>
          <w:sz w:val="24"/>
          <w:szCs w:val="24"/>
          <w:highlight w:val="none"/>
        </w:rPr>
        <w:t>工业和信息化部组织开发了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中小企业规模类型自测小程序</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在国务院客户端和工</w:t>
      </w:r>
      <w:r>
        <w:rPr>
          <w:rFonts w:hint="eastAsia" w:ascii="宋体" w:hAnsi="宋体" w:eastAsia="宋体" w:cs="宋体"/>
          <w:color w:val="auto"/>
          <w:spacing w:val="-2"/>
          <w:sz w:val="24"/>
          <w:szCs w:val="24"/>
          <w:highlight w:val="none"/>
        </w:rPr>
        <w:t>业和信息化部网站上均有链接，投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标人填写所属的行业和指标数据可自动生成企业规模</w:t>
      </w:r>
      <w:r>
        <w:rPr>
          <w:rFonts w:hint="eastAsia" w:ascii="宋体" w:hAnsi="宋体" w:eastAsia="宋体" w:cs="宋体"/>
          <w:color w:val="auto"/>
          <w:spacing w:val="-2"/>
          <w:sz w:val="24"/>
          <w:szCs w:val="24"/>
          <w:highlight w:val="none"/>
        </w:rPr>
        <w:t>类型测试结果。本项目中小企业划</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分标准所属行业详见第二章《投标人须知资料</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如在该程序中未找到本项目文件规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定的中小企业划分标准所属行业，则按照《关于印发</w:t>
      </w:r>
      <w:r>
        <w:rPr>
          <w:rFonts w:hint="eastAsia" w:ascii="宋体" w:hAnsi="宋体" w:eastAsia="宋体" w:cs="宋体"/>
          <w:color w:val="auto"/>
          <w:spacing w:val="-2"/>
          <w:sz w:val="24"/>
          <w:szCs w:val="24"/>
          <w:highlight w:val="none"/>
        </w:rPr>
        <w:t>中小企业划型标准规定的通知（工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信部联企业﹝2011﹞</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4"/>
          <w:sz w:val="24"/>
          <w:szCs w:val="24"/>
          <w:highlight w:val="none"/>
        </w:rPr>
        <w:t>300 号）》及《</w:t>
      </w:r>
      <w:r>
        <w:rPr>
          <w:rFonts w:hint="eastAsia" w:ascii="宋体" w:hAnsi="宋体" w:eastAsia="宋体" w:cs="宋体"/>
          <w:color w:val="auto"/>
          <w:spacing w:val="-5"/>
          <w:sz w:val="24"/>
          <w:szCs w:val="24"/>
          <w:highlight w:val="none"/>
        </w:rPr>
        <w:t>金融业企业划型标准规定》（〔2015〕309</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5"/>
          <w:sz w:val="24"/>
          <w:szCs w:val="24"/>
          <w:highlight w:val="none"/>
        </w:rPr>
        <w:t>号）等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国务院批准的中小企业划分标准执行。</w:t>
      </w:r>
    </w:p>
    <w:p w14:paraId="3C53F659">
      <w:pPr>
        <w:spacing w:line="337" w:lineRule="auto"/>
        <w:jc w:val="both"/>
        <w:rPr>
          <w:rFonts w:hint="eastAsia" w:ascii="宋体" w:hAnsi="宋体" w:eastAsia="宋体" w:cs="宋体"/>
          <w:color w:val="auto"/>
          <w:sz w:val="24"/>
          <w:szCs w:val="24"/>
          <w:highlight w:val="none"/>
        </w:rPr>
        <w:sectPr>
          <w:headerReference r:id="rId26" w:type="default"/>
          <w:footerReference r:id="rId27" w:type="default"/>
          <w:pgSz w:w="11907" w:h="16840"/>
          <w:pgMar w:top="1149" w:right="1121" w:bottom="1057" w:left="1696" w:header="875" w:footer="886" w:gutter="0"/>
          <w:pgNumType w:fmt="decimal"/>
          <w:cols w:space="720" w:num="1"/>
        </w:sectPr>
      </w:pPr>
    </w:p>
    <w:p w14:paraId="2E6BB7BF">
      <w:pPr>
        <w:spacing w:line="247" w:lineRule="auto"/>
        <w:rPr>
          <w:rFonts w:hint="eastAsia" w:ascii="宋体" w:hAnsi="宋体" w:eastAsia="宋体" w:cs="宋体"/>
          <w:color w:val="auto"/>
          <w:sz w:val="21"/>
          <w:highlight w:val="none"/>
        </w:rPr>
      </w:pPr>
    </w:p>
    <w:p w14:paraId="4C630136">
      <w:pPr>
        <w:pStyle w:val="2"/>
        <w:spacing w:before="88" w:line="228" w:lineRule="auto"/>
        <w:ind w:left="126"/>
        <w:outlineLvl w:val="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2-1-1  中小企业证明文件</w:t>
      </w:r>
    </w:p>
    <w:p w14:paraId="25ABD837">
      <w:pPr>
        <w:pStyle w:val="2"/>
        <w:spacing w:before="320" w:line="233" w:lineRule="auto"/>
        <w:ind w:left="0" w:leftChars="0" w:firstLine="0" w:firstLineChars="0"/>
        <w:jc w:val="center"/>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4"/>
          <w:sz w:val="35"/>
          <w:szCs w:val="35"/>
          <w:highlight w:val="none"/>
        </w:rPr>
        <w:t>中小企业声明函（货物）格式</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lang w:val="en-US" w:eastAsia="zh-CN"/>
        </w:rPr>
        <w:t>本项目不适用</w:t>
      </w:r>
      <w:r>
        <w:rPr>
          <w:rFonts w:hint="eastAsia" w:ascii="宋体" w:hAnsi="宋体" w:eastAsia="宋体" w:cs="宋体"/>
          <w:b/>
          <w:bCs/>
          <w:color w:val="auto"/>
          <w:spacing w:val="4"/>
          <w:sz w:val="28"/>
          <w:szCs w:val="28"/>
          <w:highlight w:val="none"/>
          <w:lang w:eastAsia="zh-CN"/>
        </w:rPr>
        <w:t>）</w:t>
      </w:r>
    </w:p>
    <w:p w14:paraId="6E065AD4">
      <w:pPr>
        <w:spacing w:line="418" w:lineRule="auto"/>
        <w:ind w:left="0" w:leftChars="0" w:firstLine="0" w:firstLineChars="0"/>
        <w:jc w:val="center"/>
        <w:rPr>
          <w:rFonts w:hint="eastAsia" w:ascii="宋体" w:hAnsi="宋体" w:eastAsia="宋体" w:cs="宋体"/>
          <w:color w:val="auto"/>
          <w:sz w:val="21"/>
          <w:highlight w:val="none"/>
        </w:rPr>
      </w:pPr>
    </w:p>
    <w:p w14:paraId="56B8F6D7">
      <w:pPr>
        <w:pStyle w:val="2"/>
        <w:spacing w:before="88" w:line="351" w:lineRule="auto"/>
        <w:ind w:left="113" w:firstLine="503"/>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本公司（联合体）郑重声明，根据《政府采购促进中小企业发展管理办法》（财</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7"/>
          <w:sz w:val="24"/>
          <w:szCs w:val="24"/>
          <w:highlight w:val="none"/>
        </w:rPr>
        <w:t>库﹝2020﹞46号）的规定</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本公司（联合体）参加（单位名称）的（项目名称）</w:t>
      </w:r>
      <w:r>
        <w:rPr>
          <w:rFonts w:hint="eastAsia" w:ascii="宋体" w:hAnsi="宋体" w:eastAsia="宋体" w:cs="宋体"/>
          <w:color w:val="auto"/>
          <w:spacing w:val="10"/>
          <w:sz w:val="24"/>
          <w:szCs w:val="24"/>
          <w:highlight w:val="none"/>
        </w:rPr>
        <w:t>采购活动</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提供的货物全部由符合政策要求的中小企业制造</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10"/>
          <w:sz w:val="24"/>
          <w:szCs w:val="24"/>
          <w:highlight w:val="none"/>
        </w:rPr>
        <w:t>相关企业（含联合体</w:t>
      </w:r>
      <w:r>
        <w:rPr>
          <w:rFonts w:hint="eastAsia" w:ascii="宋体" w:hAnsi="宋体" w:eastAsia="宋体" w:cs="宋体"/>
          <w:color w:val="auto"/>
          <w:spacing w:val="8"/>
          <w:sz w:val="24"/>
          <w:szCs w:val="24"/>
          <w:highlight w:val="none"/>
        </w:rPr>
        <w:t>中的中小企业</w:t>
      </w: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pacing w:val="8"/>
          <w:sz w:val="24"/>
          <w:szCs w:val="24"/>
          <w:highlight w:val="none"/>
        </w:rPr>
        <w:t>签订分包意向协议的中小企业）的具体情况如下：</w:t>
      </w:r>
    </w:p>
    <w:p w14:paraId="552D2E46">
      <w:pPr>
        <w:pStyle w:val="2"/>
        <w:tabs>
          <w:tab w:val="left" w:pos="217"/>
        </w:tabs>
        <w:spacing w:before="24" w:line="349" w:lineRule="auto"/>
        <w:ind w:left="108" w:right="79" w:firstLine="530"/>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u w:val="single" w:color="auto"/>
        </w:rPr>
        <w:t>（标的名称</w:t>
      </w:r>
      <w:r>
        <w:rPr>
          <w:rFonts w:hint="eastAsia" w:ascii="宋体" w:hAnsi="宋体" w:eastAsia="宋体" w:cs="宋体"/>
          <w:color w:val="auto"/>
          <w:spacing w:val="-49"/>
          <w:sz w:val="24"/>
          <w:szCs w:val="24"/>
          <w:highlight w:val="none"/>
          <w:u w:val="single" w:color="auto"/>
        </w:rPr>
        <w:t>）</w:t>
      </w:r>
      <w:r>
        <w:rPr>
          <w:rFonts w:hint="eastAsia" w:ascii="宋体" w:hAnsi="宋体" w:eastAsia="宋体" w:cs="宋体"/>
          <w:color w:val="auto"/>
          <w:spacing w:val="-49"/>
          <w:sz w:val="24"/>
          <w:szCs w:val="24"/>
          <w:highlight w:val="none"/>
        </w:rPr>
        <w:t>，</w:t>
      </w:r>
      <w:r>
        <w:rPr>
          <w:rFonts w:hint="eastAsia" w:ascii="宋体" w:hAnsi="宋体" w:eastAsia="宋体" w:cs="宋体"/>
          <w:color w:val="auto"/>
          <w:spacing w:val="7"/>
          <w:sz w:val="24"/>
          <w:szCs w:val="24"/>
          <w:highlight w:val="none"/>
        </w:rPr>
        <w:t>属于</w:t>
      </w:r>
      <w:r>
        <w:rPr>
          <w:rFonts w:hint="eastAsia" w:ascii="宋体" w:hAnsi="宋体" w:eastAsia="宋体" w:cs="宋体"/>
          <w:color w:val="auto"/>
          <w:spacing w:val="7"/>
          <w:sz w:val="24"/>
          <w:szCs w:val="24"/>
          <w:highlight w:val="none"/>
          <w:u w:val="single" w:color="auto"/>
        </w:rPr>
        <w:t>（采购文件中明确的所属行业）</w:t>
      </w:r>
      <w:r>
        <w:rPr>
          <w:rFonts w:hint="eastAsia" w:ascii="宋体" w:hAnsi="宋体" w:eastAsia="宋体" w:cs="宋体"/>
          <w:color w:val="auto"/>
          <w:spacing w:val="7"/>
          <w:sz w:val="24"/>
          <w:szCs w:val="24"/>
          <w:highlight w:val="none"/>
        </w:rPr>
        <w:t>行业；制造商为</w:t>
      </w:r>
      <w:r>
        <w:rPr>
          <w:rFonts w:hint="eastAsia" w:ascii="宋体" w:hAnsi="宋体" w:eastAsia="宋体" w:cs="宋体"/>
          <w:color w:val="auto"/>
          <w:spacing w:val="7"/>
          <w:sz w:val="24"/>
          <w:szCs w:val="24"/>
          <w:highlight w:val="none"/>
          <w:u w:val="single" w:color="auto"/>
        </w:rPr>
        <w:t>（企业名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color="auto"/>
        </w:rPr>
        <w:t>称</w:t>
      </w:r>
      <w:r>
        <w:rPr>
          <w:rFonts w:hint="eastAsia" w:ascii="宋体" w:hAnsi="宋体" w:eastAsia="宋体" w:cs="宋体"/>
          <w:color w:val="auto"/>
          <w:spacing w:val="-43"/>
          <w:sz w:val="24"/>
          <w:szCs w:val="24"/>
          <w:highlight w:val="none"/>
          <w:u w:val="single" w:color="auto"/>
        </w:rPr>
        <w:t>）</w:t>
      </w:r>
      <w:r>
        <w:rPr>
          <w:rFonts w:hint="eastAsia" w:ascii="宋体" w:hAnsi="宋体" w:eastAsia="宋体" w:cs="宋体"/>
          <w:color w:val="auto"/>
          <w:spacing w:val="-43"/>
          <w:sz w:val="24"/>
          <w:szCs w:val="24"/>
          <w:highlight w:val="none"/>
        </w:rPr>
        <w:t>，</w:t>
      </w:r>
      <w:r>
        <w:rPr>
          <w:rFonts w:hint="eastAsia" w:ascii="宋体" w:hAnsi="宋体" w:eastAsia="宋体" w:cs="宋体"/>
          <w:color w:val="auto"/>
          <w:sz w:val="24"/>
          <w:szCs w:val="24"/>
          <w:highlight w:val="none"/>
        </w:rPr>
        <w:t>从业人员</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z w:val="24"/>
          <w:szCs w:val="24"/>
          <w:highlight w:val="none"/>
        </w:rPr>
        <w:t>人 ，营业收入为</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z w:val="24"/>
          <w:szCs w:val="24"/>
          <w:highlight w:val="none"/>
        </w:rPr>
        <w:t>万元 ，资产总额为</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position w:val="6"/>
          <w:sz w:val="16"/>
          <w:szCs w:val="16"/>
          <w:highlight w:val="none"/>
        </w:rPr>
        <w:t xml:space="preserve">1 </w:t>
      </w:r>
      <w:r>
        <w:rPr>
          <w:rFonts w:hint="eastAsia" w:ascii="宋体" w:hAnsi="宋体" w:eastAsia="宋体" w:cs="宋体"/>
          <w:color w:val="auto"/>
          <w:sz w:val="24"/>
          <w:szCs w:val="24"/>
          <w:highlight w:val="none"/>
        </w:rPr>
        <w:t xml:space="preserve">，属于 </w: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4"/>
          <w:sz w:val="24"/>
          <w:szCs w:val="24"/>
          <w:highlight w:val="none"/>
          <w:u w:val="single" w:color="auto"/>
        </w:rPr>
        <w:t>（</w:t>
      </w:r>
      <w:r>
        <w:rPr>
          <w:rFonts w:hint="eastAsia" w:ascii="宋体" w:hAnsi="宋体" w:eastAsia="宋体" w:cs="宋体"/>
          <w:color w:val="auto"/>
          <w:spacing w:val="-19"/>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中型企业</w:t>
      </w:r>
      <w:r>
        <w:rPr>
          <w:rFonts w:hint="eastAsia" w:ascii="宋体" w:hAnsi="宋体" w:eastAsia="宋体" w:cs="宋体"/>
          <w:color w:val="auto"/>
          <w:spacing w:val="-22"/>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、小型企业</w:t>
      </w:r>
      <w:r>
        <w:rPr>
          <w:rFonts w:hint="eastAsia" w:ascii="宋体" w:hAnsi="宋体" w:eastAsia="宋体" w:cs="宋体"/>
          <w:color w:val="auto"/>
          <w:spacing w:val="-22"/>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、微型企业</w:t>
      </w:r>
      <w:r>
        <w:rPr>
          <w:rFonts w:hint="eastAsia" w:ascii="宋体" w:hAnsi="宋体" w:eastAsia="宋体" w:cs="宋体"/>
          <w:color w:val="auto"/>
          <w:spacing w:val="-49"/>
          <w:sz w:val="24"/>
          <w:szCs w:val="24"/>
          <w:highlight w:val="none"/>
          <w:u w:val="single" w:color="auto"/>
        </w:rPr>
        <w:t>）</w:t>
      </w:r>
      <w:r>
        <w:rPr>
          <w:rFonts w:hint="eastAsia" w:ascii="宋体" w:hAnsi="宋体" w:eastAsia="宋体" w:cs="宋体"/>
          <w:color w:val="auto"/>
          <w:spacing w:val="-49"/>
          <w:sz w:val="24"/>
          <w:szCs w:val="24"/>
          <w:highlight w:val="none"/>
        </w:rPr>
        <w:t>；</w:t>
      </w:r>
    </w:p>
    <w:p w14:paraId="26E83D5E">
      <w:pPr>
        <w:pStyle w:val="2"/>
        <w:spacing w:before="28" w:line="349" w:lineRule="auto"/>
        <w:ind w:left="113" w:right="79" w:firstLine="516"/>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8"/>
          <w:sz w:val="24"/>
          <w:szCs w:val="24"/>
          <w:highlight w:val="none"/>
          <w:u w:val="single" w:color="auto"/>
        </w:rPr>
        <w:t>（标的名称</w:t>
      </w:r>
      <w:r>
        <w:rPr>
          <w:rFonts w:hint="eastAsia" w:ascii="宋体" w:hAnsi="宋体" w:eastAsia="宋体" w:cs="宋体"/>
          <w:color w:val="auto"/>
          <w:spacing w:val="-45"/>
          <w:sz w:val="24"/>
          <w:szCs w:val="24"/>
          <w:highlight w:val="none"/>
          <w:u w:val="single" w:color="auto"/>
        </w:rPr>
        <w:t>）</w:t>
      </w:r>
      <w:r>
        <w:rPr>
          <w:rFonts w:hint="eastAsia" w:ascii="宋体" w:hAnsi="宋体" w:eastAsia="宋体" w:cs="宋体"/>
          <w:color w:val="auto"/>
          <w:spacing w:val="-45"/>
          <w:sz w:val="24"/>
          <w:szCs w:val="24"/>
          <w:highlight w:val="none"/>
        </w:rPr>
        <w:t>，</w:t>
      </w:r>
      <w:r>
        <w:rPr>
          <w:rFonts w:hint="eastAsia" w:ascii="宋体" w:hAnsi="宋体" w:eastAsia="宋体" w:cs="宋体"/>
          <w:color w:val="auto"/>
          <w:spacing w:val="8"/>
          <w:sz w:val="24"/>
          <w:szCs w:val="24"/>
          <w:highlight w:val="none"/>
        </w:rPr>
        <w:t>属于</w:t>
      </w:r>
      <w:r>
        <w:rPr>
          <w:rFonts w:hint="eastAsia" w:ascii="宋体" w:hAnsi="宋体" w:eastAsia="宋体" w:cs="宋体"/>
          <w:color w:val="auto"/>
          <w:spacing w:val="8"/>
          <w:sz w:val="24"/>
          <w:szCs w:val="24"/>
          <w:highlight w:val="none"/>
          <w:u w:val="single" w:color="auto"/>
        </w:rPr>
        <w:t>（采购文件中明确的所属行业）</w:t>
      </w:r>
      <w:r>
        <w:rPr>
          <w:rFonts w:hint="eastAsia" w:ascii="宋体" w:hAnsi="宋体" w:eastAsia="宋体" w:cs="宋体"/>
          <w:color w:val="auto"/>
          <w:spacing w:val="8"/>
          <w:sz w:val="24"/>
          <w:szCs w:val="24"/>
          <w:highlight w:val="none"/>
        </w:rPr>
        <w:t>行业；制造商为</w:t>
      </w:r>
      <w:r>
        <w:rPr>
          <w:rFonts w:hint="eastAsia" w:ascii="宋体" w:hAnsi="宋体" w:eastAsia="宋体" w:cs="宋体"/>
          <w:color w:val="auto"/>
          <w:spacing w:val="8"/>
          <w:sz w:val="24"/>
          <w:szCs w:val="24"/>
          <w:highlight w:val="none"/>
          <w:u w:val="single" w:color="auto"/>
        </w:rPr>
        <w:t>（企业名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u w:val="single" w:color="auto"/>
        </w:rPr>
        <w:t>称</w:t>
      </w:r>
      <w:r>
        <w:rPr>
          <w:rFonts w:hint="eastAsia" w:ascii="宋体" w:hAnsi="宋体" w:eastAsia="宋体" w:cs="宋体"/>
          <w:color w:val="auto"/>
          <w:spacing w:val="-81"/>
          <w:sz w:val="24"/>
          <w:szCs w:val="24"/>
          <w:highlight w:val="none"/>
          <w:u w:val="single" w:color="auto"/>
        </w:rPr>
        <w:t>）</w:t>
      </w:r>
      <w:r>
        <w:rPr>
          <w:rFonts w:hint="eastAsia" w:ascii="宋体" w:hAnsi="宋体" w:eastAsia="宋体" w:cs="宋体"/>
          <w:color w:val="auto"/>
          <w:spacing w:val="-81"/>
          <w:sz w:val="24"/>
          <w:szCs w:val="24"/>
          <w:highlight w:val="none"/>
        </w:rPr>
        <w:t>，</w:t>
      </w:r>
      <w:r>
        <w:rPr>
          <w:rFonts w:hint="eastAsia" w:ascii="宋体" w:hAnsi="宋体" w:eastAsia="宋体" w:cs="宋体"/>
          <w:color w:val="auto"/>
          <w:spacing w:val="-4"/>
          <w:sz w:val="24"/>
          <w:szCs w:val="24"/>
          <w:highlight w:val="none"/>
        </w:rPr>
        <w:t>从业人员</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4"/>
          <w:sz w:val="24"/>
          <w:szCs w:val="24"/>
          <w:highlight w:val="none"/>
        </w:rPr>
        <w:t>人，营业收入为</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4"/>
          <w:sz w:val="24"/>
          <w:szCs w:val="24"/>
          <w:highlight w:val="none"/>
        </w:rPr>
        <w:t>万元，资产总额为</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4"/>
          <w:sz w:val="24"/>
          <w:szCs w:val="24"/>
          <w:highlight w:val="none"/>
        </w:rPr>
        <w:t>万元，属于</w:t>
      </w:r>
      <w:r>
        <w:rPr>
          <w:rFonts w:hint="eastAsia" w:ascii="宋体" w:hAnsi="宋体" w:eastAsia="宋体" w:cs="宋体"/>
          <w:color w:val="auto"/>
          <w:spacing w:val="-4"/>
          <w:sz w:val="24"/>
          <w:szCs w:val="24"/>
          <w:highlight w:val="none"/>
          <w:u w:val="single" w:color="auto"/>
        </w:rPr>
        <w:t>（</w:t>
      </w:r>
      <w:r>
        <w:rPr>
          <w:rFonts w:hint="eastAsia" w:ascii="宋体" w:hAnsi="宋体" w:eastAsia="宋体" w:cs="宋体"/>
          <w:color w:val="auto"/>
          <w:spacing w:val="-19"/>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u w:val="single" w:color="auto"/>
        </w:rPr>
        <w:t>型企业</w:t>
      </w:r>
      <w:r>
        <w:rPr>
          <w:rFonts w:hint="eastAsia" w:ascii="宋体" w:hAnsi="宋体" w:eastAsia="宋体" w:cs="宋体"/>
          <w:color w:val="auto"/>
          <w:spacing w:val="-22"/>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、小型企业</w:t>
      </w:r>
      <w:r>
        <w:rPr>
          <w:rFonts w:hint="eastAsia" w:ascii="宋体" w:hAnsi="宋体" w:eastAsia="宋体" w:cs="宋体"/>
          <w:color w:val="auto"/>
          <w:spacing w:val="-22"/>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、微型企业</w:t>
      </w:r>
      <w:r>
        <w:rPr>
          <w:rFonts w:hint="eastAsia" w:ascii="宋体" w:hAnsi="宋体" w:eastAsia="宋体" w:cs="宋体"/>
          <w:color w:val="auto"/>
          <w:spacing w:val="-44"/>
          <w:sz w:val="24"/>
          <w:szCs w:val="24"/>
          <w:highlight w:val="none"/>
          <w:u w:val="single" w:color="auto"/>
        </w:rPr>
        <w:t>）</w:t>
      </w:r>
      <w:r>
        <w:rPr>
          <w:rFonts w:hint="eastAsia" w:ascii="宋体" w:hAnsi="宋体" w:eastAsia="宋体" w:cs="宋体"/>
          <w:color w:val="auto"/>
          <w:spacing w:val="-44"/>
          <w:sz w:val="24"/>
          <w:szCs w:val="24"/>
          <w:highlight w:val="none"/>
        </w:rPr>
        <w:t>；</w:t>
      </w:r>
    </w:p>
    <w:p w14:paraId="4DB28A5C">
      <w:pPr>
        <w:spacing w:before="179" w:line="81" w:lineRule="exact"/>
        <w:ind w:left="640"/>
        <w:rPr>
          <w:rFonts w:hint="eastAsia" w:ascii="宋体" w:hAnsi="宋体" w:eastAsia="宋体" w:cs="宋体"/>
          <w:color w:val="auto"/>
          <w:sz w:val="24"/>
          <w:szCs w:val="24"/>
          <w:highlight w:val="none"/>
        </w:rPr>
      </w:pPr>
      <w:r>
        <w:rPr>
          <w:rFonts w:hint="eastAsia" w:ascii="宋体" w:hAnsi="宋体" w:eastAsia="宋体" w:cs="宋体"/>
          <w:color w:val="auto"/>
          <w:spacing w:val="2"/>
          <w:position w:val="1"/>
          <w:sz w:val="24"/>
          <w:szCs w:val="24"/>
          <w:highlight w:val="none"/>
        </w:rPr>
        <w:t>……</w:t>
      </w:r>
    </w:p>
    <w:p w14:paraId="088940E7">
      <w:pPr>
        <w:pStyle w:val="2"/>
        <w:spacing w:before="188" w:line="347" w:lineRule="auto"/>
        <w:ind w:left="110" w:right="84" w:firstLine="52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以上企业</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不属于大企业的分支机构</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不存在控股股东为大企业的情形</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 xml:space="preserve">也不 </w:t>
      </w:r>
      <w:r>
        <w:rPr>
          <w:rFonts w:hint="eastAsia" w:ascii="宋体" w:hAnsi="宋体" w:eastAsia="宋体" w:cs="宋体"/>
          <w:color w:val="auto"/>
          <w:spacing w:val="10"/>
          <w:sz w:val="24"/>
          <w:szCs w:val="24"/>
          <w:highlight w:val="none"/>
        </w:rPr>
        <w:t>存在与大企业的负责人为同一人的情形。</w:t>
      </w:r>
    </w:p>
    <w:p w14:paraId="3619CAA1">
      <w:pPr>
        <w:pStyle w:val="2"/>
        <w:spacing w:before="23" w:line="226" w:lineRule="auto"/>
        <w:ind w:left="61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本企业对上述声明内容的真实性负责</w:t>
      </w:r>
      <w:r>
        <w:rPr>
          <w:rFonts w:hint="eastAsia" w:ascii="宋体" w:hAnsi="宋体" w:eastAsia="宋体" w:cs="宋体"/>
          <w:color w:val="auto"/>
          <w:spacing w:val="-20"/>
          <w:sz w:val="24"/>
          <w:szCs w:val="24"/>
          <w:highlight w:val="none"/>
          <w:lang w:eastAsia="zh-CN"/>
        </w:rPr>
        <w:t>。</w:t>
      </w:r>
      <w:r>
        <w:rPr>
          <w:rFonts w:hint="eastAsia" w:ascii="宋体" w:hAnsi="宋体" w:eastAsia="宋体" w:cs="宋体"/>
          <w:color w:val="auto"/>
          <w:spacing w:val="8"/>
          <w:sz w:val="24"/>
          <w:szCs w:val="24"/>
          <w:highlight w:val="none"/>
        </w:rPr>
        <w:t>如有虚假</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将</w:t>
      </w:r>
      <w:r>
        <w:rPr>
          <w:rFonts w:hint="eastAsia" w:ascii="宋体" w:hAnsi="宋体" w:eastAsia="宋体" w:cs="宋体"/>
          <w:color w:val="auto"/>
          <w:spacing w:val="7"/>
          <w:sz w:val="24"/>
          <w:szCs w:val="24"/>
          <w:highlight w:val="none"/>
        </w:rPr>
        <w:t>依法承担相应责任。</w:t>
      </w:r>
    </w:p>
    <w:p w14:paraId="13EC7DCF">
      <w:pPr>
        <w:spacing w:line="259" w:lineRule="auto"/>
        <w:rPr>
          <w:rFonts w:hint="eastAsia" w:ascii="宋体" w:hAnsi="宋体" w:eastAsia="宋体" w:cs="宋体"/>
          <w:color w:val="auto"/>
          <w:sz w:val="21"/>
          <w:highlight w:val="none"/>
        </w:rPr>
      </w:pPr>
    </w:p>
    <w:p w14:paraId="7C1703FF">
      <w:pPr>
        <w:spacing w:line="260" w:lineRule="auto"/>
        <w:rPr>
          <w:rFonts w:hint="eastAsia" w:ascii="宋体" w:hAnsi="宋体" w:eastAsia="宋体" w:cs="宋体"/>
          <w:color w:val="auto"/>
          <w:sz w:val="21"/>
          <w:highlight w:val="none"/>
        </w:rPr>
      </w:pPr>
    </w:p>
    <w:p w14:paraId="05A684A0">
      <w:pPr>
        <w:pStyle w:val="2"/>
        <w:spacing w:before="89" w:line="227" w:lineRule="auto"/>
        <w:ind w:left="58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企业名称（盖章</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6335229D">
      <w:pPr>
        <w:pStyle w:val="2"/>
        <w:spacing w:before="187" w:line="228" w:lineRule="auto"/>
        <w:ind w:left="7076"/>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日</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1"/>
          <w:sz w:val="24"/>
          <w:szCs w:val="24"/>
          <w:highlight w:val="none"/>
        </w:rPr>
        <w:t>期：</w:t>
      </w:r>
      <w:r>
        <w:rPr>
          <w:rFonts w:hint="eastAsia" w:ascii="宋体" w:hAnsi="宋体" w:eastAsia="宋体" w:cs="宋体"/>
          <w:color w:val="auto"/>
          <w:sz w:val="24"/>
          <w:szCs w:val="24"/>
          <w:highlight w:val="none"/>
          <w:u w:val="single" w:color="auto"/>
        </w:rPr>
        <w:t xml:space="preserve">                 </w:t>
      </w:r>
    </w:p>
    <w:p w14:paraId="30E74172">
      <w:pPr>
        <w:spacing w:line="316" w:lineRule="auto"/>
        <w:rPr>
          <w:rFonts w:hint="eastAsia" w:ascii="宋体" w:hAnsi="宋体" w:eastAsia="宋体" w:cs="宋体"/>
          <w:color w:val="auto"/>
          <w:sz w:val="21"/>
          <w:highlight w:val="none"/>
        </w:rPr>
      </w:pPr>
    </w:p>
    <w:p w14:paraId="516B220D">
      <w:pPr>
        <w:spacing w:line="317" w:lineRule="auto"/>
        <w:rPr>
          <w:rFonts w:hint="eastAsia" w:ascii="宋体" w:hAnsi="宋体" w:eastAsia="宋体" w:cs="宋体"/>
          <w:color w:val="auto"/>
          <w:sz w:val="21"/>
          <w:highlight w:val="none"/>
        </w:rPr>
      </w:pPr>
    </w:p>
    <w:p w14:paraId="1861B235">
      <w:pPr>
        <w:spacing w:line="317" w:lineRule="auto"/>
        <w:rPr>
          <w:rFonts w:hint="eastAsia" w:ascii="宋体" w:hAnsi="宋体" w:eastAsia="宋体" w:cs="宋体"/>
          <w:color w:val="auto"/>
          <w:sz w:val="21"/>
          <w:highlight w:val="none"/>
        </w:rPr>
      </w:pPr>
      <w:r>
        <w:rPr>
          <w:rFonts w:hint="eastAsia" w:ascii="宋体" w:hAnsi="宋体" w:eastAsia="宋体" w:cs="宋体"/>
          <w:color w:val="auto"/>
          <w:highlight w:val="none"/>
        </w:rPr>
        <w:pict>
          <v:shape id="_x0000_s2050" o:spid="_x0000_s2050" style="position:absolute;left:0pt;margin-left:0.2pt;margin-top:17.65pt;height:0.5pt;width:447.35pt;z-index:251659264;mso-width-relative:page;mso-height-relative:page;" filled="f" stroked="t" coordsize="8947,10" path="m0,4l8946,4e">
            <v:fill on="f" focussize="0,0"/>
            <v:stroke weight="0.48pt" color="#000000" miterlimit="2" joinstyle="bevel"/>
            <v:imagedata o:title=""/>
            <o:lock v:ext="edit"/>
          </v:shape>
        </w:pict>
      </w:r>
    </w:p>
    <w:p w14:paraId="5A1BEF2E">
      <w:pPr>
        <w:pStyle w:val="2"/>
        <w:spacing w:before="73" w:line="234" w:lineRule="auto"/>
        <w:ind w:left="124"/>
        <w:rPr>
          <w:rFonts w:hint="eastAsia" w:ascii="宋体" w:hAnsi="宋体" w:eastAsia="宋体" w:cs="宋体"/>
          <w:color w:val="auto"/>
          <w:sz w:val="20"/>
          <w:szCs w:val="20"/>
          <w:highlight w:val="none"/>
        </w:rPr>
      </w:pPr>
      <w:r>
        <w:rPr>
          <w:rFonts w:hint="eastAsia" w:ascii="宋体" w:hAnsi="宋体" w:eastAsia="宋体" w:cs="宋体"/>
          <w:color w:val="auto"/>
          <w:spacing w:val="7"/>
          <w:position w:val="5"/>
          <w:sz w:val="14"/>
          <w:szCs w:val="14"/>
          <w:highlight w:val="none"/>
        </w:rPr>
        <w:t xml:space="preserve">1 </w:t>
      </w:r>
      <w:r>
        <w:rPr>
          <w:rFonts w:hint="eastAsia" w:ascii="宋体" w:hAnsi="宋体" w:eastAsia="宋体" w:cs="宋体"/>
          <w:color w:val="auto"/>
          <w:spacing w:val="7"/>
          <w:sz w:val="20"/>
          <w:szCs w:val="20"/>
          <w:highlight w:val="none"/>
        </w:rPr>
        <w:t>从业人员</w:t>
      </w:r>
      <w:r>
        <w:rPr>
          <w:rFonts w:hint="eastAsia" w:ascii="宋体" w:hAnsi="宋体" w:eastAsia="宋体" w:cs="宋体"/>
          <w:color w:val="auto"/>
          <w:spacing w:val="-22"/>
          <w:sz w:val="20"/>
          <w:szCs w:val="20"/>
          <w:highlight w:val="none"/>
        </w:rPr>
        <w:t xml:space="preserve"> </w:t>
      </w:r>
      <w:r>
        <w:rPr>
          <w:rFonts w:hint="eastAsia" w:ascii="宋体" w:hAnsi="宋体" w:eastAsia="宋体" w:cs="宋体"/>
          <w:color w:val="auto"/>
          <w:spacing w:val="7"/>
          <w:sz w:val="20"/>
          <w:szCs w:val="20"/>
          <w:highlight w:val="none"/>
        </w:rPr>
        <w:t>、营业收入</w:t>
      </w:r>
      <w:r>
        <w:rPr>
          <w:rFonts w:hint="eastAsia" w:ascii="宋体" w:hAnsi="宋体" w:eastAsia="宋体" w:cs="宋体"/>
          <w:color w:val="auto"/>
          <w:spacing w:val="-28"/>
          <w:sz w:val="20"/>
          <w:szCs w:val="20"/>
          <w:highlight w:val="none"/>
        </w:rPr>
        <w:t xml:space="preserve"> </w:t>
      </w:r>
      <w:r>
        <w:rPr>
          <w:rFonts w:hint="eastAsia" w:ascii="宋体" w:hAnsi="宋体" w:eastAsia="宋体" w:cs="宋体"/>
          <w:color w:val="auto"/>
          <w:spacing w:val="7"/>
          <w:sz w:val="20"/>
          <w:szCs w:val="20"/>
          <w:highlight w:val="none"/>
        </w:rPr>
        <w:t>、资产总额填报上一年度数据</w:t>
      </w:r>
      <w:r>
        <w:rPr>
          <w:rFonts w:hint="eastAsia" w:ascii="宋体" w:hAnsi="宋体" w:eastAsia="宋体" w:cs="宋体"/>
          <w:color w:val="auto"/>
          <w:spacing w:val="-11"/>
          <w:sz w:val="20"/>
          <w:szCs w:val="20"/>
          <w:highlight w:val="none"/>
        </w:rPr>
        <w:t xml:space="preserve"> </w:t>
      </w:r>
      <w:r>
        <w:rPr>
          <w:rFonts w:hint="eastAsia" w:ascii="宋体" w:hAnsi="宋体" w:eastAsia="宋体" w:cs="宋体"/>
          <w:color w:val="auto"/>
          <w:spacing w:val="7"/>
          <w:sz w:val="20"/>
          <w:szCs w:val="20"/>
          <w:highlight w:val="none"/>
        </w:rPr>
        <w:t>，无上一年度数据的新成立企业可不填报。</w:t>
      </w:r>
    </w:p>
    <w:p w14:paraId="77258E88">
      <w:pPr>
        <w:spacing w:line="234" w:lineRule="auto"/>
        <w:rPr>
          <w:rFonts w:hint="eastAsia" w:ascii="宋体" w:hAnsi="宋体" w:eastAsia="宋体" w:cs="宋体"/>
          <w:color w:val="auto"/>
          <w:sz w:val="20"/>
          <w:szCs w:val="20"/>
          <w:highlight w:val="none"/>
        </w:rPr>
        <w:sectPr>
          <w:headerReference r:id="rId28" w:type="default"/>
          <w:footerReference r:id="rId29" w:type="default"/>
          <w:pgSz w:w="11907" w:h="16840"/>
          <w:pgMar w:top="1149" w:right="1060" w:bottom="1057" w:left="1593" w:header="875" w:footer="886" w:gutter="0"/>
          <w:pgNumType w:fmt="decimal"/>
          <w:cols w:space="720" w:num="1"/>
        </w:sectPr>
      </w:pPr>
    </w:p>
    <w:p w14:paraId="27E60848">
      <w:pPr>
        <w:spacing w:line="437" w:lineRule="auto"/>
        <w:rPr>
          <w:rFonts w:hint="eastAsia" w:ascii="宋体" w:hAnsi="宋体" w:eastAsia="宋体" w:cs="宋体"/>
          <w:color w:val="auto"/>
          <w:sz w:val="21"/>
          <w:highlight w:val="none"/>
        </w:rPr>
      </w:pPr>
    </w:p>
    <w:p w14:paraId="3F73B5F2">
      <w:pPr>
        <w:pStyle w:val="2"/>
        <w:spacing w:before="128" w:line="234" w:lineRule="auto"/>
        <w:ind w:left="1798"/>
        <w:rPr>
          <w:rFonts w:hint="eastAsia" w:ascii="宋体" w:hAnsi="宋体" w:eastAsia="宋体" w:cs="宋体"/>
          <w:color w:val="auto"/>
          <w:sz w:val="35"/>
          <w:szCs w:val="35"/>
          <w:highlight w:val="none"/>
        </w:rPr>
      </w:pPr>
      <w:r>
        <w:rPr>
          <w:rFonts w:hint="eastAsia" w:ascii="宋体" w:hAnsi="宋体" w:eastAsia="宋体" w:cs="宋体"/>
          <w:b/>
          <w:bCs/>
          <w:color w:val="auto"/>
          <w:spacing w:val="2"/>
          <w:sz w:val="35"/>
          <w:szCs w:val="35"/>
          <w:highlight w:val="none"/>
        </w:rPr>
        <w:t>中小企业声明函（工程</w:t>
      </w:r>
      <w:r>
        <w:rPr>
          <w:rFonts w:hint="eastAsia" w:ascii="宋体" w:hAnsi="宋体" w:eastAsia="宋体" w:cs="宋体"/>
          <w:color w:val="auto"/>
          <w:spacing w:val="-42"/>
          <w:sz w:val="35"/>
          <w:szCs w:val="35"/>
          <w:highlight w:val="none"/>
        </w:rPr>
        <w:t xml:space="preserve"> </w:t>
      </w:r>
      <w:r>
        <w:rPr>
          <w:rFonts w:hint="eastAsia" w:ascii="宋体" w:hAnsi="宋体" w:eastAsia="宋体" w:cs="宋体"/>
          <w:b/>
          <w:bCs/>
          <w:color w:val="auto"/>
          <w:spacing w:val="2"/>
          <w:sz w:val="35"/>
          <w:szCs w:val="35"/>
          <w:highlight w:val="none"/>
        </w:rPr>
        <w:t>、服务）格式</w:t>
      </w:r>
    </w:p>
    <w:p w14:paraId="11657342">
      <w:pPr>
        <w:spacing w:line="408" w:lineRule="auto"/>
        <w:rPr>
          <w:rFonts w:hint="eastAsia" w:ascii="宋体" w:hAnsi="宋体" w:eastAsia="宋体" w:cs="宋体"/>
          <w:color w:val="auto"/>
          <w:sz w:val="21"/>
          <w:highlight w:val="none"/>
        </w:rPr>
      </w:pPr>
    </w:p>
    <w:p w14:paraId="075E4A28">
      <w:pPr>
        <w:pStyle w:val="2"/>
        <w:spacing w:before="88" w:line="353" w:lineRule="auto"/>
        <w:ind w:left="110" w:firstLine="505"/>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本公司（联合体）郑重声明，根据《政府采购促进中小企业发展管理办法》（财</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7"/>
          <w:sz w:val="24"/>
          <w:szCs w:val="24"/>
          <w:highlight w:val="none"/>
        </w:rPr>
        <w:t>库﹝2020﹞46号）</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7"/>
          <w:sz w:val="24"/>
          <w:szCs w:val="24"/>
          <w:highlight w:val="none"/>
        </w:rPr>
        <w:t>的规定</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本公司（联合体）参加（单位名称）的（项目名称）</w:t>
      </w:r>
      <w:r>
        <w:rPr>
          <w:rFonts w:hint="eastAsia" w:ascii="宋体" w:hAnsi="宋体" w:eastAsia="宋体" w:cs="宋体"/>
          <w:color w:val="auto"/>
          <w:spacing w:val="10"/>
          <w:sz w:val="24"/>
          <w:szCs w:val="24"/>
          <w:highlight w:val="none"/>
        </w:rPr>
        <w:t>采购活动</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工程的施工单位全部为符合政策要求的中</w:t>
      </w:r>
      <w:r>
        <w:rPr>
          <w:rFonts w:hint="eastAsia" w:ascii="宋体" w:hAnsi="宋体" w:eastAsia="宋体" w:cs="宋体"/>
          <w:color w:val="auto"/>
          <w:spacing w:val="9"/>
          <w:sz w:val="24"/>
          <w:szCs w:val="24"/>
          <w:highlight w:val="none"/>
        </w:rPr>
        <w:t>小企业（或者：服务全部由符</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合政策要求的中小企业承接）</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相关企业（含联合体中的中小企业</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签订分包意向协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议的中小企业）的具体情况如下：</w:t>
      </w:r>
    </w:p>
    <w:p w14:paraId="04ADD4B0">
      <w:pPr>
        <w:pStyle w:val="2"/>
        <w:tabs>
          <w:tab w:val="left" w:pos="9172"/>
        </w:tabs>
        <w:spacing w:before="22" w:line="349" w:lineRule="auto"/>
        <w:ind w:left="114" w:right="79" w:firstLine="524"/>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u w:val="single" w:color="auto"/>
        </w:rPr>
        <w:t>（标的名称</w:t>
      </w:r>
      <w:r>
        <w:rPr>
          <w:rFonts w:hint="eastAsia" w:ascii="宋体" w:hAnsi="宋体" w:eastAsia="宋体" w:cs="宋体"/>
          <w:color w:val="auto"/>
          <w:spacing w:val="-48"/>
          <w:sz w:val="24"/>
          <w:szCs w:val="24"/>
          <w:highlight w:val="none"/>
          <w:u w:val="single" w:color="auto"/>
        </w:rPr>
        <w:t>）</w:t>
      </w:r>
      <w:r>
        <w:rPr>
          <w:rFonts w:hint="eastAsia" w:ascii="宋体" w:hAnsi="宋体" w:eastAsia="宋体" w:cs="宋体"/>
          <w:color w:val="auto"/>
          <w:spacing w:val="-48"/>
          <w:sz w:val="24"/>
          <w:szCs w:val="24"/>
          <w:highlight w:val="none"/>
        </w:rPr>
        <w:t>，</w:t>
      </w:r>
      <w:r>
        <w:rPr>
          <w:rFonts w:hint="eastAsia" w:ascii="宋体" w:hAnsi="宋体" w:eastAsia="宋体" w:cs="宋体"/>
          <w:color w:val="auto"/>
          <w:spacing w:val="5"/>
          <w:sz w:val="24"/>
          <w:szCs w:val="24"/>
          <w:highlight w:val="none"/>
        </w:rPr>
        <w:t>属于</w:t>
      </w:r>
      <w:r>
        <w:rPr>
          <w:rFonts w:hint="eastAsia" w:ascii="宋体" w:hAnsi="宋体" w:eastAsia="宋体" w:cs="宋体"/>
          <w:color w:val="auto"/>
          <w:spacing w:val="5"/>
          <w:sz w:val="24"/>
          <w:szCs w:val="24"/>
          <w:highlight w:val="none"/>
          <w:u w:val="single" w:color="auto"/>
        </w:rPr>
        <w:t>（采购文件中明确的所属行业）</w:t>
      </w:r>
      <w:r>
        <w:rPr>
          <w:rFonts w:hint="eastAsia" w:ascii="宋体" w:hAnsi="宋体" w:eastAsia="宋体" w:cs="宋体"/>
          <w:color w:val="auto"/>
          <w:spacing w:val="5"/>
          <w:sz w:val="24"/>
          <w:szCs w:val="24"/>
          <w:highlight w:val="none"/>
        </w:rPr>
        <w:t>行业；承建（承接）企业</w:t>
      </w:r>
      <w:r>
        <w:rPr>
          <w:rFonts w:hint="eastAsia" w:ascii="宋体" w:hAnsi="宋体" w:eastAsia="宋体" w:cs="宋体"/>
          <w:color w:val="auto"/>
          <w:spacing w:val="10"/>
          <w:sz w:val="24"/>
          <w:szCs w:val="24"/>
          <w:highlight w:val="none"/>
        </w:rPr>
        <w:t>为</w:t>
      </w:r>
      <w:r>
        <w:rPr>
          <w:rFonts w:hint="eastAsia" w:ascii="宋体" w:hAnsi="宋体" w:eastAsia="宋体" w:cs="宋体"/>
          <w:color w:val="auto"/>
          <w:spacing w:val="10"/>
          <w:sz w:val="24"/>
          <w:szCs w:val="24"/>
          <w:highlight w:val="none"/>
          <w:u w:val="single" w:color="auto"/>
        </w:rPr>
        <w:t>（企业名称</w:t>
      </w:r>
      <w:r>
        <w:rPr>
          <w:rFonts w:hint="eastAsia" w:ascii="宋体" w:hAnsi="宋体" w:eastAsia="宋体" w:cs="宋体"/>
          <w:color w:val="auto"/>
          <w:spacing w:val="-29"/>
          <w:sz w:val="24"/>
          <w:szCs w:val="24"/>
          <w:highlight w:val="none"/>
          <w:u w:val="single" w:color="auto"/>
        </w:rPr>
        <w:t>）</w:t>
      </w:r>
      <w:r>
        <w:rPr>
          <w:rFonts w:hint="eastAsia" w:ascii="宋体" w:hAnsi="宋体" w:eastAsia="宋体" w:cs="宋体"/>
          <w:color w:val="auto"/>
          <w:spacing w:val="-29"/>
          <w:sz w:val="24"/>
          <w:szCs w:val="24"/>
          <w:highlight w:val="none"/>
        </w:rPr>
        <w:t>，</w:t>
      </w:r>
      <w:r>
        <w:rPr>
          <w:rFonts w:hint="eastAsia" w:ascii="宋体" w:hAnsi="宋体" w:eastAsia="宋体" w:cs="宋体"/>
          <w:color w:val="auto"/>
          <w:spacing w:val="10"/>
          <w:sz w:val="24"/>
          <w:szCs w:val="24"/>
          <w:highlight w:val="none"/>
        </w:rPr>
        <w:t>从业人员</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10"/>
          <w:sz w:val="24"/>
          <w:szCs w:val="24"/>
          <w:highlight w:val="none"/>
        </w:rPr>
        <w:t>人，</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0"/>
          <w:sz w:val="24"/>
          <w:szCs w:val="24"/>
          <w:highlight w:val="none"/>
        </w:rPr>
        <w:t>营业收入为</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0"/>
          <w:sz w:val="24"/>
          <w:szCs w:val="24"/>
          <w:highlight w:val="none"/>
        </w:rPr>
        <w:t>万元，</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0"/>
          <w:sz w:val="24"/>
          <w:szCs w:val="24"/>
          <w:highlight w:val="none"/>
        </w:rPr>
        <w:t>资产总额为</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万元</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position w:val="6"/>
          <w:sz w:val="16"/>
          <w:szCs w:val="16"/>
          <w:highlight w:val="none"/>
        </w:rPr>
        <w:t xml:space="preserve">1 </w:t>
      </w:r>
      <w:r>
        <w:rPr>
          <w:rFonts w:hint="eastAsia" w:ascii="宋体" w:hAnsi="宋体" w:eastAsia="宋体" w:cs="宋体"/>
          <w:color w:val="auto"/>
          <w:spacing w:val="1"/>
          <w:sz w:val="24"/>
          <w:szCs w:val="24"/>
          <w:highlight w:val="none"/>
        </w:rPr>
        <w:t>，属于</w:t>
      </w:r>
      <w:r>
        <w:rPr>
          <w:rFonts w:hint="eastAsia" w:ascii="宋体" w:hAnsi="宋体" w:eastAsia="宋体" w:cs="宋体"/>
          <w:color w:val="auto"/>
          <w:spacing w:val="1"/>
          <w:sz w:val="24"/>
          <w:szCs w:val="24"/>
          <w:highlight w:val="none"/>
          <w:u w:val="single" w:color="auto"/>
        </w:rPr>
        <w:t>（中型企业</w:t>
      </w:r>
      <w:r>
        <w:rPr>
          <w:rFonts w:hint="eastAsia" w:ascii="宋体" w:hAnsi="宋体" w:eastAsia="宋体" w:cs="宋体"/>
          <w:color w:val="auto"/>
          <w:spacing w:val="-22"/>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rPr>
        <w:t>小型企业</w:t>
      </w:r>
      <w:r>
        <w:rPr>
          <w:rFonts w:hint="eastAsia" w:ascii="宋体" w:hAnsi="宋体" w:eastAsia="宋体" w:cs="宋体"/>
          <w:color w:val="auto"/>
          <w:spacing w:val="-22"/>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rPr>
        <w:t>微型企业</w:t>
      </w:r>
      <w:r>
        <w:rPr>
          <w:rFonts w:hint="eastAsia" w:ascii="宋体" w:hAnsi="宋体" w:eastAsia="宋体" w:cs="宋体"/>
          <w:color w:val="auto"/>
          <w:spacing w:val="-44"/>
          <w:sz w:val="24"/>
          <w:szCs w:val="24"/>
          <w:highlight w:val="none"/>
          <w:u w:val="single" w:color="auto"/>
        </w:rPr>
        <w:t>）</w:t>
      </w:r>
      <w:r>
        <w:rPr>
          <w:rFonts w:hint="eastAsia" w:ascii="宋体" w:hAnsi="宋体" w:eastAsia="宋体" w:cs="宋体"/>
          <w:color w:val="auto"/>
          <w:spacing w:val="-44"/>
          <w:sz w:val="24"/>
          <w:szCs w:val="24"/>
          <w:highlight w:val="none"/>
        </w:rPr>
        <w:t>；</w:t>
      </w:r>
    </w:p>
    <w:p w14:paraId="74836CD8">
      <w:pPr>
        <w:pStyle w:val="2"/>
        <w:tabs>
          <w:tab w:val="left" w:pos="9172"/>
        </w:tabs>
        <w:spacing w:before="28" w:line="349" w:lineRule="auto"/>
        <w:ind w:left="114" w:right="79" w:firstLine="515"/>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6"/>
          <w:sz w:val="24"/>
          <w:szCs w:val="24"/>
          <w:highlight w:val="none"/>
          <w:u w:val="single" w:color="auto"/>
        </w:rPr>
        <w:t>（标的名称</w:t>
      </w:r>
      <w:r>
        <w:rPr>
          <w:rFonts w:hint="eastAsia" w:ascii="宋体" w:hAnsi="宋体" w:eastAsia="宋体" w:cs="宋体"/>
          <w:color w:val="auto"/>
          <w:spacing w:val="-46"/>
          <w:sz w:val="24"/>
          <w:szCs w:val="24"/>
          <w:highlight w:val="none"/>
          <w:u w:val="single" w:color="auto"/>
        </w:rPr>
        <w:t>）</w:t>
      </w:r>
      <w:r>
        <w:rPr>
          <w:rFonts w:hint="eastAsia" w:ascii="宋体" w:hAnsi="宋体" w:eastAsia="宋体" w:cs="宋体"/>
          <w:color w:val="auto"/>
          <w:spacing w:val="-46"/>
          <w:sz w:val="24"/>
          <w:szCs w:val="24"/>
          <w:highlight w:val="none"/>
        </w:rPr>
        <w:t>，</w:t>
      </w:r>
      <w:r>
        <w:rPr>
          <w:rFonts w:hint="eastAsia" w:ascii="宋体" w:hAnsi="宋体" w:eastAsia="宋体" w:cs="宋体"/>
          <w:color w:val="auto"/>
          <w:spacing w:val="6"/>
          <w:sz w:val="24"/>
          <w:szCs w:val="24"/>
          <w:highlight w:val="none"/>
        </w:rPr>
        <w:t>属于</w:t>
      </w:r>
      <w:r>
        <w:rPr>
          <w:rFonts w:hint="eastAsia" w:ascii="宋体" w:hAnsi="宋体" w:eastAsia="宋体" w:cs="宋体"/>
          <w:color w:val="auto"/>
          <w:spacing w:val="6"/>
          <w:sz w:val="24"/>
          <w:szCs w:val="24"/>
          <w:highlight w:val="none"/>
          <w:u w:val="single" w:color="auto"/>
        </w:rPr>
        <w:t>（采购文件中明确的所属行业）</w:t>
      </w:r>
      <w:r>
        <w:rPr>
          <w:rFonts w:hint="eastAsia" w:ascii="宋体" w:hAnsi="宋体" w:eastAsia="宋体" w:cs="宋体"/>
          <w:color w:val="auto"/>
          <w:spacing w:val="6"/>
          <w:sz w:val="24"/>
          <w:szCs w:val="24"/>
          <w:highlight w:val="none"/>
        </w:rPr>
        <w:t>行业</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承建（承接）企业</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0"/>
          <w:sz w:val="24"/>
          <w:szCs w:val="24"/>
          <w:highlight w:val="none"/>
        </w:rPr>
        <w:t>为</w:t>
      </w:r>
      <w:r>
        <w:rPr>
          <w:rFonts w:hint="eastAsia" w:ascii="宋体" w:hAnsi="宋体" w:eastAsia="宋体" w:cs="宋体"/>
          <w:color w:val="auto"/>
          <w:spacing w:val="10"/>
          <w:sz w:val="24"/>
          <w:szCs w:val="24"/>
          <w:highlight w:val="none"/>
          <w:u w:val="single" w:color="auto"/>
        </w:rPr>
        <w:t>（企业名称</w:t>
      </w:r>
      <w:r>
        <w:rPr>
          <w:rFonts w:hint="eastAsia" w:ascii="宋体" w:hAnsi="宋体" w:eastAsia="宋体" w:cs="宋体"/>
          <w:color w:val="auto"/>
          <w:spacing w:val="-29"/>
          <w:sz w:val="24"/>
          <w:szCs w:val="24"/>
          <w:highlight w:val="none"/>
          <w:u w:val="single" w:color="auto"/>
        </w:rPr>
        <w:t>）</w:t>
      </w:r>
      <w:r>
        <w:rPr>
          <w:rFonts w:hint="eastAsia" w:ascii="宋体" w:hAnsi="宋体" w:eastAsia="宋体" w:cs="宋体"/>
          <w:color w:val="auto"/>
          <w:spacing w:val="-29"/>
          <w:sz w:val="24"/>
          <w:szCs w:val="24"/>
          <w:highlight w:val="none"/>
        </w:rPr>
        <w:t>，</w:t>
      </w:r>
      <w:r>
        <w:rPr>
          <w:rFonts w:hint="eastAsia" w:ascii="宋体" w:hAnsi="宋体" w:eastAsia="宋体" w:cs="宋体"/>
          <w:color w:val="auto"/>
          <w:spacing w:val="10"/>
          <w:sz w:val="24"/>
          <w:szCs w:val="24"/>
          <w:highlight w:val="none"/>
        </w:rPr>
        <w:t>从业人员</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10"/>
          <w:sz w:val="24"/>
          <w:szCs w:val="24"/>
          <w:highlight w:val="none"/>
        </w:rPr>
        <w:t>人</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营业收入为</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0"/>
          <w:sz w:val="24"/>
          <w:szCs w:val="24"/>
          <w:highlight w:val="none"/>
        </w:rPr>
        <w:t>万元</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资产总额为</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万元</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属于</w:t>
      </w:r>
      <w:r>
        <w:rPr>
          <w:rFonts w:hint="eastAsia" w:ascii="宋体" w:hAnsi="宋体" w:eastAsia="宋体" w:cs="宋体"/>
          <w:color w:val="auto"/>
          <w:spacing w:val="1"/>
          <w:sz w:val="24"/>
          <w:szCs w:val="24"/>
          <w:highlight w:val="none"/>
          <w:u w:val="single" w:color="auto"/>
        </w:rPr>
        <w:t>（中型企业</w:t>
      </w:r>
      <w:r>
        <w:rPr>
          <w:rFonts w:hint="eastAsia" w:ascii="宋体" w:hAnsi="宋体" w:eastAsia="宋体" w:cs="宋体"/>
          <w:color w:val="auto"/>
          <w:spacing w:val="-21"/>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rPr>
        <w:t>小型企业</w:t>
      </w:r>
      <w:r>
        <w:rPr>
          <w:rFonts w:hint="eastAsia" w:ascii="宋体" w:hAnsi="宋体" w:eastAsia="宋体" w:cs="宋体"/>
          <w:color w:val="auto"/>
          <w:spacing w:val="-22"/>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rPr>
        <w:t>微型企业</w:t>
      </w:r>
      <w:r>
        <w:rPr>
          <w:rFonts w:hint="eastAsia" w:ascii="宋体" w:hAnsi="宋体" w:eastAsia="宋体" w:cs="宋体"/>
          <w:color w:val="auto"/>
          <w:spacing w:val="-48"/>
          <w:sz w:val="24"/>
          <w:szCs w:val="24"/>
          <w:highlight w:val="none"/>
          <w:u w:val="single" w:color="auto"/>
        </w:rPr>
        <w:t>）</w:t>
      </w:r>
      <w:r>
        <w:rPr>
          <w:rFonts w:hint="eastAsia" w:ascii="宋体" w:hAnsi="宋体" w:eastAsia="宋体" w:cs="宋体"/>
          <w:color w:val="auto"/>
          <w:spacing w:val="-48"/>
          <w:sz w:val="24"/>
          <w:szCs w:val="24"/>
          <w:highlight w:val="none"/>
        </w:rPr>
        <w:t>；</w:t>
      </w:r>
    </w:p>
    <w:p w14:paraId="649D0CF1">
      <w:pPr>
        <w:spacing w:line="263" w:lineRule="auto"/>
        <w:rPr>
          <w:rFonts w:hint="eastAsia" w:ascii="宋体" w:hAnsi="宋体" w:eastAsia="宋体" w:cs="宋体"/>
          <w:color w:val="auto"/>
          <w:sz w:val="21"/>
          <w:highlight w:val="none"/>
        </w:rPr>
      </w:pPr>
    </w:p>
    <w:p w14:paraId="05BBAD99">
      <w:pPr>
        <w:spacing w:line="263" w:lineRule="auto"/>
        <w:rPr>
          <w:rFonts w:hint="eastAsia" w:ascii="宋体" w:hAnsi="宋体" w:eastAsia="宋体" w:cs="宋体"/>
          <w:color w:val="auto"/>
          <w:sz w:val="21"/>
          <w:highlight w:val="none"/>
        </w:rPr>
      </w:pPr>
    </w:p>
    <w:p w14:paraId="08CDC5E4">
      <w:pPr>
        <w:spacing w:before="69" w:line="81" w:lineRule="exact"/>
        <w:ind w:left="640"/>
        <w:rPr>
          <w:rFonts w:hint="eastAsia" w:ascii="宋体" w:hAnsi="宋体" w:eastAsia="宋体" w:cs="宋体"/>
          <w:color w:val="auto"/>
          <w:sz w:val="24"/>
          <w:szCs w:val="24"/>
          <w:highlight w:val="none"/>
        </w:rPr>
      </w:pPr>
      <w:r>
        <w:rPr>
          <w:rFonts w:hint="eastAsia" w:ascii="宋体" w:hAnsi="宋体" w:eastAsia="宋体" w:cs="宋体"/>
          <w:color w:val="auto"/>
          <w:spacing w:val="2"/>
          <w:position w:val="1"/>
          <w:sz w:val="24"/>
          <w:szCs w:val="24"/>
          <w:highlight w:val="none"/>
        </w:rPr>
        <w:t>……</w:t>
      </w:r>
    </w:p>
    <w:p w14:paraId="41F2B590">
      <w:pPr>
        <w:pStyle w:val="2"/>
        <w:spacing w:before="185" w:line="349" w:lineRule="auto"/>
        <w:ind w:left="110" w:right="84" w:firstLine="52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以上企业</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不属于大企业的分支机构</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不存在控股股东为大企业的情形</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 xml:space="preserve">也不 </w:t>
      </w:r>
      <w:r>
        <w:rPr>
          <w:rFonts w:hint="eastAsia" w:ascii="宋体" w:hAnsi="宋体" w:eastAsia="宋体" w:cs="宋体"/>
          <w:color w:val="auto"/>
          <w:spacing w:val="10"/>
          <w:sz w:val="24"/>
          <w:szCs w:val="24"/>
          <w:highlight w:val="none"/>
        </w:rPr>
        <w:t>存在与大企业的负责人为同一人的情形。</w:t>
      </w:r>
    </w:p>
    <w:p w14:paraId="1A5EFC4D">
      <w:pPr>
        <w:pStyle w:val="2"/>
        <w:spacing w:before="18" w:line="226" w:lineRule="auto"/>
        <w:ind w:left="61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本企业对上述声明内容的真实性负责</w:t>
      </w:r>
      <w:r>
        <w:rPr>
          <w:rFonts w:hint="eastAsia" w:ascii="宋体" w:hAnsi="宋体" w:eastAsia="宋体" w:cs="宋体"/>
          <w:color w:val="auto"/>
          <w:spacing w:val="-20"/>
          <w:sz w:val="24"/>
          <w:szCs w:val="24"/>
          <w:highlight w:val="none"/>
          <w:lang w:eastAsia="zh-CN"/>
        </w:rPr>
        <w:t>。</w:t>
      </w:r>
      <w:r>
        <w:rPr>
          <w:rFonts w:hint="eastAsia" w:ascii="宋体" w:hAnsi="宋体" w:eastAsia="宋体" w:cs="宋体"/>
          <w:color w:val="auto"/>
          <w:spacing w:val="8"/>
          <w:sz w:val="24"/>
          <w:szCs w:val="24"/>
          <w:highlight w:val="none"/>
        </w:rPr>
        <w:t>如有虚假 ，将</w:t>
      </w:r>
      <w:r>
        <w:rPr>
          <w:rFonts w:hint="eastAsia" w:ascii="宋体" w:hAnsi="宋体" w:eastAsia="宋体" w:cs="宋体"/>
          <w:color w:val="auto"/>
          <w:spacing w:val="7"/>
          <w:sz w:val="24"/>
          <w:szCs w:val="24"/>
          <w:highlight w:val="none"/>
        </w:rPr>
        <w:t>依法承担相应责任。</w:t>
      </w:r>
    </w:p>
    <w:p w14:paraId="1735EE13">
      <w:pPr>
        <w:spacing w:line="259" w:lineRule="auto"/>
        <w:rPr>
          <w:rFonts w:hint="eastAsia" w:ascii="宋体" w:hAnsi="宋体" w:eastAsia="宋体" w:cs="宋体"/>
          <w:color w:val="auto"/>
          <w:sz w:val="21"/>
          <w:highlight w:val="none"/>
        </w:rPr>
      </w:pPr>
    </w:p>
    <w:p w14:paraId="72BB2692">
      <w:pPr>
        <w:spacing w:line="260" w:lineRule="auto"/>
        <w:rPr>
          <w:rFonts w:hint="eastAsia" w:ascii="宋体" w:hAnsi="宋体" w:eastAsia="宋体" w:cs="宋体"/>
          <w:color w:val="auto"/>
          <w:sz w:val="21"/>
          <w:highlight w:val="none"/>
        </w:rPr>
      </w:pPr>
    </w:p>
    <w:p w14:paraId="6185181E">
      <w:pPr>
        <w:pStyle w:val="2"/>
        <w:spacing w:before="89" w:line="227" w:lineRule="auto"/>
        <w:ind w:left="58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企业名称（盖章</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4B76DB63">
      <w:pPr>
        <w:pStyle w:val="2"/>
        <w:spacing w:before="189" w:line="228" w:lineRule="auto"/>
        <w:ind w:left="7076"/>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日</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1"/>
          <w:sz w:val="24"/>
          <w:szCs w:val="24"/>
          <w:highlight w:val="none"/>
        </w:rPr>
        <w:t>期：</w:t>
      </w:r>
      <w:r>
        <w:rPr>
          <w:rFonts w:hint="eastAsia" w:ascii="宋体" w:hAnsi="宋体" w:eastAsia="宋体" w:cs="宋体"/>
          <w:color w:val="auto"/>
          <w:sz w:val="24"/>
          <w:szCs w:val="24"/>
          <w:highlight w:val="none"/>
          <w:u w:val="single" w:color="auto"/>
        </w:rPr>
        <w:t xml:space="preserve">                 </w:t>
      </w:r>
    </w:p>
    <w:p w14:paraId="76FF96C2">
      <w:pPr>
        <w:spacing w:line="335" w:lineRule="auto"/>
        <w:rPr>
          <w:rFonts w:hint="eastAsia" w:ascii="宋体" w:hAnsi="宋体" w:eastAsia="宋体" w:cs="宋体"/>
          <w:color w:val="auto"/>
          <w:sz w:val="21"/>
          <w:highlight w:val="none"/>
        </w:rPr>
      </w:pPr>
    </w:p>
    <w:p w14:paraId="3FD69F8D">
      <w:pPr>
        <w:spacing w:line="335" w:lineRule="auto"/>
        <w:rPr>
          <w:rFonts w:hint="eastAsia" w:ascii="宋体" w:hAnsi="宋体" w:eastAsia="宋体" w:cs="宋体"/>
          <w:color w:val="auto"/>
          <w:sz w:val="21"/>
          <w:highlight w:val="none"/>
        </w:rPr>
      </w:pPr>
      <w:r>
        <w:rPr>
          <w:rFonts w:hint="eastAsia" w:ascii="宋体" w:hAnsi="宋体" w:eastAsia="宋体" w:cs="宋体"/>
          <w:color w:val="auto"/>
          <w:highlight w:val="none"/>
        </w:rPr>
        <w:pict>
          <v:shape id="_x0000_s2051" o:spid="_x0000_s2051" style="position:absolute;left:0pt;margin-left:0.2pt;margin-top:18.6pt;height:0.5pt;width:447.35pt;z-index:251660288;mso-width-relative:page;mso-height-relative:page;" filled="f" stroked="t" coordsize="8947,10" path="m0,4l8946,4e">
            <v:fill on="f" focussize="0,0"/>
            <v:stroke weight="0.48pt" color="#000000" miterlimit="2" joinstyle="bevel"/>
            <v:imagedata o:title=""/>
            <o:lock v:ext="edit"/>
          </v:shape>
        </w:pict>
      </w:r>
    </w:p>
    <w:p w14:paraId="65AC4199">
      <w:pPr>
        <w:pStyle w:val="2"/>
        <w:spacing w:before="75" w:line="234" w:lineRule="auto"/>
        <w:ind w:left="124"/>
        <w:rPr>
          <w:rFonts w:hint="eastAsia" w:ascii="宋体" w:hAnsi="宋体" w:eastAsia="宋体" w:cs="宋体"/>
          <w:color w:val="auto"/>
          <w:sz w:val="20"/>
          <w:szCs w:val="20"/>
          <w:highlight w:val="none"/>
        </w:rPr>
      </w:pPr>
      <w:r>
        <w:rPr>
          <w:rFonts w:hint="eastAsia" w:ascii="宋体" w:hAnsi="宋体" w:eastAsia="宋体" w:cs="宋体"/>
          <w:color w:val="auto"/>
          <w:spacing w:val="7"/>
          <w:position w:val="5"/>
          <w:sz w:val="14"/>
          <w:szCs w:val="14"/>
          <w:highlight w:val="none"/>
        </w:rPr>
        <w:t xml:space="preserve">1 </w:t>
      </w:r>
      <w:r>
        <w:rPr>
          <w:rFonts w:hint="eastAsia" w:ascii="宋体" w:hAnsi="宋体" w:eastAsia="宋体" w:cs="宋体"/>
          <w:color w:val="auto"/>
          <w:spacing w:val="7"/>
          <w:sz w:val="20"/>
          <w:szCs w:val="20"/>
          <w:highlight w:val="none"/>
        </w:rPr>
        <w:t>从业人员</w:t>
      </w:r>
      <w:r>
        <w:rPr>
          <w:rFonts w:hint="eastAsia" w:ascii="宋体" w:hAnsi="宋体" w:eastAsia="宋体" w:cs="宋体"/>
          <w:color w:val="auto"/>
          <w:spacing w:val="-22"/>
          <w:sz w:val="20"/>
          <w:szCs w:val="20"/>
          <w:highlight w:val="none"/>
        </w:rPr>
        <w:t xml:space="preserve"> </w:t>
      </w:r>
      <w:r>
        <w:rPr>
          <w:rFonts w:hint="eastAsia" w:ascii="宋体" w:hAnsi="宋体" w:eastAsia="宋体" w:cs="宋体"/>
          <w:color w:val="auto"/>
          <w:spacing w:val="7"/>
          <w:sz w:val="20"/>
          <w:szCs w:val="20"/>
          <w:highlight w:val="none"/>
        </w:rPr>
        <w:t>、营业收入</w:t>
      </w:r>
      <w:r>
        <w:rPr>
          <w:rFonts w:hint="eastAsia" w:ascii="宋体" w:hAnsi="宋体" w:eastAsia="宋体" w:cs="宋体"/>
          <w:color w:val="auto"/>
          <w:spacing w:val="-28"/>
          <w:sz w:val="20"/>
          <w:szCs w:val="20"/>
          <w:highlight w:val="none"/>
        </w:rPr>
        <w:t xml:space="preserve"> </w:t>
      </w:r>
      <w:r>
        <w:rPr>
          <w:rFonts w:hint="eastAsia" w:ascii="宋体" w:hAnsi="宋体" w:eastAsia="宋体" w:cs="宋体"/>
          <w:color w:val="auto"/>
          <w:spacing w:val="7"/>
          <w:sz w:val="20"/>
          <w:szCs w:val="20"/>
          <w:highlight w:val="none"/>
        </w:rPr>
        <w:t>、资产总额填报上一年度数据</w:t>
      </w:r>
      <w:r>
        <w:rPr>
          <w:rFonts w:hint="eastAsia" w:ascii="宋体" w:hAnsi="宋体" w:eastAsia="宋体" w:cs="宋体"/>
          <w:color w:val="auto"/>
          <w:spacing w:val="-11"/>
          <w:sz w:val="20"/>
          <w:szCs w:val="20"/>
          <w:highlight w:val="none"/>
        </w:rPr>
        <w:t xml:space="preserve"> </w:t>
      </w:r>
      <w:r>
        <w:rPr>
          <w:rFonts w:hint="eastAsia" w:ascii="宋体" w:hAnsi="宋体" w:eastAsia="宋体" w:cs="宋体"/>
          <w:color w:val="auto"/>
          <w:spacing w:val="7"/>
          <w:sz w:val="20"/>
          <w:szCs w:val="20"/>
          <w:highlight w:val="none"/>
        </w:rPr>
        <w:t>，无上一年度数据的新成立企业可不填报。</w:t>
      </w:r>
    </w:p>
    <w:p w14:paraId="331A8945">
      <w:pPr>
        <w:spacing w:line="234" w:lineRule="auto"/>
        <w:rPr>
          <w:rFonts w:hint="eastAsia" w:ascii="宋体" w:hAnsi="宋体" w:eastAsia="宋体" w:cs="宋体"/>
          <w:color w:val="auto"/>
          <w:sz w:val="20"/>
          <w:szCs w:val="20"/>
          <w:highlight w:val="none"/>
        </w:rPr>
        <w:sectPr>
          <w:footerReference r:id="rId30" w:type="default"/>
          <w:pgSz w:w="11907" w:h="16840"/>
          <w:pgMar w:top="1149" w:right="1060" w:bottom="1060" w:left="1593" w:header="875" w:footer="886" w:gutter="0"/>
          <w:pgNumType w:fmt="decimal"/>
          <w:cols w:space="720" w:num="1"/>
        </w:sectPr>
      </w:pPr>
    </w:p>
    <w:p w14:paraId="6C74C45C">
      <w:pPr>
        <w:pStyle w:val="2"/>
        <w:spacing w:before="328" w:line="232" w:lineRule="auto"/>
        <w:ind w:left="2196"/>
        <w:rPr>
          <w:rFonts w:hint="eastAsia" w:ascii="宋体" w:hAnsi="宋体" w:eastAsia="宋体" w:cs="宋体"/>
          <w:color w:val="auto"/>
          <w:sz w:val="35"/>
          <w:szCs w:val="35"/>
          <w:highlight w:val="none"/>
        </w:rPr>
      </w:pPr>
      <w:r>
        <w:rPr>
          <w:rFonts w:hint="eastAsia" w:ascii="宋体" w:hAnsi="宋体" w:eastAsia="宋体" w:cs="宋体"/>
          <w:b/>
          <w:bCs/>
          <w:color w:val="auto"/>
          <w:spacing w:val="7"/>
          <w:sz w:val="35"/>
          <w:szCs w:val="35"/>
          <w:highlight w:val="none"/>
        </w:rPr>
        <w:t>残疾人福利性单位声明函格式</w:t>
      </w:r>
    </w:p>
    <w:p w14:paraId="67BD3F97">
      <w:pPr>
        <w:spacing w:line="315" w:lineRule="auto"/>
        <w:rPr>
          <w:rFonts w:hint="eastAsia" w:ascii="宋体" w:hAnsi="宋体" w:eastAsia="宋体" w:cs="宋体"/>
          <w:color w:val="auto"/>
          <w:sz w:val="21"/>
          <w:highlight w:val="none"/>
        </w:rPr>
      </w:pPr>
    </w:p>
    <w:p w14:paraId="5E91CEE2">
      <w:pPr>
        <w:spacing w:line="315" w:lineRule="auto"/>
        <w:rPr>
          <w:rFonts w:hint="eastAsia" w:ascii="宋体" w:hAnsi="宋体" w:eastAsia="宋体" w:cs="宋体"/>
          <w:color w:val="auto"/>
          <w:sz w:val="21"/>
          <w:highlight w:val="none"/>
        </w:rPr>
      </w:pPr>
    </w:p>
    <w:p w14:paraId="316224B1">
      <w:pPr>
        <w:pStyle w:val="2"/>
        <w:spacing w:before="88" w:line="392" w:lineRule="auto"/>
        <w:ind w:left="3" w:firstLine="504"/>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本单位郑重声明</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根据《财政部民政部中国残疾人</w:t>
      </w:r>
      <w:r>
        <w:rPr>
          <w:rFonts w:hint="eastAsia" w:ascii="宋体" w:hAnsi="宋体" w:eastAsia="宋体" w:cs="宋体"/>
          <w:color w:val="auto"/>
          <w:spacing w:val="6"/>
          <w:sz w:val="24"/>
          <w:szCs w:val="24"/>
          <w:highlight w:val="none"/>
        </w:rPr>
        <w:t>联合会关于促进残疾人就</w:t>
      </w:r>
      <w:r>
        <w:rPr>
          <w:rFonts w:hint="eastAsia" w:ascii="宋体" w:hAnsi="宋体" w:eastAsia="宋体" w:cs="宋体"/>
          <w:color w:val="auto"/>
          <w:spacing w:val="4"/>
          <w:sz w:val="24"/>
          <w:szCs w:val="24"/>
          <w:highlight w:val="none"/>
        </w:rPr>
        <w:t>业政府采购政策的通知》（财库〔2017〕14</w:t>
      </w:r>
      <w:r>
        <w:rPr>
          <w:rFonts w:hint="eastAsia" w:ascii="宋体" w:hAnsi="宋体" w:eastAsia="宋体" w:cs="宋体"/>
          <w:color w:val="auto"/>
          <w:spacing w:val="3"/>
          <w:sz w:val="24"/>
          <w:szCs w:val="24"/>
          <w:highlight w:val="none"/>
        </w:rPr>
        <w:t>1号）的规定</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本单位</w:t>
      </w:r>
      <w:r>
        <w:rPr>
          <w:rFonts w:hint="eastAsia" w:ascii="宋体" w:hAnsi="宋体" w:eastAsia="宋体" w:cs="宋体"/>
          <w:b/>
          <w:bCs/>
          <w:color w:val="auto"/>
          <w:spacing w:val="3"/>
          <w:sz w:val="24"/>
          <w:szCs w:val="24"/>
          <w:highlight w:val="none"/>
        </w:rPr>
        <w:t>（请进行选择</w:t>
      </w:r>
      <w:r>
        <w:rPr>
          <w:rFonts w:hint="eastAsia" w:ascii="宋体" w:hAnsi="宋体" w:eastAsia="宋体" w:cs="宋体"/>
          <w:b/>
          <w:bCs/>
          <w:color w:val="auto"/>
          <w:spacing w:val="-86"/>
          <w:sz w:val="24"/>
          <w:szCs w:val="24"/>
          <w:highlight w:val="none"/>
        </w:rPr>
        <w:t>）</w:t>
      </w:r>
      <w:r>
        <w:rPr>
          <w:rFonts w:hint="eastAsia" w:ascii="宋体" w:hAnsi="宋体" w:eastAsia="宋体" w:cs="宋体"/>
          <w:color w:val="auto"/>
          <w:spacing w:val="-86"/>
          <w:sz w:val="24"/>
          <w:szCs w:val="24"/>
          <w:highlight w:val="none"/>
        </w:rPr>
        <w:t>：</w:t>
      </w:r>
    </w:p>
    <w:p w14:paraId="5E120B85">
      <w:pPr>
        <w:pStyle w:val="2"/>
        <w:spacing w:before="24" w:line="227" w:lineRule="auto"/>
        <w:ind w:left="504"/>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□不属于符合条件的残疾人福利性单位。</w:t>
      </w:r>
    </w:p>
    <w:p w14:paraId="20541519">
      <w:pPr>
        <w:pStyle w:val="2"/>
        <w:spacing w:before="257" w:line="395" w:lineRule="auto"/>
        <w:ind w:left="4" w:right="58" w:firstLine="500"/>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□属于符合条件的残疾人福利性单位</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且本单位参加</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0"/>
          <w:sz w:val="24"/>
          <w:szCs w:val="24"/>
          <w:highlight w:val="none"/>
        </w:rPr>
        <w:t>单位的</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10"/>
          <w:sz w:val="24"/>
          <w:szCs w:val="24"/>
          <w:highlight w:val="none"/>
        </w:rPr>
        <w:t>项目采购活动提供本单位制造的货物（ 由本单位承担工程/提供服务</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10"/>
          <w:sz w:val="24"/>
          <w:szCs w:val="24"/>
          <w:highlight w:val="none"/>
        </w:rPr>
        <w:t>或者提供其他残</w:t>
      </w:r>
      <w:r>
        <w:rPr>
          <w:rFonts w:hint="eastAsia" w:ascii="宋体" w:hAnsi="宋体" w:eastAsia="宋体" w:cs="宋体"/>
          <w:color w:val="auto"/>
          <w:spacing w:val="9"/>
          <w:sz w:val="24"/>
          <w:szCs w:val="24"/>
          <w:highlight w:val="none"/>
        </w:rPr>
        <w:t>疾人福利性单位制造的货物（不包括使用非残疾人福利性单位注</w:t>
      </w:r>
      <w:r>
        <w:rPr>
          <w:rFonts w:hint="eastAsia" w:ascii="宋体" w:hAnsi="宋体" w:eastAsia="宋体" w:cs="宋体"/>
          <w:color w:val="auto"/>
          <w:spacing w:val="8"/>
          <w:sz w:val="24"/>
          <w:szCs w:val="24"/>
          <w:highlight w:val="none"/>
        </w:rPr>
        <w:t>册商标的货物）。</w:t>
      </w:r>
    </w:p>
    <w:p w14:paraId="046ED266">
      <w:pPr>
        <w:pStyle w:val="2"/>
        <w:spacing w:before="22" w:line="226" w:lineRule="auto"/>
        <w:ind w:left="508"/>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本单位对上述声明的真实性负责</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b/>
          <w:bCs/>
          <w:color w:val="auto"/>
          <w:spacing w:val="5"/>
          <w:sz w:val="24"/>
          <w:szCs w:val="24"/>
          <w:highlight w:val="none"/>
        </w:rPr>
        <w:t>如有虚假</w:t>
      </w:r>
      <w:r>
        <w:rPr>
          <w:rFonts w:hint="eastAsia" w:ascii="宋体" w:hAnsi="宋体" w:eastAsia="宋体" w:cs="宋体"/>
          <w:color w:val="auto"/>
          <w:spacing w:val="5"/>
          <w:sz w:val="24"/>
          <w:szCs w:val="24"/>
          <w:highlight w:val="none"/>
          <w:lang w:eastAsia="zh-CN"/>
        </w:rPr>
        <w:t>，</w:t>
      </w:r>
      <w:r>
        <w:rPr>
          <w:rFonts w:hint="eastAsia" w:ascii="宋体" w:hAnsi="宋体" w:eastAsia="宋体" w:cs="宋体"/>
          <w:b/>
          <w:bCs/>
          <w:color w:val="auto"/>
          <w:spacing w:val="5"/>
          <w:sz w:val="24"/>
          <w:szCs w:val="24"/>
          <w:highlight w:val="none"/>
        </w:rPr>
        <w:t>将依法承担相应责任。</w:t>
      </w:r>
    </w:p>
    <w:p w14:paraId="74ABC392">
      <w:pPr>
        <w:spacing w:line="267" w:lineRule="auto"/>
        <w:rPr>
          <w:rFonts w:hint="eastAsia" w:ascii="宋体" w:hAnsi="宋体" w:eastAsia="宋体" w:cs="宋体"/>
          <w:color w:val="auto"/>
          <w:sz w:val="21"/>
          <w:highlight w:val="none"/>
        </w:rPr>
      </w:pPr>
    </w:p>
    <w:p w14:paraId="29688A61">
      <w:pPr>
        <w:spacing w:line="267" w:lineRule="auto"/>
        <w:rPr>
          <w:rFonts w:hint="eastAsia" w:ascii="宋体" w:hAnsi="宋体" w:eastAsia="宋体" w:cs="宋体"/>
          <w:color w:val="auto"/>
          <w:sz w:val="21"/>
          <w:highlight w:val="none"/>
        </w:rPr>
      </w:pPr>
    </w:p>
    <w:p w14:paraId="703D7266">
      <w:pPr>
        <w:spacing w:line="268" w:lineRule="auto"/>
        <w:rPr>
          <w:rFonts w:hint="eastAsia" w:ascii="宋体" w:hAnsi="宋体" w:eastAsia="宋体" w:cs="宋体"/>
          <w:color w:val="auto"/>
          <w:sz w:val="21"/>
          <w:highlight w:val="none"/>
        </w:rPr>
      </w:pPr>
    </w:p>
    <w:p w14:paraId="2DA669D6">
      <w:pPr>
        <w:spacing w:line="268" w:lineRule="auto"/>
        <w:rPr>
          <w:rFonts w:hint="eastAsia" w:ascii="宋体" w:hAnsi="宋体" w:eastAsia="宋体" w:cs="宋体"/>
          <w:color w:val="auto"/>
          <w:sz w:val="21"/>
          <w:highlight w:val="none"/>
        </w:rPr>
      </w:pPr>
    </w:p>
    <w:p w14:paraId="6132206C">
      <w:pPr>
        <w:spacing w:line="268" w:lineRule="auto"/>
        <w:rPr>
          <w:rFonts w:hint="eastAsia" w:ascii="宋体" w:hAnsi="宋体" w:eastAsia="宋体" w:cs="宋体"/>
          <w:color w:val="auto"/>
          <w:sz w:val="21"/>
          <w:highlight w:val="none"/>
        </w:rPr>
      </w:pPr>
    </w:p>
    <w:p w14:paraId="0FABDF3D">
      <w:pPr>
        <w:pStyle w:val="2"/>
        <w:spacing w:before="88" w:line="393" w:lineRule="auto"/>
        <w:ind w:left="4015" w:right="3129" w:hanging="8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单位名称（盖章</w:t>
      </w:r>
      <w:r>
        <w:rPr>
          <w:rFonts w:hint="eastAsia" w:ascii="宋体" w:hAnsi="宋体" w:eastAsia="宋体" w:cs="宋体"/>
          <w:color w:val="auto"/>
          <w:spacing w:val="-75"/>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1"/>
          <w:sz w:val="24"/>
          <w:szCs w:val="24"/>
          <w:highlight w:val="none"/>
        </w:rPr>
        <w:t>日     期：</w:t>
      </w:r>
    </w:p>
    <w:p w14:paraId="26EB82C8">
      <w:pPr>
        <w:spacing w:line="393" w:lineRule="auto"/>
        <w:rPr>
          <w:rFonts w:hint="eastAsia" w:ascii="宋体" w:hAnsi="宋体" w:eastAsia="宋体" w:cs="宋体"/>
          <w:color w:val="auto"/>
          <w:sz w:val="24"/>
          <w:szCs w:val="24"/>
          <w:highlight w:val="none"/>
        </w:rPr>
        <w:sectPr>
          <w:headerReference r:id="rId31" w:type="default"/>
          <w:footerReference r:id="rId32" w:type="default"/>
          <w:pgSz w:w="11907" w:h="16840"/>
          <w:pgMar w:top="1149" w:right="1069" w:bottom="1057" w:left="1701" w:header="875" w:footer="886" w:gutter="0"/>
          <w:pgNumType w:fmt="decimal"/>
          <w:cols w:space="720" w:num="1"/>
        </w:sectPr>
      </w:pPr>
    </w:p>
    <w:p w14:paraId="05C7792E">
      <w:pPr>
        <w:spacing w:line="247" w:lineRule="auto"/>
        <w:rPr>
          <w:rFonts w:hint="eastAsia" w:ascii="宋体" w:hAnsi="宋体" w:eastAsia="宋体" w:cs="宋体"/>
          <w:color w:val="auto"/>
          <w:sz w:val="21"/>
          <w:highlight w:val="none"/>
        </w:rPr>
      </w:pPr>
    </w:p>
    <w:p w14:paraId="3805BBEA">
      <w:pPr>
        <w:pStyle w:val="2"/>
        <w:spacing w:before="88" w:line="227" w:lineRule="auto"/>
        <w:ind w:left="18"/>
        <w:outlineLvl w:val="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2-1-2</w:t>
      </w:r>
      <w:r>
        <w:rPr>
          <w:rFonts w:hint="eastAsia" w:ascii="宋体" w:hAnsi="宋体" w:eastAsia="宋体" w:cs="宋体"/>
          <w:color w:val="auto"/>
          <w:spacing w:val="67"/>
          <w:w w:val="101"/>
          <w:sz w:val="24"/>
          <w:szCs w:val="24"/>
          <w:highlight w:val="none"/>
        </w:rPr>
        <w:t xml:space="preserve"> </w:t>
      </w:r>
      <w:r>
        <w:rPr>
          <w:rFonts w:hint="eastAsia" w:ascii="宋体" w:hAnsi="宋体" w:eastAsia="宋体" w:cs="宋体"/>
          <w:color w:val="auto"/>
          <w:spacing w:val="2"/>
          <w:sz w:val="24"/>
          <w:szCs w:val="24"/>
          <w:highlight w:val="none"/>
        </w:rPr>
        <w:t>拟分包情况说明及分包意向协议</w:t>
      </w:r>
    </w:p>
    <w:p w14:paraId="53FA95F1">
      <w:pPr>
        <w:spacing w:line="271" w:lineRule="auto"/>
        <w:rPr>
          <w:rFonts w:hint="eastAsia" w:ascii="宋体" w:hAnsi="宋体" w:eastAsia="宋体" w:cs="宋体"/>
          <w:color w:val="auto"/>
          <w:sz w:val="21"/>
          <w:highlight w:val="none"/>
        </w:rPr>
      </w:pPr>
    </w:p>
    <w:p w14:paraId="132E5831">
      <w:pPr>
        <w:spacing w:line="271" w:lineRule="auto"/>
        <w:rPr>
          <w:rFonts w:hint="eastAsia" w:ascii="宋体" w:hAnsi="宋体" w:eastAsia="宋体" w:cs="宋体"/>
          <w:color w:val="auto"/>
          <w:sz w:val="21"/>
          <w:highlight w:val="none"/>
        </w:rPr>
      </w:pPr>
    </w:p>
    <w:p w14:paraId="0A9C0469">
      <w:pPr>
        <w:pStyle w:val="2"/>
        <w:spacing w:before="128" w:line="232" w:lineRule="auto"/>
        <w:ind w:left="0" w:leftChars="0" w:firstLine="0" w:firstLineChars="0"/>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6"/>
          <w:sz w:val="35"/>
          <w:szCs w:val="35"/>
          <w:highlight w:val="none"/>
        </w:rPr>
        <w:t>拟分包情况说明</w:t>
      </w:r>
    </w:p>
    <w:p w14:paraId="2171F7E7">
      <w:pPr>
        <w:pStyle w:val="2"/>
        <w:spacing w:before="266" w:line="227"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致</w:t>
      </w:r>
      <w:r>
        <w:rPr>
          <w:rFonts w:hint="eastAsia" w:ascii="宋体" w:hAnsi="宋体" w:eastAsia="宋体" w:cs="宋体"/>
          <w:color w:val="auto"/>
          <w:spacing w:val="-93"/>
          <w:sz w:val="24"/>
          <w:szCs w:val="24"/>
          <w:highlight w:val="none"/>
        </w:rPr>
        <w:t>：</w:t>
      </w:r>
      <w:r>
        <w:rPr>
          <w:rFonts w:hint="eastAsia" w:ascii="宋体" w:hAnsi="宋体" w:eastAsia="宋体" w:cs="宋体"/>
          <w:color w:val="auto"/>
          <w:spacing w:val="-93"/>
          <w:sz w:val="24"/>
          <w:szCs w:val="24"/>
          <w:highlight w:val="none"/>
          <w:u w:val="single" w:color="auto"/>
        </w:rPr>
        <w:t>（</w:t>
      </w:r>
      <w:r>
        <w:rPr>
          <w:rFonts w:hint="eastAsia" w:ascii="宋体" w:hAnsi="宋体" w:eastAsia="宋体" w:cs="宋体"/>
          <w:color w:val="auto"/>
          <w:spacing w:val="5"/>
          <w:sz w:val="24"/>
          <w:szCs w:val="24"/>
          <w:highlight w:val="none"/>
          <w:u w:val="single" w:color="auto"/>
        </w:rPr>
        <w:t>采购人或采购代理机构）</w:t>
      </w:r>
    </w:p>
    <w:p w14:paraId="7F6A191B">
      <w:pPr>
        <w:pStyle w:val="2"/>
        <w:spacing w:before="257" w:line="395" w:lineRule="auto"/>
        <w:ind w:left="4" w:right="58" w:firstLine="50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我单位参加贵单位组织采购的项目编号为</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pacing w:val="10"/>
          <w:sz w:val="24"/>
          <w:szCs w:val="24"/>
          <w:highlight w:val="none"/>
        </w:rPr>
        <w:t xml:space="preserve"> 的 </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pacing w:val="10"/>
          <w:sz w:val="24"/>
          <w:szCs w:val="24"/>
          <w:highlight w:val="none"/>
        </w:rPr>
        <w:t xml:space="preserve">     项目（填写采购项目名称） 中</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pacing w:val="10"/>
          <w:sz w:val="24"/>
          <w:szCs w:val="24"/>
          <w:highlight w:val="none"/>
        </w:rPr>
        <w:t>包（填写包号）的投标。拟签订分包合同的单位情况如下表所示</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我单位承诺一旦在该项目中获得采购合同将按下表所列情况进行分包</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同时承诺分包承担主体不再次分包。</w:t>
      </w:r>
    </w:p>
    <w:tbl>
      <w:tblPr>
        <w:tblStyle w:val="22"/>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7A1C2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vAlign w:val="top"/>
          </w:tcPr>
          <w:p w14:paraId="05145909">
            <w:pPr>
              <w:spacing w:before="108" w:line="201" w:lineRule="auto"/>
              <w:ind w:left="217"/>
              <w:rPr>
                <w:rFonts w:hint="eastAsia" w:ascii="宋体" w:hAnsi="宋体" w:eastAsia="宋体" w:cs="宋体"/>
                <w:color w:val="auto"/>
                <w:sz w:val="24"/>
                <w:szCs w:val="24"/>
                <w:highlight w:val="none"/>
              </w:rPr>
            </w:pPr>
            <w:r>
              <w:rPr>
                <w:rFonts w:hint="eastAsia" w:ascii="宋体" w:hAnsi="宋体" w:eastAsia="宋体" w:cs="宋体"/>
                <w:color w:val="auto"/>
                <w:spacing w:val="26"/>
                <w:sz w:val="24"/>
                <w:szCs w:val="24"/>
                <w:highlight w:val="none"/>
              </w:rPr>
              <w:t>序</w:t>
            </w:r>
            <w:r>
              <w:rPr>
                <w:rFonts w:hint="eastAsia" w:ascii="宋体" w:hAnsi="宋体" w:eastAsia="宋体" w:cs="宋体"/>
                <w:color w:val="auto"/>
                <w:spacing w:val="21"/>
                <w:w w:val="101"/>
                <w:sz w:val="24"/>
                <w:szCs w:val="24"/>
                <w:highlight w:val="none"/>
              </w:rPr>
              <w:t xml:space="preserve"> </w:t>
            </w:r>
            <w:r>
              <w:rPr>
                <w:rFonts w:hint="eastAsia" w:ascii="宋体" w:hAnsi="宋体" w:eastAsia="宋体" w:cs="宋体"/>
                <w:color w:val="auto"/>
                <w:spacing w:val="26"/>
                <w:sz w:val="24"/>
                <w:szCs w:val="24"/>
                <w:highlight w:val="none"/>
              </w:rPr>
              <w:t>号</w:t>
            </w:r>
          </w:p>
        </w:tc>
        <w:tc>
          <w:tcPr>
            <w:tcW w:w="1286" w:type="dxa"/>
            <w:vAlign w:val="top"/>
          </w:tcPr>
          <w:p w14:paraId="72B40591">
            <w:pPr>
              <w:spacing w:before="218" w:line="232" w:lineRule="auto"/>
              <w:ind w:left="171" w:right="162" w:hanging="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分包承担</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主体名称</w:t>
            </w:r>
          </w:p>
        </w:tc>
        <w:tc>
          <w:tcPr>
            <w:tcW w:w="1512" w:type="dxa"/>
            <w:vAlign w:val="top"/>
          </w:tcPr>
          <w:p w14:paraId="16BCC84C">
            <w:pPr>
              <w:spacing w:before="46" w:line="226" w:lineRule="auto"/>
              <w:ind w:left="266" w:right="270"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分包承担</w:t>
            </w:r>
            <w:r>
              <w:rPr>
                <w:rFonts w:hint="eastAsia" w:ascii="宋体" w:hAnsi="宋体" w:eastAsia="宋体" w:cs="宋体"/>
                <w:color w:val="auto"/>
                <w:spacing w:val="1"/>
                <w:sz w:val="24"/>
                <w:szCs w:val="24"/>
                <w:highlight w:val="none"/>
              </w:rPr>
              <w:t xml:space="preserve"> 主体类型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（选择）</w:t>
            </w:r>
          </w:p>
        </w:tc>
        <w:tc>
          <w:tcPr>
            <w:tcW w:w="1124" w:type="dxa"/>
            <w:vAlign w:val="top"/>
          </w:tcPr>
          <w:p w14:paraId="06856DA8">
            <w:pPr>
              <w:pStyle w:val="23"/>
              <w:spacing w:line="302" w:lineRule="auto"/>
              <w:rPr>
                <w:rFonts w:hint="eastAsia" w:ascii="宋体" w:hAnsi="宋体" w:eastAsia="宋体" w:cs="宋体"/>
                <w:color w:val="auto"/>
                <w:highlight w:val="none"/>
              </w:rPr>
            </w:pPr>
          </w:p>
          <w:p w14:paraId="27A9AE23">
            <w:pPr>
              <w:spacing w:before="88" w:line="227" w:lineRule="auto"/>
              <w:ind w:left="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资质等级</w:t>
            </w:r>
          </w:p>
        </w:tc>
        <w:tc>
          <w:tcPr>
            <w:tcW w:w="1560" w:type="dxa"/>
            <w:vAlign w:val="top"/>
          </w:tcPr>
          <w:p w14:paraId="2B327755">
            <w:pPr>
              <w:spacing w:before="217" w:line="232" w:lineRule="auto"/>
              <w:ind w:left="300" w:right="298" w:firstLine="1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拟分包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合同内容</w:t>
            </w:r>
          </w:p>
        </w:tc>
        <w:tc>
          <w:tcPr>
            <w:tcW w:w="1497" w:type="dxa"/>
            <w:vAlign w:val="top"/>
          </w:tcPr>
          <w:p w14:paraId="23AF98F2">
            <w:pPr>
              <w:spacing w:before="44" w:line="227" w:lineRule="auto"/>
              <w:ind w:left="39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拟分包</w:t>
            </w:r>
          </w:p>
          <w:p w14:paraId="79AA9E63">
            <w:pPr>
              <w:spacing w:before="15" w:line="221" w:lineRule="auto"/>
              <w:ind w:left="22" w:right="18" w:firstLine="24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合同金额</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（人民币元）</w:t>
            </w:r>
          </w:p>
        </w:tc>
        <w:tc>
          <w:tcPr>
            <w:tcW w:w="1568" w:type="dxa"/>
            <w:vAlign w:val="top"/>
          </w:tcPr>
          <w:p w14:paraId="7A372DC6">
            <w:pPr>
              <w:spacing w:before="45" w:line="227" w:lineRule="auto"/>
              <w:ind w:left="2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占该采购包</w:t>
            </w:r>
          </w:p>
          <w:p w14:paraId="52DB8C62">
            <w:pPr>
              <w:spacing w:before="13" w:line="227" w:lineRule="auto"/>
              <w:ind w:left="18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合同金额的</w:t>
            </w:r>
          </w:p>
          <w:p w14:paraId="02C12556">
            <w:pPr>
              <w:pStyle w:val="23"/>
              <w:spacing w:before="15" w:line="205" w:lineRule="auto"/>
              <w:ind w:left="2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比例（%）</w:t>
            </w:r>
          </w:p>
        </w:tc>
      </w:tr>
      <w:tr w14:paraId="0F1E2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14:paraId="18A89D9E">
            <w:pPr>
              <w:pStyle w:val="23"/>
              <w:spacing w:line="353" w:lineRule="auto"/>
              <w:rPr>
                <w:rFonts w:hint="eastAsia" w:ascii="宋体" w:hAnsi="宋体" w:eastAsia="宋体" w:cs="宋体"/>
                <w:color w:val="auto"/>
                <w:highlight w:val="none"/>
              </w:rPr>
            </w:pPr>
          </w:p>
          <w:p w14:paraId="13BBCDE2">
            <w:pPr>
              <w:pStyle w:val="23"/>
              <w:spacing w:before="69" w:line="199" w:lineRule="auto"/>
              <w:ind w:left="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6" w:type="dxa"/>
            <w:vAlign w:val="top"/>
          </w:tcPr>
          <w:p w14:paraId="37F92C4D">
            <w:pPr>
              <w:pStyle w:val="23"/>
              <w:rPr>
                <w:rFonts w:hint="eastAsia" w:ascii="宋体" w:hAnsi="宋体" w:eastAsia="宋体" w:cs="宋体"/>
                <w:color w:val="auto"/>
                <w:highlight w:val="none"/>
              </w:rPr>
            </w:pPr>
          </w:p>
        </w:tc>
        <w:tc>
          <w:tcPr>
            <w:tcW w:w="1512" w:type="dxa"/>
            <w:vAlign w:val="top"/>
          </w:tcPr>
          <w:p w14:paraId="30FAC7F9">
            <w:pPr>
              <w:pStyle w:val="23"/>
              <w:spacing w:before="40" w:line="229"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59907FD4">
            <w:pPr>
              <w:pStyle w:val="23"/>
              <w:spacing w:before="11" w:line="221" w:lineRule="auto"/>
              <w:ind w:left="374" w:right="208" w:hanging="2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□小微企业</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sz w:val="24"/>
                <w:szCs w:val="24"/>
                <w:highlight w:val="none"/>
              </w:rPr>
              <w:t>□其他</w:t>
            </w:r>
          </w:p>
        </w:tc>
        <w:tc>
          <w:tcPr>
            <w:tcW w:w="1124" w:type="dxa"/>
            <w:vAlign w:val="top"/>
          </w:tcPr>
          <w:p w14:paraId="4AA0020C">
            <w:pPr>
              <w:pStyle w:val="23"/>
              <w:rPr>
                <w:rFonts w:hint="eastAsia" w:ascii="宋体" w:hAnsi="宋体" w:eastAsia="宋体" w:cs="宋体"/>
                <w:color w:val="auto"/>
                <w:highlight w:val="none"/>
              </w:rPr>
            </w:pPr>
          </w:p>
        </w:tc>
        <w:tc>
          <w:tcPr>
            <w:tcW w:w="1560" w:type="dxa"/>
            <w:vAlign w:val="top"/>
          </w:tcPr>
          <w:p w14:paraId="0AF975BA">
            <w:pPr>
              <w:pStyle w:val="23"/>
              <w:rPr>
                <w:rFonts w:hint="eastAsia" w:ascii="宋体" w:hAnsi="宋体" w:eastAsia="宋体" w:cs="宋体"/>
                <w:color w:val="auto"/>
                <w:highlight w:val="none"/>
              </w:rPr>
            </w:pPr>
          </w:p>
        </w:tc>
        <w:tc>
          <w:tcPr>
            <w:tcW w:w="1497" w:type="dxa"/>
            <w:vAlign w:val="top"/>
          </w:tcPr>
          <w:p w14:paraId="142231A8">
            <w:pPr>
              <w:pStyle w:val="23"/>
              <w:rPr>
                <w:rFonts w:hint="eastAsia" w:ascii="宋体" w:hAnsi="宋体" w:eastAsia="宋体" w:cs="宋体"/>
                <w:color w:val="auto"/>
                <w:highlight w:val="none"/>
              </w:rPr>
            </w:pPr>
          </w:p>
        </w:tc>
        <w:tc>
          <w:tcPr>
            <w:tcW w:w="1568" w:type="dxa"/>
            <w:vAlign w:val="top"/>
          </w:tcPr>
          <w:p w14:paraId="048AFCF1">
            <w:pPr>
              <w:pStyle w:val="23"/>
              <w:rPr>
                <w:rFonts w:hint="eastAsia" w:ascii="宋体" w:hAnsi="宋体" w:eastAsia="宋体" w:cs="宋体"/>
                <w:color w:val="auto"/>
                <w:highlight w:val="none"/>
              </w:rPr>
            </w:pPr>
          </w:p>
        </w:tc>
      </w:tr>
      <w:tr w14:paraId="714CA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vAlign w:val="top"/>
          </w:tcPr>
          <w:p w14:paraId="7C935466">
            <w:pPr>
              <w:pStyle w:val="23"/>
              <w:spacing w:line="355" w:lineRule="auto"/>
              <w:rPr>
                <w:rFonts w:hint="eastAsia" w:ascii="宋体" w:hAnsi="宋体" w:eastAsia="宋体" w:cs="宋体"/>
                <w:color w:val="auto"/>
                <w:highlight w:val="none"/>
              </w:rPr>
            </w:pPr>
          </w:p>
          <w:p w14:paraId="18C6B2AD">
            <w:pPr>
              <w:pStyle w:val="23"/>
              <w:spacing w:before="69" w:line="201" w:lineRule="auto"/>
              <w:ind w:lef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286" w:type="dxa"/>
            <w:vAlign w:val="top"/>
          </w:tcPr>
          <w:p w14:paraId="1395DA54">
            <w:pPr>
              <w:pStyle w:val="23"/>
              <w:rPr>
                <w:rFonts w:hint="eastAsia" w:ascii="宋体" w:hAnsi="宋体" w:eastAsia="宋体" w:cs="宋体"/>
                <w:color w:val="auto"/>
                <w:highlight w:val="none"/>
              </w:rPr>
            </w:pPr>
          </w:p>
        </w:tc>
        <w:tc>
          <w:tcPr>
            <w:tcW w:w="1512" w:type="dxa"/>
            <w:vAlign w:val="top"/>
          </w:tcPr>
          <w:p w14:paraId="41E91FE9">
            <w:pPr>
              <w:pStyle w:val="23"/>
              <w:spacing w:before="42" w:line="229"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67C13CDB">
            <w:pPr>
              <w:pStyle w:val="23"/>
              <w:spacing w:before="13" w:line="220" w:lineRule="auto"/>
              <w:ind w:left="374" w:right="208" w:hanging="2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□小微企业</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sz w:val="24"/>
                <w:szCs w:val="24"/>
                <w:highlight w:val="none"/>
              </w:rPr>
              <w:t>□其他</w:t>
            </w:r>
          </w:p>
        </w:tc>
        <w:tc>
          <w:tcPr>
            <w:tcW w:w="1124" w:type="dxa"/>
            <w:vAlign w:val="top"/>
          </w:tcPr>
          <w:p w14:paraId="0E93F187">
            <w:pPr>
              <w:pStyle w:val="23"/>
              <w:rPr>
                <w:rFonts w:hint="eastAsia" w:ascii="宋体" w:hAnsi="宋体" w:eastAsia="宋体" w:cs="宋体"/>
                <w:color w:val="auto"/>
                <w:highlight w:val="none"/>
              </w:rPr>
            </w:pPr>
          </w:p>
        </w:tc>
        <w:tc>
          <w:tcPr>
            <w:tcW w:w="1560" w:type="dxa"/>
            <w:vAlign w:val="top"/>
          </w:tcPr>
          <w:p w14:paraId="163DF4AA">
            <w:pPr>
              <w:pStyle w:val="23"/>
              <w:rPr>
                <w:rFonts w:hint="eastAsia" w:ascii="宋体" w:hAnsi="宋体" w:eastAsia="宋体" w:cs="宋体"/>
                <w:color w:val="auto"/>
                <w:highlight w:val="none"/>
              </w:rPr>
            </w:pPr>
          </w:p>
        </w:tc>
        <w:tc>
          <w:tcPr>
            <w:tcW w:w="1497" w:type="dxa"/>
            <w:vAlign w:val="top"/>
          </w:tcPr>
          <w:p w14:paraId="2D00675E">
            <w:pPr>
              <w:pStyle w:val="23"/>
              <w:rPr>
                <w:rFonts w:hint="eastAsia" w:ascii="宋体" w:hAnsi="宋体" w:eastAsia="宋体" w:cs="宋体"/>
                <w:color w:val="auto"/>
                <w:highlight w:val="none"/>
              </w:rPr>
            </w:pPr>
          </w:p>
        </w:tc>
        <w:tc>
          <w:tcPr>
            <w:tcW w:w="1568" w:type="dxa"/>
            <w:vAlign w:val="top"/>
          </w:tcPr>
          <w:p w14:paraId="37690129">
            <w:pPr>
              <w:pStyle w:val="23"/>
              <w:rPr>
                <w:rFonts w:hint="eastAsia" w:ascii="宋体" w:hAnsi="宋体" w:eastAsia="宋体" w:cs="宋体"/>
                <w:color w:val="auto"/>
                <w:highlight w:val="none"/>
              </w:rPr>
            </w:pPr>
          </w:p>
        </w:tc>
      </w:tr>
      <w:tr w14:paraId="16C51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419B4095">
            <w:pPr>
              <w:pStyle w:val="23"/>
              <w:spacing w:line="293" w:lineRule="auto"/>
              <w:rPr>
                <w:rFonts w:hint="eastAsia" w:ascii="宋体" w:hAnsi="宋体" w:eastAsia="宋体" w:cs="宋体"/>
                <w:color w:val="auto"/>
                <w:highlight w:val="none"/>
              </w:rPr>
            </w:pPr>
          </w:p>
          <w:p w14:paraId="026DD25B">
            <w:pPr>
              <w:pStyle w:val="23"/>
              <w:spacing w:before="69" w:line="81" w:lineRule="exact"/>
              <w:ind w:left="135"/>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286" w:type="dxa"/>
            <w:vAlign w:val="top"/>
          </w:tcPr>
          <w:p w14:paraId="13EC1503">
            <w:pPr>
              <w:pStyle w:val="23"/>
              <w:rPr>
                <w:rFonts w:hint="eastAsia" w:ascii="宋体" w:hAnsi="宋体" w:eastAsia="宋体" w:cs="宋体"/>
                <w:color w:val="auto"/>
                <w:highlight w:val="none"/>
              </w:rPr>
            </w:pPr>
          </w:p>
        </w:tc>
        <w:tc>
          <w:tcPr>
            <w:tcW w:w="1512" w:type="dxa"/>
            <w:vAlign w:val="top"/>
          </w:tcPr>
          <w:p w14:paraId="7C72D03A">
            <w:pPr>
              <w:pStyle w:val="23"/>
              <w:rPr>
                <w:rFonts w:hint="eastAsia" w:ascii="宋体" w:hAnsi="宋体" w:eastAsia="宋体" w:cs="宋体"/>
                <w:color w:val="auto"/>
                <w:highlight w:val="none"/>
              </w:rPr>
            </w:pPr>
          </w:p>
        </w:tc>
        <w:tc>
          <w:tcPr>
            <w:tcW w:w="1124" w:type="dxa"/>
            <w:vAlign w:val="top"/>
          </w:tcPr>
          <w:p w14:paraId="0602AFEC">
            <w:pPr>
              <w:pStyle w:val="23"/>
              <w:rPr>
                <w:rFonts w:hint="eastAsia" w:ascii="宋体" w:hAnsi="宋体" w:eastAsia="宋体" w:cs="宋体"/>
                <w:color w:val="auto"/>
                <w:highlight w:val="none"/>
              </w:rPr>
            </w:pPr>
          </w:p>
        </w:tc>
        <w:tc>
          <w:tcPr>
            <w:tcW w:w="1560" w:type="dxa"/>
            <w:vAlign w:val="top"/>
          </w:tcPr>
          <w:p w14:paraId="577B84AC">
            <w:pPr>
              <w:pStyle w:val="23"/>
              <w:rPr>
                <w:rFonts w:hint="eastAsia" w:ascii="宋体" w:hAnsi="宋体" w:eastAsia="宋体" w:cs="宋体"/>
                <w:color w:val="auto"/>
                <w:highlight w:val="none"/>
              </w:rPr>
            </w:pPr>
          </w:p>
        </w:tc>
        <w:tc>
          <w:tcPr>
            <w:tcW w:w="1497" w:type="dxa"/>
            <w:vAlign w:val="top"/>
          </w:tcPr>
          <w:p w14:paraId="6CC96133">
            <w:pPr>
              <w:pStyle w:val="23"/>
              <w:rPr>
                <w:rFonts w:hint="eastAsia" w:ascii="宋体" w:hAnsi="宋体" w:eastAsia="宋体" w:cs="宋体"/>
                <w:color w:val="auto"/>
                <w:highlight w:val="none"/>
              </w:rPr>
            </w:pPr>
          </w:p>
        </w:tc>
        <w:tc>
          <w:tcPr>
            <w:tcW w:w="1568" w:type="dxa"/>
            <w:vAlign w:val="top"/>
          </w:tcPr>
          <w:p w14:paraId="4E9EDB70">
            <w:pPr>
              <w:pStyle w:val="23"/>
              <w:rPr>
                <w:rFonts w:hint="eastAsia" w:ascii="宋体" w:hAnsi="宋体" w:eastAsia="宋体" w:cs="宋体"/>
                <w:color w:val="auto"/>
                <w:highlight w:val="none"/>
              </w:rPr>
            </w:pPr>
          </w:p>
        </w:tc>
      </w:tr>
      <w:tr w14:paraId="58970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14:paraId="56E2D457">
            <w:pPr>
              <w:spacing w:before="179" w:line="227" w:lineRule="auto"/>
              <w:ind w:left="516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合计：</w:t>
            </w:r>
          </w:p>
        </w:tc>
        <w:tc>
          <w:tcPr>
            <w:tcW w:w="1497" w:type="dxa"/>
            <w:vAlign w:val="top"/>
          </w:tcPr>
          <w:p w14:paraId="3390FB0F">
            <w:pPr>
              <w:pStyle w:val="23"/>
              <w:rPr>
                <w:rFonts w:hint="eastAsia" w:ascii="宋体" w:hAnsi="宋体" w:eastAsia="宋体" w:cs="宋体"/>
                <w:color w:val="auto"/>
                <w:highlight w:val="none"/>
              </w:rPr>
            </w:pPr>
          </w:p>
        </w:tc>
        <w:tc>
          <w:tcPr>
            <w:tcW w:w="1568" w:type="dxa"/>
            <w:vAlign w:val="top"/>
          </w:tcPr>
          <w:p w14:paraId="0ADDF45B">
            <w:pPr>
              <w:pStyle w:val="23"/>
              <w:rPr>
                <w:rFonts w:hint="eastAsia" w:ascii="宋体" w:hAnsi="宋体" w:eastAsia="宋体" w:cs="宋体"/>
                <w:color w:val="auto"/>
                <w:highlight w:val="none"/>
              </w:rPr>
            </w:pPr>
          </w:p>
        </w:tc>
      </w:tr>
    </w:tbl>
    <w:p w14:paraId="5D60FDED">
      <w:pPr>
        <w:spacing w:line="269" w:lineRule="auto"/>
        <w:rPr>
          <w:rFonts w:hint="eastAsia" w:ascii="宋体" w:hAnsi="宋体" w:eastAsia="宋体" w:cs="宋体"/>
          <w:color w:val="auto"/>
          <w:sz w:val="21"/>
          <w:highlight w:val="none"/>
        </w:rPr>
      </w:pPr>
    </w:p>
    <w:p w14:paraId="7835AD7C">
      <w:pPr>
        <w:spacing w:line="270" w:lineRule="auto"/>
        <w:rPr>
          <w:rFonts w:hint="eastAsia" w:ascii="宋体" w:hAnsi="宋体" w:eastAsia="宋体" w:cs="宋体"/>
          <w:color w:val="auto"/>
          <w:sz w:val="21"/>
          <w:highlight w:val="none"/>
        </w:rPr>
      </w:pPr>
    </w:p>
    <w:p w14:paraId="193F4716">
      <w:pPr>
        <w:spacing w:line="270" w:lineRule="auto"/>
        <w:rPr>
          <w:rFonts w:hint="eastAsia" w:ascii="宋体" w:hAnsi="宋体" w:eastAsia="宋体" w:cs="宋体"/>
          <w:color w:val="auto"/>
          <w:sz w:val="21"/>
          <w:highlight w:val="none"/>
        </w:rPr>
      </w:pPr>
    </w:p>
    <w:p w14:paraId="081F7C70">
      <w:pPr>
        <w:pStyle w:val="2"/>
        <w:spacing w:before="88" w:line="227" w:lineRule="auto"/>
        <w:ind w:left="48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52DE0F71">
      <w:pPr>
        <w:pStyle w:val="2"/>
        <w:spacing w:before="213" w:line="35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日期：</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年</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月</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 xml:space="preserve"> 日</w:t>
      </w:r>
      <w:r>
        <w:rPr>
          <w:rFonts w:hint="eastAsia" w:ascii="宋体" w:hAnsi="宋体" w:eastAsia="宋体" w:cs="宋体"/>
          <w:color w:val="auto"/>
          <w:sz w:val="24"/>
          <w:szCs w:val="24"/>
          <w:highlight w:val="none"/>
        </w:rPr>
        <w:t xml:space="preserve"> </w:t>
      </w:r>
    </w:p>
    <w:p w14:paraId="0DFF3B42">
      <w:pPr>
        <w:pStyle w:val="2"/>
        <w:spacing w:before="213" w:line="350" w:lineRule="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650BB195">
      <w:pPr>
        <w:pStyle w:val="2"/>
        <w:spacing w:before="17" w:line="351" w:lineRule="auto"/>
        <w:ind w:left="3" w:right="54" w:firstLine="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如本招标文件《投标人须知资料表》载明本项</w:t>
      </w:r>
      <w:r>
        <w:rPr>
          <w:rFonts w:hint="eastAsia" w:ascii="宋体" w:hAnsi="宋体" w:eastAsia="宋体" w:cs="宋体"/>
          <w:color w:val="auto"/>
          <w:spacing w:val="-2"/>
          <w:sz w:val="24"/>
          <w:szCs w:val="24"/>
          <w:highlight w:val="none"/>
        </w:rPr>
        <w:t>目分包承担主体应具备的相应资质条件，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则投标人须在本表中列明分包承担主体的资质等级，并后附资质证书电子件，否则</w:t>
      </w:r>
      <w:r>
        <w:rPr>
          <w:rFonts w:hint="eastAsia" w:ascii="宋体" w:hAnsi="宋体" w:eastAsia="宋体" w:cs="宋体"/>
          <w:b/>
          <w:bCs/>
          <w:color w:val="auto"/>
          <w:spacing w:val="-2"/>
          <w:sz w:val="24"/>
          <w:szCs w:val="24"/>
          <w:highlight w:val="none"/>
        </w:rPr>
        <w:t>投标</w:t>
      </w:r>
      <w:r>
        <w:rPr>
          <w:rFonts w:hint="eastAsia" w:ascii="宋体" w:hAnsi="宋体" w:eastAsia="宋体" w:cs="宋体"/>
          <w:color w:val="auto"/>
          <w:spacing w:val="16"/>
          <w:w w:val="101"/>
          <w:sz w:val="24"/>
          <w:szCs w:val="24"/>
          <w:highlight w:val="none"/>
        </w:rPr>
        <w:t xml:space="preserve"> </w:t>
      </w:r>
      <w:r>
        <w:rPr>
          <w:rFonts w:hint="eastAsia" w:ascii="宋体" w:hAnsi="宋体" w:eastAsia="宋体" w:cs="宋体"/>
          <w:b/>
          <w:bCs/>
          <w:color w:val="auto"/>
          <w:spacing w:val="-3"/>
          <w:sz w:val="24"/>
          <w:szCs w:val="24"/>
          <w:highlight w:val="none"/>
        </w:rPr>
        <w:t>无效</w:t>
      </w:r>
      <w:r>
        <w:rPr>
          <w:rFonts w:hint="eastAsia" w:ascii="宋体" w:hAnsi="宋体" w:eastAsia="宋体" w:cs="宋体"/>
          <w:color w:val="auto"/>
          <w:spacing w:val="-3"/>
          <w:sz w:val="24"/>
          <w:szCs w:val="24"/>
          <w:highlight w:val="none"/>
        </w:rPr>
        <w:t>。</w:t>
      </w:r>
    </w:p>
    <w:p w14:paraId="6DEBD1A4">
      <w:pPr>
        <w:spacing w:line="351" w:lineRule="auto"/>
        <w:rPr>
          <w:rFonts w:hint="eastAsia" w:ascii="宋体" w:hAnsi="宋体" w:eastAsia="宋体" w:cs="宋体"/>
          <w:color w:val="auto"/>
          <w:sz w:val="24"/>
          <w:szCs w:val="24"/>
          <w:highlight w:val="none"/>
        </w:rPr>
        <w:sectPr>
          <w:headerReference r:id="rId33" w:type="default"/>
          <w:footerReference r:id="rId34" w:type="default"/>
          <w:pgSz w:w="11907" w:h="16840"/>
          <w:pgMar w:top="1149" w:right="1078" w:bottom="1060" w:left="1701" w:header="875" w:footer="886" w:gutter="0"/>
          <w:pgNumType w:fmt="decimal"/>
          <w:cols w:space="720" w:num="1"/>
        </w:sectPr>
      </w:pPr>
    </w:p>
    <w:p w14:paraId="349BE32D">
      <w:pPr>
        <w:pStyle w:val="2"/>
        <w:spacing w:before="328" w:line="232" w:lineRule="auto"/>
        <w:ind w:left="3460"/>
        <w:rPr>
          <w:rFonts w:hint="eastAsia" w:ascii="宋体" w:hAnsi="宋体" w:eastAsia="宋体" w:cs="宋体"/>
          <w:color w:val="auto"/>
          <w:sz w:val="35"/>
          <w:szCs w:val="35"/>
          <w:highlight w:val="none"/>
        </w:rPr>
      </w:pPr>
      <w:r>
        <w:rPr>
          <w:rFonts w:hint="eastAsia" w:ascii="宋体" w:hAnsi="宋体" w:eastAsia="宋体" w:cs="宋体"/>
          <w:b/>
          <w:bCs/>
          <w:color w:val="auto"/>
          <w:spacing w:val="6"/>
          <w:sz w:val="35"/>
          <w:szCs w:val="35"/>
          <w:highlight w:val="none"/>
        </w:rPr>
        <w:t>分包意向协议</w:t>
      </w:r>
    </w:p>
    <w:p w14:paraId="73A24FF3">
      <w:pPr>
        <w:pStyle w:val="2"/>
        <w:spacing w:before="265" w:line="228" w:lineRule="auto"/>
        <w:ind w:left="51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甲方（投标人</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53D54260">
      <w:pPr>
        <w:pStyle w:val="2"/>
        <w:spacing w:before="188" w:line="227"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乙方（拟分包单位</w:t>
      </w:r>
      <w:r>
        <w:rPr>
          <w:rFonts w:hint="eastAsia" w:ascii="宋体" w:hAnsi="宋体" w:eastAsia="宋体" w:cs="宋体"/>
          <w:color w:val="auto"/>
          <w:spacing w:val="-59"/>
          <w:sz w:val="24"/>
          <w:szCs w:val="24"/>
          <w:highlight w:val="none"/>
        </w:rPr>
        <w:t>）：</w:t>
      </w:r>
      <w:r>
        <w:rPr>
          <w:rFonts w:hint="eastAsia" w:ascii="宋体" w:hAnsi="宋体" w:eastAsia="宋体" w:cs="宋体"/>
          <w:color w:val="auto"/>
          <w:sz w:val="24"/>
          <w:szCs w:val="24"/>
          <w:highlight w:val="none"/>
          <w:u w:val="single" w:color="auto"/>
        </w:rPr>
        <w:t xml:space="preserve">                 </w:t>
      </w:r>
    </w:p>
    <w:p w14:paraId="042A6009">
      <w:pPr>
        <w:pStyle w:val="2"/>
        <w:spacing w:before="187" w:line="226" w:lineRule="auto"/>
        <w:ind w:left="51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甲方承诺，一旦在</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（采购项目名称</w:t>
      </w:r>
      <w:r>
        <w:rPr>
          <w:rFonts w:hint="eastAsia" w:ascii="宋体" w:hAnsi="宋体" w:eastAsia="宋体" w:cs="宋体"/>
          <w:color w:val="auto"/>
          <w:spacing w:val="-44"/>
          <w:sz w:val="24"/>
          <w:szCs w:val="24"/>
          <w:highlight w:val="none"/>
        </w:rPr>
        <w:t>）（</w:t>
      </w:r>
      <w:r>
        <w:rPr>
          <w:rFonts w:hint="eastAsia" w:ascii="宋体" w:hAnsi="宋体" w:eastAsia="宋体" w:cs="宋体"/>
          <w:color w:val="auto"/>
          <w:spacing w:val="2"/>
          <w:sz w:val="24"/>
          <w:szCs w:val="24"/>
          <w:highlight w:val="none"/>
        </w:rPr>
        <w:t>项目编号/包号为</w:t>
      </w:r>
      <w:r>
        <w:rPr>
          <w:rFonts w:hint="eastAsia" w:ascii="宋体" w:hAnsi="宋体" w:eastAsia="宋体" w:cs="宋体"/>
          <w:color w:val="auto"/>
          <w:spacing w:val="-44"/>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4"/>
          <w:sz w:val="24"/>
          <w:szCs w:val="24"/>
          <w:highlight w:val="none"/>
        </w:rPr>
        <w:t>）</w:t>
      </w:r>
      <w:r>
        <w:rPr>
          <w:rFonts w:hint="eastAsia" w:ascii="宋体" w:hAnsi="宋体" w:eastAsia="宋体" w:cs="宋体"/>
          <w:color w:val="auto"/>
          <w:spacing w:val="2"/>
          <w:sz w:val="24"/>
          <w:szCs w:val="24"/>
          <w:highlight w:val="none"/>
        </w:rPr>
        <w:t>招标</w:t>
      </w:r>
    </w:p>
    <w:p w14:paraId="033DAA25">
      <w:pPr>
        <w:pStyle w:val="2"/>
        <w:spacing w:before="188" w:line="349" w:lineRule="auto"/>
        <w:ind w:left="506" w:right="1156" w:hanging="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采购项目中获得采购合同，将按照下述约定将合同项下部分内容分包给乙方：</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z w:val="24"/>
          <w:szCs w:val="24"/>
          <w:highlight w:val="none"/>
        </w:rPr>
        <w:t>1.分包内容：</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w:t>
      </w:r>
    </w:p>
    <w:p w14:paraId="0BFD5C96">
      <w:pPr>
        <w:pStyle w:val="2"/>
        <w:spacing w:before="21" w:line="347" w:lineRule="auto"/>
        <w:ind w:left="499" w:right="1883" w:hanging="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2.分包金额</w:t>
      </w: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该金额占该采购包合同金额的比例为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乙方承诺将在上述情况下与甲方签订分包合同。</w:t>
      </w:r>
    </w:p>
    <w:p w14:paraId="4F08A5AF">
      <w:pPr>
        <w:pStyle w:val="2"/>
        <w:spacing w:before="26" w:line="350" w:lineRule="auto"/>
        <w:ind w:left="7" w:right="195" w:firstLine="47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本协议自各方盖章之日起生效，如甲方未在</w:t>
      </w:r>
      <w:r>
        <w:rPr>
          <w:rFonts w:hint="eastAsia" w:ascii="宋体" w:hAnsi="宋体" w:eastAsia="宋体" w:cs="宋体"/>
          <w:color w:val="auto"/>
          <w:spacing w:val="-2"/>
          <w:sz w:val="24"/>
          <w:szCs w:val="24"/>
          <w:highlight w:val="none"/>
        </w:rPr>
        <w:t>该项目（采购包）中标，本协议自动终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止。</w:t>
      </w:r>
    </w:p>
    <w:p w14:paraId="4190A00F">
      <w:pPr>
        <w:spacing w:line="344" w:lineRule="auto"/>
        <w:rPr>
          <w:rFonts w:hint="eastAsia" w:ascii="宋体" w:hAnsi="宋体" w:eastAsia="宋体" w:cs="宋体"/>
          <w:color w:val="auto"/>
          <w:sz w:val="21"/>
          <w:highlight w:val="none"/>
        </w:rPr>
      </w:pPr>
    </w:p>
    <w:p w14:paraId="0BE62FA6">
      <w:pPr>
        <w:pStyle w:val="2"/>
        <w:spacing w:before="88" w:line="227" w:lineRule="auto"/>
        <w:ind w:left="50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甲方（盖章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rPr>
        <w:t>乙方（盖章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22F84514">
      <w:pPr>
        <w:spacing w:line="257" w:lineRule="auto"/>
        <w:rPr>
          <w:rFonts w:hint="eastAsia" w:ascii="宋体" w:hAnsi="宋体" w:eastAsia="宋体" w:cs="宋体"/>
          <w:color w:val="auto"/>
          <w:sz w:val="21"/>
          <w:highlight w:val="none"/>
        </w:rPr>
      </w:pPr>
    </w:p>
    <w:p w14:paraId="1523F746">
      <w:pPr>
        <w:spacing w:line="258" w:lineRule="auto"/>
        <w:rPr>
          <w:rFonts w:hint="eastAsia" w:ascii="宋体" w:hAnsi="宋体" w:eastAsia="宋体" w:cs="宋体"/>
          <w:color w:val="auto"/>
          <w:sz w:val="21"/>
          <w:highlight w:val="none"/>
        </w:rPr>
      </w:pPr>
    </w:p>
    <w:p w14:paraId="117B6BA6">
      <w:pPr>
        <w:pStyle w:val="2"/>
        <w:spacing w:before="89" w:line="228" w:lineRule="auto"/>
        <w:ind w:left="528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日期：</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2"/>
          <w:sz w:val="24"/>
          <w:szCs w:val="24"/>
          <w:highlight w:val="none"/>
        </w:rPr>
        <w:t xml:space="preserve"> 日</w:t>
      </w:r>
    </w:p>
    <w:p w14:paraId="638340C1">
      <w:pPr>
        <w:spacing w:line="257" w:lineRule="auto"/>
        <w:rPr>
          <w:rFonts w:hint="eastAsia" w:ascii="宋体" w:hAnsi="宋体" w:eastAsia="宋体" w:cs="宋体"/>
          <w:color w:val="auto"/>
          <w:sz w:val="21"/>
          <w:highlight w:val="none"/>
        </w:rPr>
      </w:pPr>
    </w:p>
    <w:p w14:paraId="1B29D833">
      <w:pPr>
        <w:spacing w:line="258" w:lineRule="auto"/>
        <w:rPr>
          <w:rFonts w:hint="eastAsia" w:ascii="宋体" w:hAnsi="宋体" w:eastAsia="宋体" w:cs="宋体"/>
          <w:color w:val="auto"/>
          <w:sz w:val="21"/>
          <w:highlight w:val="none"/>
        </w:rPr>
      </w:pPr>
    </w:p>
    <w:p w14:paraId="1EED85F6">
      <w:pPr>
        <w:pStyle w:val="2"/>
        <w:spacing w:before="88" w:line="229" w:lineRule="auto"/>
        <w:ind w:left="1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098FA62C">
      <w:pPr>
        <w:pStyle w:val="2"/>
        <w:spacing w:before="188" w:line="349" w:lineRule="auto"/>
        <w:ind w:left="4"/>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本协议仅在投标人“为落实政府采购政策”而向中小企业分包时必须提供，否则</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且投标人须与所有拟分包单位分别签订《分包意向协</w:t>
      </w:r>
      <w:r>
        <w:rPr>
          <w:rFonts w:hint="eastAsia" w:ascii="宋体" w:hAnsi="宋体" w:eastAsia="宋体" w:cs="宋体"/>
          <w:color w:val="auto"/>
          <w:spacing w:val="-2"/>
          <w:sz w:val="24"/>
          <w:szCs w:val="24"/>
          <w:highlight w:val="none"/>
        </w:rPr>
        <w:t>议》</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每单位签订一份，并在投标</w:t>
      </w:r>
      <w:r>
        <w:rPr>
          <w:rFonts w:hint="eastAsia" w:ascii="宋体" w:hAnsi="宋体" w:eastAsia="宋体" w:cs="宋体"/>
          <w:color w:val="auto"/>
          <w:spacing w:val="-3"/>
          <w:sz w:val="24"/>
          <w:szCs w:val="24"/>
          <w:highlight w:val="none"/>
        </w:rPr>
        <w:t>文件中提交全部协议原件的电子件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3"/>
          <w:sz w:val="24"/>
          <w:szCs w:val="24"/>
          <w:highlight w:val="none"/>
        </w:rPr>
        <w:t>否则</w:t>
      </w:r>
      <w:r>
        <w:rPr>
          <w:rFonts w:hint="eastAsia" w:ascii="宋体" w:hAnsi="宋体" w:eastAsia="宋体" w:cs="宋体"/>
          <w:b/>
          <w:bCs/>
          <w:color w:val="auto"/>
          <w:spacing w:val="-3"/>
          <w:sz w:val="24"/>
          <w:szCs w:val="24"/>
          <w:highlight w:val="none"/>
        </w:rPr>
        <w:t>投标无效</w:t>
      </w:r>
      <w:r>
        <w:rPr>
          <w:rFonts w:hint="eastAsia" w:ascii="宋体" w:hAnsi="宋体" w:eastAsia="宋体" w:cs="宋体"/>
          <w:color w:val="auto"/>
          <w:spacing w:val="-3"/>
          <w:sz w:val="24"/>
          <w:szCs w:val="24"/>
          <w:highlight w:val="none"/>
        </w:rPr>
        <w:t>。</w:t>
      </w:r>
    </w:p>
    <w:p w14:paraId="42615C2E">
      <w:pPr>
        <w:spacing w:line="349" w:lineRule="auto"/>
        <w:rPr>
          <w:rFonts w:hint="eastAsia" w:ascii="宋体" w:hAnsi="宋体" w:eastAsia="宋体" w:cs="宋体"/>
          <w:color w:val="auto"/>
          <w:sz w:val="24"/>
          <w:szCs w:val="24"/>
          <w:highlight w:val="none"/>
        </w:rPr>
        <w:sectPr>
          <w:headerReference r:id="rId35" w:type="default"/>
          <w:footerReference r:id="rId36" w:type="default"/>
          <w:pgSz w:w="11907" w:h="16840"/>
          <w:pgMar w:top="1149" w:right="937" w:bottom="1060" w:left="1701" w:header="875" w:footer="886" w:gutter="0"/>
          <w:pgNumType w:fmt="decimal"/>
          <w:cols w:space="720" w:num="1"/>
        </w:sectPr>
      </w:pPr>
    </w:p>
    <w:p w14:paraId="78933E90">
      <w:pPr>
        <w:pStyle w:val="2"/>
        <w:spacing w:before="307" w:line="226" w:lineRule="auto"/>
        <w:ind w:left="18"/>
        <w:outlineLvl w:val="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2-2</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1"/>
          <w:sz w:val="24"/>
          <w:szCs w:val="24"/>
          <w:highlight w:val="none"/>
        </w:rPr>
        <w:t>其它落实政府采购政策的资格要求（如有）</w:t>
      </w:r>
    </w:p>
    <w:p w14:paraId="662C97D6">
      <w:pPr>
        <w:spacing w:line="226" w:lineRule="auto"/>
        <w:rPr>
          <w:rFonts w:hint="eastAsia" w:ascii="宋体" w:hAnsi="宋体" w:eastAsia="宋体" w:cs="宋体"/>
          <w:color w:val="auto"/>
          <w:sz w:val="24"/>
          <w:szCs w:val="24"/>
          <w:highlight w:val="none"/>
        </w:rPr>
        <w:sectPr>
          <w:footerReference r:id="rId37" w:type="default"/>
          <w:pgSz w:w="11907" w:h="16840"/>
          <w:pgMar w:top="1149" w:right="1133" w:bottom="1060" w:left="1701" w:header="875" w:footer="886" w:gutter="0"/>
          <w:pgNumType w:fmt="decimal"/>
          <w:cols w:space="720" w:num="1"/>
        </w:sectPr>
      </w:pPr>
    </w:p>
    <w:p w14:paraId="063D7199">
      <w:pPr>
        <w:pStyle w:val="2"/>
        <w:spacing w:before="307" w:line="227" w:lineRule="auto"/>
        <w:ind w:left="18"/>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   本项目的特定资格要求（如有）</w:t>
      </w:r>
    </w:p>
    <w:p w14:paraId="4CCB6A42">
      <w:pPr>
        <w:pStyle w:val="2"/>
        <w:spacing w:before="187" w:line="227" w:lineRule="auto"/>
        <w:ind w:left="18"/>
        <w:outlineLvl w:val="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3-1  联合协议（如有）</w:t>
      </w:r>
    </w:p>
    <w:p w14:paraId="4366E0BE">
      <w:pPr>
        <w:pStyle w:val="2"/>
        <w:spacing w:before="208" w:line="232" w:lineRule="auto"/>
        <w:ind w:left="0" w:leftChars="0" w:firstLine="0" w:firstLineChars="0"/>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5"/>
          <w:sz w:val="35"/>
          <w:szCs w:val="35"/>
          <w:highlight w:val="none"/>
        </w:rPr>
        <w:t>联合协议</w:t>
      </w:r>
    </w:p>
    <w:p w14:paraId="321728F0">
      <w:pPr>
        <w:pStyle w:val="2"/>
        <w:tabs>
          <w:tab w:val="left" w:pos="1548"/>
        </w:tabs>
        <w:spacing w:before="268" w:line="228" w:lineRule="auto"/>
        <w:ind w:left="-194" w:leftChars="0" w:firstLine="1020" w:firstLineChars="42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 xml:space="preserve">  及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rPr>
        <w:t>就</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z w:val="24"/>
          <w:szCs w:val="24"/>
          <w:highlight w:val="none"/>
        </w:rPr>
        <w:t>包招标项目的投标</w:t>
      </w:r>
      <w:r>
        <w:rPr>
          <w:rFonts w:hint="eastAsia" w:ascii="宋体" w:hAnsi="宋体" w:eastAsia="宋体" w:cs="宋体"/>
          <w:color w:val="auto"/>
          <w:spacing w:val="-5"/>
          <w:sz w:val="24"/>
          <w:szCs w:val="24"/>
          <w:highlight w:val="none"/>
        </w:rPr>
        <w:t>事宜</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5"/>
          <w:sz w:val="24"/>
          <w:szCs w:val="24"/>
          <w:highlight w:val="none"/>
        </w:rPr>
        <w:t>，经各方充分协商一致</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，达成如下协议：</w:t>
      </w:r>
    </w:p>
    <w:p w14:paraId="6A33DDE9">
      <w:pPr>
        <w:pStyle w:val="2"/>
        <w:spacing w:before="191" w:line="226" w:lineRule="auto"/>
        <w:ind w:right="2" w:firstLine="234"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3"/>
          <w:sz w:val="24"/>
          <w:szCs w:val="24"/>
          <w:highlight w:val="none"/>
        </w:rPr>
        <w:t>由</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牵头，</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4"/>
          <w:sz w:val="24"/>
          <w:szCs w:val="24"/>
          <w:highlight w:val="none"/>
        </w:rPr>
        <w:t>参加，组成联合体共同进行招标项目</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5"/>
          <w:sz w:val="24"/>
          <w:szCs w:val="24"/>
          <w:highlight w:val="none"/>
        </w:rPr>
        <w:t>的投标工作。</w:t>
      </w:r>
    </w:p>
    <w:p w14:paraId="5B2E5185">
      <w:pPr>
        <w:pStyle w:val="2"/>
        <w:spacing w:before="186" w:line="292" w:lineRule="auto"/>
        <w:ind w:left="7" w:leftChars="0" w:right="2" w:firstLine="179"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二</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4"/>
          <w:sz w:val="24"/>
          <w:szCs w:val="24"/>
          <w:highlight w:val="none"/>
        </w:rPr>
        <w:t>、  联合体中标后</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联合体各方共同与采购人签订合同</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就采购合同约定的事项对采</w:t>
      </w:r>
      <w:r>
        <w:rPr>
          <w:rFonts w:hint="eastAsia" w:ascii="宋体" w:hAnsi="宋体" w:eastAsia="宋体" w:cs="宋体"/>
          <w:color w:val="auto"/>
          <w:spacing w:val="-1"/>
          <w:sz w:val="24"/>
          <w:szCs w:val="24"/>
          <w:highlight w:val="none"/>
        </w:rPr>
        <w:t>购人承担连带责任。</w:t>
      </w:r>
    </w:p>
    <w:p w14:paraId="14E51A0F">
      <w:pPr>
        <w:pStyle w:val="2"/>
        <w:spacing w:before="188" w:line="291" w:lineRule="auto"/>
        <w:ind w:left="7" w:leftChars="0" w:right="2" w:firstLine="182"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三</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4"/>
          <w:sz w:val="24"/>
          <w:szCs w:val="24"/>
          <w:highlight w:val="none"/>
        </w:rPr>
        <w:t>、  联合体各方均同意由牵头人代表其他联合体成员单位按招标文件要求出具《授权</w:t>
      </w:r>
      <w:r>
        <w:rPr>
          <w:rFonts w:hint="eastAsia" w:ascii="宋体" w:hAnsi="宋体" w:eastAsia="宋体" w:cs="宋体"/>
          <w:color w:val="auto"/>
          <w:spacing w:val="-22"/>
          <w:sz w:val="24"/>
          <w:szCs w:val="24"/>
          <w:highlight w:val="none"/>
        </w:rPr>
        <w:t>委托书》。</w:t>
      </w:r>
    </w:p>
    <w:p w14:paraId="3CE4CD39">
      <w:pPr>
        <w:pStyle w:val="2"/>
        <w:spacing w:before="189" w:line="224" w:lineRule="auto"/>
        <w:ind w:left="2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四</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  牵头人为项目的总负责单位；组织各参加方进行项目实施工作。</w:t>
      </w:r>
    </w:p>
    <w:p w14:paraId="08144FEE">
      <w:pPr>
        <w:pStyle w:val="2"/>
        <w:spacing w:before="192" w:line="215" w:lineRule="auto"/>
        <w:ind w:left="19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3"/>
          <w:sz w:val="24"/>
          <w:szCs w:val="24"/>
          <w:highlight w:val="none"/>
        </w:rPr>
        <w:t>______负责_____，具体工作范围</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内容以投标文件及合同为准。</w:t>
      </w:r>
    </w:p>
    <w:p w14:paraId="145C57EE">
      <w:pPr>
        <w:pStyle w:val="2"/>
        <w:spacing w:before="208" w:line="215" w:lineRule="auto"/>
        <w:ind w:left="18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57"/>
          <w:w w:val="101"/>
          <w:sz w:val="24"/>
          <w:szCs w:val="24"/>
          <w:highlight w:val="none"/>
        </w:rPr>
        <w:t xml:space="preserve"> </w:t>
      </w:r>
      <w:r>
        <w:rPr>
          <w:rFonts w:hint="eastAsia" w:ascii="宋体" w:hAnsi="宋体" w:eastAsia="宋体" w:cs="宋体"/>
          <w:color w:val="auto"/>
          <w:spacing w:val="-2"/>
          <w:sz w:val="24"/>
          <w:szCs w:val="24"/>
          <w:highlight w:val="none"/>
        </w:rPr>
        <w:t>______负责_____，具体工作范</w:t>
      </w:r>
      <w:r>
        <w:rPr>
          <w:rFonts w:hint="eastAsia" w:ascii="宋体" w:hAnsi="宋体" w:eastAsia="宋体" w:cs="宋体"/>
          <w:color w:val="auto"/>
          <w:spacing w:val="-3"/>
          <w:sz w:val="24"/>
          <w:szCs w:val="24"/>
          <w:highlight w:val="none"/>
        </w:rPr>
        <w:t>围</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内容以投标文件及合同为准。</w:t>
      </w:r>
    </w:p>
    <w:p w14:paraId="1DC92DF9">
      <w:pPr>
        <w:pStyle w:val="2"/>
        <w:spacing w:before="205" w:line="215" w:lineRule="auto"/>
        <w:ind w:left="184"/>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七</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58"/>
          <w:w w:val="101"/>
          <w:sz w:val="24"/>
          <w:szCs w:val="24"/>
          <w:highlight w:val="none"/>
        </w:rPr>
        <w:t xml:space="preserve"> </w:t>
      </w:r>
      <w:r>
        <w:rPr>
          <w:rFonts w:hint="eastAsia" w:ascii="宋体" w:hAnsi="宋体" w:eastAsia="宋体" w:cs="宋体"/>
          <w:color w:val="auto"/>
          <w:spacing w:val="-2"/>
          <w:sz w:val="24"/>
          <w:szCs w:val="24"/>
          <w:highlight w:val="none"/>
        </w:rPr>
        <w:t>______负责_____（如有</w:t>
      </w:r>
      <w:r>
        <w:rPr>
          <w:rFonts w:hint="eastAsia" w:ascii="宋体" w:hAnsi="宋体" w:eastAsia="宋体" w:cs="宋体"/>
          <w:color w:val="auto"/>
          <w:spacing w:val="-58"/>
          <w:sz w:val="24"/>
          <w:szCs w:val="24"/>
          <w:highlight w:val="none"/>
        </w:rPr>
        <w:t>），</w:t>
      </w:r>
      <w:r>
        <w:rPr>
          <w:rFonts w:hint="eastAsia" w:ascii="宋体" w:hAnsi="宋体" w:eastAsia="宋体" w:cs="宋体"/>
          <w:color w:val="auto"/>
          <w:spacing w:val="-2"/>
          <w:sz w:val="24"/>
          <w:szCs w:val="24"/>
          <w:highlight w:val="none"/>
        </w:rPr>
        <w:t>具体工作范围</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内容以投标文件及合同为准。</w:t>
      </w:r>
    </w:p>
    <w:p w14:paraId="4066A0B7">
      <w:pPr>
        <w:pStyle w:val="2"/>
        <w:spacing w:before="205" w:line="226" w:lineRule="auto"/>
        <w:ind w:right="2"/>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八</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  本项目联合协议合同总额为</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元，联合体各成员按照如下比例分摊（按联</w:t>
      </w:r>
      <w:r>
        <w:rPr>
          <w:rFonts w:hint="eastAsia" w:ascii="宋体" w:hAnsi="宋体" w:eastAsia="宋体" w:cs="宋体"/>
          <w:color w:val="auto"/>
          <w:spacing w:val="-1"/>
          <w:sz w:val="24"/>
          <w:szCs w:val="24"/>
          <w:highlight w:val="none"/>
        </w:rPr>
        <w:t>合体成员分别列明</w:t>
      </w:r>
      <w:r>
        <w:rPr>
          <w:rFonts w:hint="eastAsia" w:ascii="宋体" w:hAnsi="宋体" w:eastAsia="宋体" w:cs="宋体"/>
          <w:color w:val="auto"/>
          <w:spacing w:val="-54"/>
          <w:sz w:val="24"/>
          <w:szCs w:val="24"/>
          <w:highlight w:val="none"/>
        </w:rPr>
        <w:t>）：</w:t>
      </w:r>
    </w:p>
    <w:p w14:paraId="0FB8A9B8">
      <w:pPr>
        <w:pStyle w:val="2"/>
        <w:spacing w:before="189" w:line="345" w:lineRule="auto"/>
        <w:ind w:left="14" w:leftChars="0" w:firstLine="83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5"/>
          <w:sz w:val="24"/>
          <w:szCs w:val="24"/>
          <w:highlight w:val="none"/>
        </w:rPr>
        <w:t>为□大型企业□中型企</w:t>
      </w:r>
      <w:r>
        <w:rPr>
          <w:rFonts w:hint="eastAsia" w:ascii="宋体" w:hAnsi="宋体" w:eastAsia="宋体" w:cs="宋体"/>
          <w:color w:val="auto"/>
          <w:spacing w:val="4"/>
          <w:sz w:val="24"/>
          <w:szCs w:val="24"/>
          <w:highlight w:val="none"/>
        </w:rPr>
        <w:t>业</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4"/>
          <w:sz w:val="24"/>
          <w:szCs w:val="24"/>
          <w:highlight w:val="none"/>
        </w:rPr>
        <w:t>、□小微企业（包含监狱企业</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残疾人福</w:t>
      </w:r>
      <w:r>
        <w:rPr>
          <w:rFonts w:hint="eastAsia" w:ascii="宋体" w:hAnsi="宋体" w:eastAsia="宋体" w:cs="宋体"/>
          <w:color w:val="auto"/>
          <w:spacing w:val="-3"/>
          <w:sz w:val="24"/>
          <w:szCs w:val="24"/>
          <w:highlight w:val="none"/>
        </w:rPr>
        <w:t>利性单位）</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3"/>
          <w:sz w:val="24"/>
          <w:szCs w:val="24"/>
          <w:highlight w:val="none"/>
        </w:rPr>
        <w:t>□其他，合同金额为</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元；</w:t>
      </w:r>
    </w:p>
    <w:p w14:paraId="5FD76A1F">
      <w:pPr>
        <w:pStyle w:val="2"/>
        <w:spacing w:before="32" w:line="345" w:lineRule="auto"/>
        <w:ind w:left="14" w:leftChars="0" w:firstLine="83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为□大型企业□中型企业</w:t>
      </w:r>
      <w:r>
        <w:rPr>
          <w:rFonts w:hint="eastAsia" w:ascii="宋体" w:hAnsi="宋体" w:eastAsia="宋体" w:cs="宋体"/>
          <w:color w:val="auto"/>
          <w:spacing w:val="-33"/>
          <w:sz w:val="24"/>
          <w:szCs w:val="24"/>
          <w:highlight w:val="none"/>
          <w:lang w:eastAsia="zh-CN"/>
        </w:rPr>
        <w:t>、</w:t>
      </w:r>
      <w:r>
        <w:rPr>
          <w:rFonts w:hint="eastAsia" w:ascii="宋体" w:hAnsi="宋体" w:eastAsia="宋体" w:cs="宋体"/>
          <w:color w:val="auto"/>
          <w:spacing w:val="5"/>
          <w:sz w:val="24"/>
          <w:szCs w:val="24"/>
          <w:highlight w:val="none"/>
        </w:rPr>
        <w:t>□小微企业（包含监狱企业</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残疾人福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利性单位）</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3"/>
          <w:sz w:val="24"/>
          <w:szCs w:val="24"/>
          <w:highlight w:val="none"/>
        </w:rPr>
        <w:t>□其他，合同金额为</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元；</w:t>
      </w:r>
    </w:p>
    <w:p w14:paraId="05FEE1DB">
      <w:pPr>
        <w:pStyle w:val="2"/>
        <w:spacing w:before="31" w:line="346" w:lineRule="auto"/>
        <w:ind w:left="14" w:leftChars="0" w:right="2" w:firstLine="944"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none" w:color="auto"/>
          <w:lang w:val="en-US" w:eastAsia="zh-CN"/>
        </w:rPr>
        <w:t>3</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0"/>
          <w:sz w:val="24"/>
          <w:szCs w:val="24"/>
          <w:highlight w:val="none"/>
        </w:rPr>
        <w:t>为□大型企业□中型企业</w:t>
      </w: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0"/>
          <w:sz w:val="24"/>
          <w:szCs w:val="24"/>
          <w:highlight w:val="none"/>
        </w:rPr>
        <w:t>□小微企业（包含监狱企业</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10"/>
          <w:sz w:val="24"/>
          <w:szCs w:val="24"/>
          <w:highlight w:val="none"/>
        </w:rPr>
        <w:t>残疾人</w:t>
      </w:r>
      <w:r>
        <w:rPr>
          <w:rFonts w:hint="eastAsia" w:ascii="宋体" w:hAnsi="宋体" w:eastAsia="宋体" w:cs="宋体"/>
          <w:color w:val="auto"/>
          <w:spacing w:val="-3"/>
          <w:sz w:val="24"/>
          <w:szCs w:val="24"/>
          <w:highlight w:val="none"/>
        </w:rPr>
        <w:t>福利性单位）</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3"/>
          <w:sz w:val="24"/>
          <w:szCs w:val="24"/>
          <w:highlight w:val="none"/>
        </w:rPr>
        <w:t>□其他，合同金额为</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元。</w:t>
      </w:r>
    </w:p>
    <w:p w14:paraId="5CC320BC">
      <w:pPr>
        <w:pStyle w:val="2"/>
        <w:spacing w:before="27" w:line="347" w:lineRule="auto"/>
        <w:ind w:left="7" w:leftChars="0" w:right="2" w:firstLine="181"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九</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  以联合体形式参加政府采购活动的，联合体各方不得再单独参加或者与其他供应</w:t>
      </w:r>
      <w:r>
        <w:rPr>
          <w:rFonts w:hint="eastAsia" w:ascii="宋体" w:hAnsi="宋体" w:eastAsia="宋体" w:cs="宋体"/>
          <w:color w:val="auto"/>
          <w:spacing w:val="-1"/>
          <w:sz w:val="24"/>
          <w:szCs w:val="24"/>
          <w:highlight w:val="none"/>
        </w:rPr>
        <w:t>商另外组成联合体参加同一合同项下的政府采购活动。</w:t>
      </w:r>
    </w:p>
    <w:p w14:paraId="02F5378B">
      <w:pPr>
        <w:pStyle w:val="2"/>
        <w:spacing w:before="23" w:line="227" w:lineRule="auto"/>
        <w:ind w:left="193"/>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十</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4"/>
          <w:sz w:val="24"/>
          <w:szCs w:val="24"/>
          <w:highlight w:val="none"/>
        </w:rPr>
        <w:t>、  其他约定（如有</w:t>
      </w:r>
      <w:r>
        <w:rPr>
          <w:rFonts w:hint="eastAsia" w:ascii="宋体" w:hAnsi="宋体" w:eastAsia="宋体" w:cs="宋体"/>
          <w:color w:val="auto"/>
          <w:spacing w:val="-58"/>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
          <w:sz w:val="24"/>
          <w:szCs w:val="24"/>
          <w:highlight w:val="none"/>
        </w:rPr>
        <w:t>。</w:t>
      </w:r>
    </w:p>
    <w:p w14:paraId="76226E7F">
      <w:pPr>
        <w:spacing w:line="227" w:lineRule="auto"/>
        <w:jc w:val="both"/>
        <w:rPr>
          <w:rFonts w:hint="eastAsia" w:ascii="宋体" w:hAnsi="宋体" w:eastAsia="宋体" w:cs="宋体"/>
          <w:color w:val="auto"/>
          <w:sz w:val="24"/>
          <w:szCs w:val="24"/>
          <w:highlight w:val="none"/>
        </w:rPr>
        <w:sectPr>
          <w:footerReference r:id="rId38" w:type="default"/>
          <w:pgSz w:w="11907" w:h="16840"/>
          <w:pgMar w:top="1149" w:right="1130" w:bottom="1057" w:left="1701" w:header="875" w:footer="885" w:gutter="0"/>
          <w:pgNumType w:fmt="decimal"/>
          <w:cols w:space="720" w:num="1"/>
        </w:sectPr>
      </w:pPr>
    </w:p>
    <w:p w14:paraId="1A92EE7F">
      <w:pPr>
        <w:pStyle w:val="2"/>
        <w:spacing w:before="307" w:line="348" w:lineRule="auto"/>
        <w:ind w:left="6" w:firstLine="478"/>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本协议自各方盖章后生效，采购合同履行完</w:t>
      </w:r>
      <w:r>
        <w:rPr>
          <w:rFonts w:hint="eastAsia" w:ascii="宋体" w:hAnsi="宋体" w:eastAsia="宋体" w:cs="宋体"/>
          <w:color w:val="auto"/>
          <w:spacing w:val="-2"/>
          <w:sz w:val="24"/>
          <w:szCs w:val="24"/>
          <w:highlight w:val="none"/>
        </w:rPr>
        <w:t>毕后自动失效。如未中标，本协议自动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终止。</w:t>
      </w:r>
    </w:p>
    <w:p w14:paraId="6CA5BEFE">
      <w:pPr>
        <w:pStyle w:val="2"/>
        <w:spacing w:before="307" w:line="227" w:lineRule="auto"/>
        <w:ind w:left="475"/>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联合体牵头人名称：</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w:t>
      </w:r>
    </w:p>
    <w:p w14:paraId="3E68AFF3">
      <w:pPr>
        <w:pStyle w:val="2"/>
        <w:spacing w:before="307" w:line="227" w:lineRule="auto"/>
        <w:ind w:left="47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联合体成员名称：</w:t>
      </w:r>
      <w:r>
        <w:rPr>
          <w:rFonts w:hint="eastAsia" w:ascii="宋体" w:hAnsi="宋体" w:eastAsia="宋体" w:cs="宋体"/>
          <w:color w:val="auto"/>
          <w:spacing w:val="-1"/>
          <w:sz w:val="24"/>
          <w:szCs w:val="24"/>
          <w:highlight w:val="none"/>
          <w:u w:val="single" w:color="auto"/>
        </w:rPr>
        <w:t xml:space="preserve">             </w:t>
      </w:r>
    </w:p>
    <w:p w14:paraId="0F5A4A32">
      <w:pPr>
        <w:pStyle w:val="2"/>
        <w:spacing w:before="188" w:line="227" w:lineRule="auto"/>
        <w:ind w:left="478"/>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rPr>
        <w:t>盖章：</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 xml:space="preserve">                           </w:t>
      </w:r>
    </w:p>
    <w:p w14:paraId="44CECB44">
      <w:pPr>
        <w:pStyle w:val="2"/>
        <w:spacing w:before="188" w:line="227"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盖章：</w:t>
      </w:r>
      <w:r>
        <w:rPr>
          <w:rFonts w:hint="eastAsia" w:ascii="宋体" w:hAnsi="宋体" w:eastAsia="宋体" w:cs="宋体"/>
          <w:color w:val="auto"/>
          <w:spacing w:val="-2"/>
          <w:sz w:val="24"/>
          <w:szCs w:val="24"/>
          <w:highlight w:val="none"/>
          <w:u w:val="single" w:color="auto"/>
        </w:rPr>
        <w:t xml:space="preserve">             </w:t>
      </w:r>
    </w:p>
    <w:p w14:paraId="3801C53B">
      <w:pPr>
        <w:spacing w:line="311" w:lineRule="auto"/>
        <w:rPr>
          <w:rFonts w:hint="eastAsia" w:ascii="宋体" w:hAnsi="宋体" w:eastAsia="宋体" w:cs="宋体"/>
          <w:color w:val="auto"/>
          <w:sz w:val="21"/>
          <w:highlight w:val="none"/>
        </w:rPr>
      </w:pPr>
    </w:p>
    <w:p w14:paraId="341895D8">
      <w:pPr>
        <w:spacing w:line="311" w:lineRule="auto"/>
        <w:rPr>
          <w:rFonts w:hint="eastAsia" w:ascii="宋体" w:hAnsi="宋体" w:eastAsia="宋体" w:cs="宋体"/>
          <w:color w:val="auto"/>
          <w:sz w:val="21"/>
          <w:highlight w:val="none"/>
        </w:rPr>
      </w:pPr>
    </w:p>
    <w:p w14:paraId="411E24DF">
      <w:pPr>
        <w:spacing w:line="312" w:lineRule="auto"/>
        <w:rPr>
          <w:rFonts w:hint="eastAsia" w:ascii="宋体" w:hAnsi="宋体" w:eastAsia="宋体" w:cs="宋体"/>
          <w:color w:val="auto"/>
          <w:sz w:val="21"/>
          <w:highlight w:val="none"/>
        </w:rPr>
      </w:pPr>
    </w:p>
    <w:p w14:paraId="14BD0C05">
      <w:pPr>
        <w:pStyle w:val="2"/>
        <w:spacing w:before="88" w:line="347" w:lineRule="auto"/>
        <w:ind w:left="477" w:right="5961" w:hanging="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联合体成员名称：</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4"/>
          <w:sz w:val="24"/>
          <w:szCs w:val="24"/>
          <w:highlight w:val="none"/>
        </w:rPr>
        <w:t>盖章：</w:t>
      </w:r>
      <w:r>
        <w:rPr>
          <w:rFonts w:hint="eastAsia" w:ascii="宋体" w:hAnsi="宋体" w:eastAsia="宋体" w:cs="宋体"/>
          <w:color w:val="auto"/>
          <w:sz w:val="24"/>
          <w:szCs w:val="24"/>
          <w:highlight w:val="none"/>
          <w:u w:val="single" w:color="auto"/>
        </w:rPr>
        <w:t xml:space="preserve">             </w:t>
      </w:r>
    </w:p>
    <w:p w14:paraId="59C6C4A9">
      <w:pPr>
        <w:spacing w:line="296" w:lineRule="auto"/>
        <w:rPr>
          <w:rFonts w:hint="eastAsia" w:ascii="宋体" w:hAnsi="宋体" w:eastAsia="宋体" w:cs="宋体"/>
          <w:color w:val="auto"/>
          <w:sz w:val="21"/>
          <w:highlight w:val="none"/>
        </w:rPr>
      </w:pPr>
    </w:p>
    <w:p w14:paraId="19FDD015">
      <w:pPr>
        <w:spacing w:line="296" w:lineRule="auto"/>
        <w:rPr>
          <w:rFonts w:hint="eastAsia" w:ascii="宋体" w:hAnsi="宋体" w:eastAsia="宋体" w:cs="宋体"/>
          <w:color w:val="auto"/>
          <w:sz w:val="21"/>
          <w:highlight w:val="none"/>
        </w:rPr>
      </w:pPr>
    </w:p>
    <w:p w14:paraId="5A5470E5">
      <w:pPr>
        <w:spacing w:line="297" w:lineRule="auto"/>
        <w:rPr>
          <w:rFonts w:hint="eastAsia" w:ascii="宋体" w:hAnsi="宋体" w:eastAsia="宋体" w:cs="宋体"/>
          <w:color w:val="auto"/>
          <w:sz w:val="21"/>
          <w:highlight w:val="none"/>
        </w:rPr>
      </w:pPr>
    </w:p>
    <w:p w14:paraId="6A4FBFCA">
      <w:pPr>
        <w:spacing w:line="297" w:lineRule="auto"/>
        <w:rPr>
          <w:rFonts w:hint="eastAsia" w:ascii="宋体" w:hAnsi="宋体" w:eastAsia="宋体" w:cs="宋体"/>
          <w:color w:val="auto"/>
          <w:sz w:val="21"/>
          <w:highlight w:val="none"/>
        </w:rPr>
      </w:pPr>
    </w:p>
    <w:p w14:paraId="430289B1">
      <w:pPr>
        <w:pStyle w:val="2"/>
        <w:spacing w:before="88" w:line="228"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日期：</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年</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月</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 xml:space="preserve"> 日</w:t>
      </w:r>
    </w:p>
    <w:p w14:paraId="50A0F554">
      <w:pPr>
        <w:spacing w:line="269" w:lineRule="auto"/>
        <w:rPr>
          <w:rFonts w:hint="eastAsia" w:ascii="宋体" w:hAnsi="宋体" w:eastAsia="宋体" w:cs="宋体"/>
          <w:color w:val="auto"/>
          <w:sz w:val="21"/>
          <w:highlight w:val="none"/>
        </w:rPr>
      </w:pPr>
    </w:p>
    <w:p w14:paraId="7447EE78">
      <w:pPr>
        <w:spacing w:line="269" w:lineRule="auto"/>
        <w:rPr>
          <w:rFonts w:hint="eastAsia" w:ascii="宋体" w:hAnsi="宋体" w:eastAsia="宋体" w:cs="宋体"/>
          <w:color w:val="auto"/>
          <w:sz w:val="21"/>
          <w:highlight w:val="none"/>
        </w:rPr>
      </w:pPr>
    </w:p>
    <w:p w14:paraId="58B7505A">
      <w:pPr>
        <w:spacing w:line="269" w:lineRule="auto"/>
        <w:rPr>
          <w:rFonts w:hint="eastAsia" w:ascii="宋体" w:hAnsi="宋体" w:eastAsia="宋体" w:cs="宋体"/>
          <w:color w:val="auto"/>
          <w:sz w:val="21"/>
          <w:highlight w:val="none"/>
        </w:rPr>
      </w:pPr>
    </w:p>
    <w:p w14:paraId="7A024F35">
      <w:pPr>
        <w:spacing w:line="270" w:lineRule="auto"/>
        <w:rPr>
          <w:rFonts w:hint="eastAsia" w:ascii="宋体" w:hAnsi="宋体" w:eastAsia="宋体" w:cs="宋体"/>
          <w:color w:val="auto"/>
          <w:sz w:val="21"/>
          <w:highlight w:val="none"/>
        </w:rPr>
      </w:pPr>
    </w:p>
    <w:p w14:paraId="66BBBCE9">
      <w:pPr>
        <w:spacing w:line="270" w:lineRule="auto"/>
        <w:rPr>
          <w:rFonts w:hint="eastAsia" w:ascii="宋体" w:hAnsi="宋体" w:eastAsia="宋体" w:cs="宋体"/>
          <w:color w:val="auto"/>
          <w:sz w:val="21"/>
          <w:highlight w:val="none"/>
        </w:rPr>
      </w:pPr>
    </w:p>
    <w:p w14:paraId="6E30B8A8">
      <w:pPr>
        <w:pStyle w:val="2"/>
        <w:spacing w:before="89" w:line="229"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760594B1">
      <w:pPr>
        <w:pStyle w:val="2"/>
        <w:spacing w:before="184" w:line="291" w:lineRule="auto"/>
        <w:ind w:left="723" w:hanging="21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67"/>
          <w:w w:val="101"/>
          <w:sz w:val="24"/>
          <w:szCs w:val="24"/>
          <w:highlight w:val="none"/>
        </w:rPr>
        <w:t xml:space="preserve"> </w:t>
      </w:r>
      <w:r>
        <w:rPr>
          <w:rFonts w:hint="eastAsia" w:ascii="宋体" w:hAnsi="宋体" w:eastAsia="宋体" w:cs="宋体"/>
          <w:color w:val="auto"/>
          <w:spacing w:val="2"/>
          <w:sz w:val="24"/>
          <w:szCs w:val="24"/>
          <w:highlight w:val="none"/>
        </w:rPr>
        <w:t>如本项目（包）接受供应商以联合体形式参加采购活动</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且供应商以联合体形</w:t>
      </w:r>
      <w:r>
        <w:rPr>
          <w:rFonts w:hint="eastAsia" w:ascii="宋体" w:hAnsi="宋体" w:eastAsia="宋体" w:cs="宋体"/>
          <w:color w:val="auto"/>
          <w:spacing w:val="-6"/>
          <w:sz w:val="24"/>
          <w:szCs w:val="24"/>
          <w:highlight w:val="none"/>
        </w:rPr>
        <w:t>式参与时，须提供《联合协议》，否则</w:t>
      </w:r>
      <w:r>
        <w:rPr>
          <w:rFonts w:hint="eastAsia" w:ascii="宋体" w:hAnsi="宋体" w:eastAsia="宋体" w:cs="宋体"/>
          <w:b/>
          <w:bCs/>
          <w:color w:val="auto"/>
          <w:spacing w:val="-6"/>
          <w:sz w:val="24"/>
          <w:szCs w:val="24"/>
          <w:highlight w:val="none"/>
        </w:rPr>
        <w:t>投标</w:t>
      </w:r>
      <w:r>
        <w:rPr>
          <w:rFonts w:hint="eastAsia" w:ascii="宋体" w:hAnsi="宋体" w:eastAsia="宋体" w:cs="宋体"/>
          <w:b/>
          <w:bCs/>
          <w:color w:val="auto"/>
          <w:spacing w:val="-7"/>
          <w:sz w:val="24"/>
          <w:szCs w:val="24"/>
          <w:highlight w:val="none"/>
        </w:rPr>
        <w:t>无效</w:t>
      </w:r>
      <w:r>
        <w:rPr>
          <w:rFonts w:hint="eastAsia" w:ascii="宋体" w:hAnsi="宋体" w:eastAsia="宋体" w:cs="宋体"/>
          <w:color w:val="auto"/>
          <w:spacing w:val="-7"/>
          <w:sz w:val="24"/>
          <w:szCs w:val="24"/>
          <w:highlight w:val="none"/>
        </w:rPr>
        <w:t>。</w:t>
      </w:r>
    </w:p>
    <w:p w14:paraId="5C688C5A">
      <w:pPr>
        <w:pStyle w:val="2"/>
        <w:spacing w:before="190" w:line="227" w:lineRule="auto"/>
        <w:ind w:left="49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z w:val="24"/>
          <w:szCs w:val="24"/>
          <w:highlight w:val="none"/>
        </w:rPr>
        <w:t>联合体各方成员须在本协议上共同盖章。</w:t>
      </w:r>
    </w:p>
    <w:p w14:paraId="4E19604D">
      <w:pPr>
        <w:spacing w:line="227" w:lineRule="auto"/>
        <w:rPr>
          <w:rFonts w:hint="eastAsia" w:ascii="宋体" w:hAnsi="宋体" w:eastAsia="宋体" w:cs="宋体"/>
          <w:color w:val="auto"/>
          <w:sz w:val="24"/>
          <w:szCs w:val="24"/>
          <w:highlight w:val="none"/>
        </w:rPr>
        <w:sectPr>
          <w:footerReference r:id="rId39" w:type="default"/>
          <w:pgSz w:w="11907" w:h="16840"/>
          <w:pgMar w:top="1149" w:right="1133" w:bottom="1060" w:left="1701" w:header="875" w:footer="886" w:gutter="0"/>
          <w:pgNumType w:fmt="decimal"/>
          <w:cols w:space="720" w:num="1"/>
        </w:sectPr>
      </w:pPr>
    </w:p>
    <w:p w14:paraId="1FC4486E">
      <w:pPr>
        <w:pStyle w:val="2"/>
        <w:spacing w:before="307" w:line="227" w:lineRule="auto"/>
        <w:ind w:left="18"/>
        <w:outlineLvl w:val="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3-2</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1"/>
          <w:sz w:val="24"/>
          <w:szCs w:val="24"/>
          <w:highlight w:val="none"/>
        </w:rPr>
        <w:t>其他特定资格要求</w:t>
      </w:r>
    </w:p>
    <w:p w14:paraId="0A092331">
      <w:pPr>
        <w:spacing w:line="227" w:lineRule="auto"/>
        <w:rPr>
          <w:rFonts w:hint="eastAsia" w:ascii="宋体" w:hAnsi="宋体" w:eastAsia="宋体" w:cs="宋体"/>
          <w:color w:val="auto"/>
          <w:sz w:val="24"/>
          <w:szCs w:val="24"/>
          <w:highlight w:val="none"/>
        </w:rPr>
        <w:sectPr>
          <w:footerReference r:id="rId40" w:type="default"/>
          <w:pgSz w:w="11907" w:h="16840"/>
          <w:pgMar w:top="1149" w:right="1133" w:bottom="1057" w:left="1701" w:header="875" w:footer="886" w:gutter="0"/>
          <w:pgNumType w:fmt="decimal"/>
          <w:cols w:space="720" w:num="1"/>
        </w:sectPr>
      </w:pPr>
    </w:p>
    <w:p w14:paraId="6BDBB034">
      <w:pPr>
        <w:pStyle w:val="2"/>
        <w:spacing w:before="307" w:line="227" w:lineRule="auto"/>
        <w:ind w:left="12"/>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投标保证金凭证/交款单据电子件</w:t>
      </w:r>
    </w:p>
    <w:p w14:paraId="1018527E">
      <w:pPr>
        <w:spacing w:line="227" w:lineRule="auto"/>
        <w:rPr>
          <w:rFonts w:hint="eastAsia" w:ascii="宋体" w:hAnsi="宋体" w:eastAsia="宋体" w:cs="宋体"/>
          <w:color w:val="auto"/>
          <w:sz w:val="24"/>
          <w:szCs w:val="24"/>
          <w:highlight w:val="none"/>
        </w:rPr>
        <w:sectPr>
          <w:footerReference r:id="rId41" w:type="default"/>
          <w:pgSz w:w="11907" w:h="16840"/>
          <w:pgMar w:top="1149" w:right="1133" w:bottom="1057" w:left="1701" w:header="875" w:footer="886" w:gutter="0"/>
          <w:pgNumType w:fmt="decimal"/>
          <w:cols w:space="720" w:num="1"/>
        </w:sectPr>
      </w:pPr>
    </w:p>
    <w:p w14:paraId="0870EE80">
      <w:pPr>
        <w:pStyle w:val="2"/>
        <w:spacing w:before="307" w:line="227" w:lineRule="auto"/>
        <w:ind w:left="6"/>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21"/>
          <w:sz w:val="24"/>
          <w:szCs w:val="24"/>
          <w:highlight w:val="none"/>
        </w:rPr>
        <w:t>二</w:t>
      </w:r>
      <w:r>
        <w:rPr>
          <w:rFonts w:hint="eastAsia" w:ascii="宋体" w:hAnsi="宋体" w:eastAsia="宋体" w:cs="宋体"/>
          <w:color w:val="auto"/>
          <w:spacing w:val="21"/>
          <w:sz w:val="24"/>
          <w:szCs w:val="24"/>
          <w:highlight w:val="none"/>
        </w:rPr>
        <w:t xml:space="preserve"> </w:t>
      </w:r>
      <w:r>
        <w:rPr>
          <w:rFonts w:hint="eastAsia" w:ascii="宋体" w:hAnsi="宋体" w:eastAsia="宋体" w:cs="宋体"/>
          <w:b/>
          <w:bCs/>
          <w:color w:val="auto"/>
          <w:spacing w:val="21"/>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b/>
          <w:bCs/>
          <w:color w:val="auto"/>
          <w:spacing w:val="21"/>
          <w:sz w:val="24"/>
          <w:szCs w:val="24"/>
          <w:highlight w:val="none"/>
        </w:rPr>
        <w:t>商务技术文件格式</w:t>
      </w:r>
    </w:p>
    <w:p w14:paraId="65C50BCB">
      <w:pPr>
        <w:spacing w:line="256" w:lineRule="auto"/>
        <w:rPr>
          <w:rFonts w:hint="eastAsia" w:ascii="宋体" w:hAnsi="宋体" w:eastAsia="宋体" w:cs="宋体"/>
          <w:color w:val="auto"/>
          <w:sz w:val="21"/>
          <w:highlight w:val="none"/>
        </w:rPr>
      </w:pPr>
    </w:p>
    <w:p w14:paraId="4C4BC642">
      <w:pPr>
        <w:pStyle w:val="2"/>
        <w:spacing w:before="88" w:line="227" w:lineRule="auto"/>
        <w:ind w:left="6"/>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投标文件（商务技术文件）封面（非实质性格式）</w:t>
      </w:r>
    </w:p>
    <w:p w14:paraId="3FD0F614">
      <w:pPr>
        <w:pStyle w:val="2"/>
        <w:spacing w:before="357" w:line="229" w:lineRule="auto"/>
        <w:ind w:left="0" w:leftChars="0" w:firstLine="0" w:firstLineChars="0"/>
        <w:jc w:val="center"/>
        <w:rPr>
          <w:rFonts w:hint="eastAsia" w:ascii="宋体" w:hAnsi="宋体" w:eastAsia="宋体" w:cs="宋体"/>
          <w:color w:val="auto"/>
          <w:sz w:val="83"/>
          <w:szCs w:val="83"/>
          <w:highlight w:val="none"/>
        </w:rPr>
      </w:pPr>
      <w:r>
        <w:rPr>
          <w:rFonts w:hint="eastAsia" w:ascii="宋体" w:hAnsi="宋体" w:eastAsia="宋体" w:cs="宋体"/>
          <w:b/>
          <w:bCs/>
          <w:color w:val="auto"/>
          <w:spacing w:val="-16"/>
          <w:sz w:val="83"/>
          <w:szCs w:val="83"/>
          <w:highlight w:val="none"/>
        </w:rPr>
        <w:t>投</w:t>
      </w:r>
      <w:r>
        <w:rPr>
          <w:rFonts w:hint="eastAsia" w:ascii="宋体" w:hAnsi="宋体" w:eastAsia="宋体" w:cs="宋体"/>
          <w:color w:val="auto"/>
          <w:spacing w:val="17"/>
          <w:sz w:val="83"/>
          <w:szCs w:val="83"/>
          <w:highlight w:val="none"/>
        </w:rPr>
        <w:t xml:space="preserve">   </w:t>
      </w:r>
      <w:r>
        <w:rPr>
          <w:rFonts w:hint="eastAsia" w:ascii="宋体" w:hAnsi="宋体" w:eastAsia="宋体" w:cs="宋体"/>
          <w:b/>
          <w:bCs/>
          <w:color w:val="auto"/>
          <w:spacing w:val="-16"/>
          <w:sz w:val="83"/>
          <w:szCs w:val="83"/>
          <w:highlight w:val="none"/>
        </w:rPr>
        <w:t>标</w:t>
      </w:r>
      <w:r>
        <w:rPr>
          <w:rFonts w:hint="eastAsia" w:ascii="宋体" w:hAnsi="宋体" w:eastAsia="宋体" w:cs="宋体"/>
          <w:color w:val="auto"/>
          <w:spacing w:val="22"/>
          <w:sz w:val="83"/>
          <w:szCs w:val="83"/>
          <w:highlight w:val="none"/>
        </w:rPr>
        <w:t xml:space="preserve">   </w:t>
      </w:r>
      <w:r>
        <w:rPr>
          <w:rFonts w:hint="eastAsia" w:ascii="宋体" w:hAnsi="宋体" w:eastAsia="宋体" w:cs="宋体"/>
          <w:b/>
          <w:bCs/>
          <w:color w:val="auto"/>
          <w:spacing w:val="-16"/>
          <w:sz w:val="83"/>
          <w:szCs w:val="83"/>
          <w:highlight w:val="none"/>
        </w:rPr>
        <w:t>文</w:t>
      </w:r>
      <w:r>
        <w:rPr>
          <w:rFonts w:hint="eastAsia" w:ascii="宋体" w:hAnsi="宋体" w:eastAsia="宋体" w:cs="宋体"/>
          <w:color w:val="auto"/>
          <w:spacing w:val="20"/>
          <w:sz w:val="83"/>
          <w:szCs w:val="83"/>
          <w:highlight w:val="none"/>
        </w:rPr>
        <w:t xml:space="preserve">   </w:t>
      </w:r>
      <w:r>
        <w:rPr>
          <w:rFonts w:hint="eastAsia" w:ascii="宋体" w:hAnsi="宋体" w:eastAsia="宋体" w:cs="宋体"/>
          <w:b/>
          <w:bCs/>
          <w:color w:val="auto"/>
          <w:spacing w:val="-16"/>
          <w:sz w:val="83"/>
          <w:szCs w:val="83"/>
          <w:highlight w:val="none"/>
        </w:rPr>
        <w:t>件</w:t>
      </w:r>
    </w:p>
    <w:p w14:paraId="670D8831">
      <w:pPr>
        <w:pStyle w:val="2"/>
        <w:spacing w:line="227" w:lineRule="auto"/>
        <w:ind w:left="0" w:leftChars="0" w:firstLine="0" w:firstLineChars="0"/>
        <w:jc w:val="center"/>
        <w:rPr>
          <w:rFonts w:hint="eastAsia" w:ascii="宋体" w:hAnsi="宋体" w:eastAsia="宋体" w:cs="宋体"/>
          <w:color w:val="auto"/>
          <w:sz w:val="52"/>
          <w:szCs w:val="52"/>
          <w:highlight w:val="none"/>
        </w:rPr>
      </w:pPr>
      <w:r>
        <w:rPr>
          <w:rFonts w:hint="eastAsia" w:ascii="宋体" w:hAnsi="宋体" w:eastAsia="宋体" w:cs="宋体"/>
          <w:b/>
          <w:bCs/>
          <w:color w:val="auto"/>
          <w:spacing w:val="59"/>
          <w:sz w:val="52"/>
          <w:szCs w:val="52"/>
          <w:highlight w:val="none"/>
        </w:rPr>
        <w:t>（</w:t>
      </w:r>
      <w:r>
        <w:rPr>
          <w:rFonts w:hint="eastAsia" w:ascii="宋体" w:hAnsi="宋体" w:eastAsia="宋体" w:cs="宋体"/>
          <w:color w:val="auto"/>
          <w:spacing w:val="59"/>
          <w:sz w:val="52"/>
          <w:szCs w:val="52"/>
          <w:highlight w:val="none"/>
        </w:rPr>
        <w:t xml:space="preserve"> </w:t>
      </w:r>
      <w:r>
        <w:rPr>
          <w:rFonts w:hint="eastAsia" w:ascii="宋体" w:hAnsi="宋体" w:eastAsia="宋体" w:cs="宋体"/>
          <w:b/>
          <w:bCs/>
          <w:color w:val="auto"/>
          <w:spacing w:val="59"/>
          <w:sz w:val="52"/>
          <w:szCs w:val="52"/>
          <w:highlight w:val="none"/>
        </w:rPr>
        <w:t>商务技术文件</w:t>
      </w:r>
      <w:r>
        <w:rPr>
          <w:rFonts w:hint="eastAsia" w:ascii="宋体" w:hAnsi="宋体" w:eastAsia="宋体" w:cs="宋体"/>
          <w:color w:val="auto"/>
          <w:spacing w:val="59"/>
          <w:sz w:val="52"/>
          <w:szCs w:val="52"/>
          <w:highlight w:val="none"/>
        </w:rPr>
        <w:t xml:space="preserve"> </w:t>
      </w:r>
      <w:r>
        <w:rPr>
          <w:rFonts w:hint="eastAsia" w:ascii="宋体" w:hAnsi="宋体" w:eastAsia="宋体" w:cs="宋体"/>
          <w:b/>
          <w:bCs/>
          <w:color w:val="auto"/>
          <w:spacing w:val="59"/>
          <w:sz w:val="52"/>
          <w:szCs w:val="52"/>
          <w:highlight w:val="none"/>
        </w:rPr>
        <w:t>）</w:t>
      </w:r>
    </w:p>
    <w:p w14:paraId="19FED438">
      <w:pPr>
        <w:spacing w:line="314" w:lineRule="auto"/>
        <w:ind w:left="0" w:leftChars="0" w:firstLine="0" w:firstLineChars="0"/>
        <w:jc w:val="center"/>
        <w:rPr>
          <w:rFonts w:hint="eastAsia" w:ascii="宋体" w:hAnsi="宋体" w:eastAsia="宋体" w:cs="宋体"/>
          <w:color w:val="auto"/>
          <w:sz w:val="21"/>
          <w:highlight w:val="none"/>
        </w:rPr>
      </w:pPr>
    </w:p>
    <w:p w14:paraId="6DBD9D1D">
      <w:pPr>
        <w:spacing w:line="314" w:lineRule="auto"/>
        <w:rPr>
          <w:rFonts w:hint="eastAsia" w:ascii="宋体" w:hAnsi="宋体" w:eastAsia="宋体" w:cs="宋体"/>
          <w:color w:val="auto"/>
          <w:sz w:val="21"/>
          <w:highlight w:val="none"/>
        </w:rPr>
      </w:pPr>
    </w:p>
    <w:p w14:paraId="0C4B38DD">
      <w:pPr>
        <w:pStyle w:val="2"/>
        <w:spacing w:before="114" w:line="234" w:lineRule="auto"/>
        <w:ind w:left="546"/>
        <w:rPr>
          <w:rFonts w:hint="eastAsia" w:ascii="宋体" w:hAnsi="宋体" w:eastAsia="宋体" w:cs="宋体"/>
          <w:color w:val="auto"/>
          <w:highlight w:val="none"/>
        </w:rPr>
      </w:pPr>
      <w:r>
        <w:rPr>
          <w:rFonts w:hint="eastAsia" w:ascii="宋体" w:hAnsi="宋体" w:eastAsia="宋体" w:cs="宋体"/>
          <w:b/>
          <w:bCs/>
          <w:color w:val="auto"/>
          <w:spacing w:val="-12"/>
          <w:highlight w:val="none"/>
        </w:rPr>
        <w:t>项</w:t>
      </w:r>
      <w:r>
        <w:rPr>
          <w:rFonts w:hint="eastAsia" w:ascii="宋体" w:hAnsi="宋体" w:eastAsia="宋体" w:cs="宋体"/>
          <w:color w:val="auto"/>
          <w:spacing w:val="37"/>
          <w:highlight w:val="none"/>
        </w:rPr>
        <w:t xml:space="preserve"> </w:t>
      </w:r>
      <w:r>
        <w:rPr>
          <w:rFonts w:hint="eastAsia" w:ascii="宋体" w:hAnsi="宋体" w:eastAsia="宋体" w:cs="宋体"/>
          <w:b/>
          <w:bCs/>
          <w:color w:val="auto"/>
          <w:spacing w:val="-12"/>
          <w:highlight w:val="none"/>
        </w:rPr>
        <w:t>目</w:t>
      </w:r>
      <w:r>
        <w:rPr>
          <w:rFonts w:hint="eastAsia" w:ascii="宋体" w:hAnsi="宋体" w:eastAsia="宋体" w:cs="宋体"/>
          <w:color w:val="auto"/>
          <w:spacing w:val="-28"/>
          <w:highlight w:val="none"/>
        </w:rPr>
        <w:t xml:space="preserve"> </w:t>
      </w:r>
      <w:r>
        <w:rPr>
          <w:rFonts w:hint="eastAsia" w:ascii="宋体" w:hAnsi="宋体" w:eastAsia="宋体" w:cs="宋体"/>
          <w:b/>
          <w:bCs/>
          <w:color w:val="auto"/>
          <w:spacing w:val="-12"/>
          <w:highlight w:val="none"/>
        </w:rPr>
        <w:t>名</w:t>
      </w:r>
      <w:r>
        <w:rPr>
          <w:rFonts w:hint="eastAsia" w:ascii="宋体" w:hAnsi="宋体" w:eastAsia="宋体" w:cs="宋体"/>
          <w:color w:val="auto"/>
          <w:spacing w:val="-27"/>
          <w:highlight w:val="none"/>
        </w:rPr>
        <w:t xml:space="preserve"> </w:t>
      </w:r>
      <w:r>
        <w:rPr>
          <w:rFonts w:hint="eastAsia" w:ascii="宋体" w:hAnsi="宋体" w:eastAsia="宋体" w:cs="宋体"/>
          <w:b/>
          <w:bCs/>
          <w:color w:val="auto"/>
          <w:spacing w:val="-12"/>
          <w:highlight w:val="none"/>
        </w:rPr>
        <w:t>称</w:t>
      </w:r>
      <w:r>
        <w:rPr>
          <w:rFonts w:hint="eastAsia" w:ascii="宋体" w:hAnsi="宋体" w:eastAsia="宋体" w:cs="宋体"/>
          <w:color w:val="auto"/>
          <w:spacing w:val="-12"/>
          <w:highlight w:val="none"/>
        </w:rPr>
        <w:t xml:space="preserve"> </w:t>
      </w:r>
      <w:r>
        <w:rPr>
          <w:rFonts w:hint="eastAsia" w:ascii="宋体" w:hAnsi="宋体" w:eastAsia="宋体" w:cs="宋体"/>
          <w:b/>
          <w:bCs/>
          <w:color w:val="auto"/>
          <w:spacing w:val="-12"/>
          <w:highlight w:val="none"/>
        </w:rPr>
        <w:t>:</w:t>
      </w:r>
    </w:p>
    <w:p w14:paraId="4E98063D">
      <w:pPr>
        <w:pStyle w:val="2"/>
        <w:spacing w:before="23" w:line="235" w:lineRule="auto"/>
        <w:ind w:left="546"/>
        <w:rPr>
          <w:rFonts w:hint="eastAsia" w:ascii="宋体" w:hAnsi="宋体" w:eastAsia="宋体" w:cs="宋体"/>
          <w:color w:val="auto"/>
          <w:highlight w:val="none"/>
        </w:rPr>
      </w:pPr>
      <w:r>
        <w:rPr>
          <w:rFonts w:hint="eastAsia" w:ascii="宋体" w:hAnsi="宋体" w:eastAsia="宋体" w:cs="宋体"/>
          <w:b/>
          <w:bCs/>
          <w:color w:val="auto"/>
          <w:spacing w:val="-4"/>
          <w:highlight w:val="none"/>
        </w:rPr>
        <w:t>项</w:t>
      </w:r>
      <w:r>
        <w:rPr>
          <w:rFonts w:hint="eastAsia" w:ascii="宋体" w:hAnsi="宋体" w:eastAsia="宋体" w:cs="宋体"/>
          <w:color w:val="auto"/>
          <w:spacing w:val="37"/>
          <w:w w:val="101"/>
          <w:highlight w:val="none"/>
        </w:rPr>
        <w:t xml:space="preserve"> </w:t>
      </w:r>
      <w:r>
        <w:rPr>
          <w:rFonts w:hint="eastAsia" w:ascii="宋体" w:hAnsi="宋体" w:eastAsia="宋体" w:cs="宋体"/>
          <w:b/>
          <w:bCs/>
          <w:color w:val="auto"/>
          <w:spacing w:val="-4"/>
          <w:highlight w:val="none"/>
        </w:rPr>
        <w:t>目</w:t>
      </w:r>
      <w:r>
        <w:rPr>
          <w:rFonts w:hint="eastAsia" w:ascii="宋体" w:hAnsi="宋体" w:eastAsia="宋体" w:cs="宋体"/>
          <w:color w:val="auto"/>
          <w:spacing w:val="-22"/>
          <w:highlight w:val="none"/>
        </w:rPr>
        <w:t xml:space="preserve"> </w:t>
      </w:r>
      <w:r>
        <w:rPr>
          <w:rFonts w:hint="eastAsia" w:ascii="宋体" w:hAnsi="宋体" w:eastAsia="宋体" w:cs="宋体"/>
          <w:b/>
          <w:bCs/>
          <w:color w:val="auto"/>
          <w:spacing w:val="-4"/>
          <w:highlight w:val="none"/>
        </w:rPr>
        <w:t>编</w:t>
      </w:r>
      <w:r>
        <w:rPr>
          <w:rFonts w:hint="eastAsia" w:ascii="宋体" w:hAnsi="宋体" w:eastAsia="宋体" w:cs="宋体"/>
          <w:color w:val="auto"/>
          <w:spacing w:val="-25"/>
          <w:highlight w:val="none"/>
        </w:rPr>
        <w:t xml:space="preserve"> </w:t>
      </w:r>
      <w:r>
        <w:rPr>
          <w:rFonts w:hint="eastAsia" w:ascii="宋体" w:hAnsi="宋体" w:eastAsia="宋体" w:cs="宋体"/>
          <w:b/>
          <w:bCs/>
          <w:color w:val="auto"/>
          <w:spacing w:val="-4"/>
          <w:highlight w:val="none"/>
        </w:rPr>
        <w:t>号</w:t>
      </w:r>
      <w:r>
        <w:rPr>
          <w:rFonts w:hint="eastAsia" w:ascii="宋体" w:hAnsi="宋体" w:eastAsia="宋体" w:cs="宋体"/>
          <w:color w:val="auto"/>
          <w:spacing w:val="-37"/>
          <w:highlight w:val="none"/>
        </w:rPr>
        <w:t xml:space="preserve"> </w:t>
      </w:r>
      <w:r>
        <w:rPr>
          <w:rFonts w:hint="eastAsia" w:ascii="宋体" w:hAnsi="宋体" w:eastAsia="宋体" w:cs="宋体"/>
          <w:b/>
          <w:bCs/>
          <w:color w:val="auto"/>
          <w:spacing w:val="-4"/>
          <w:highlight w:val="none"/>
        </w:rPr>
        <w:t>/包</w:t>
      </w:r>
      <w:r>
        <w:rPr>
          <w:rFonts w:hint="eastAsia" w:ascii="宋体" w:hAnsi="宋体" w:eastAsia="宋体" w:cs="宋体"/>
          <w:color w:val="auto"/>
          <w:spacing w:val="-25"/>
          <w:highlight w:val="none"/>
        </w:rPr>
        <w:t xml:space="preserve"> </w:t>
      </w:r>
      <w:r>
        <w:rPr>
          <w:rFonts w:hint="eastAsia" w:ascii="宋体" w:hAnsi="宋体" w:eastAsia="宋体" w:cs="宋体"/>
          <w:b/>
          <w:bCs/>
          <w:color w:val="auto"/>
          <w:spacing w:val="-4"/>
          <w:highlight w:val="none"/>
        </w:rPr>
        <w:t>号</w:t>
      </w:r>
      <w:r>
        <w:rPr>
          <w:rFonts w:hint="eastAsia" w:ascii="宋体" w:hAnsi="宋体" w:eastAsia="宋体" w:cs="宋体"/>
          <w:color w:val="auto"/>
          <w:spacing w:val="-35"/>
          <w:highlight w:val="none"/>
        </w:rPr>
        <w:t xml:space="preserve"> </w:t>
      </w:r>
      <w:r>
        <w:rPr>
          <w:rFonts w:hint="eastAsia" w:ascii="宋体" w:hAnsi="宋体" w:eastAsia="宋体" w:cs="宋体"/>
          <w:b/>
          <w:bCs/>
          <w:color w:val="auto"/>
          <w:spacing w:val="-4"/>
          <w:highlight w:val="none"/>
        </w:rPr>
        <w:t>：</w:t>
      </w:r>
    </w:p>
    <w:p w14:paraId="0AEDB79B">
      <w:pPr>
        <w:spacing w:line="260" w:lineRule="auto"/>
        <w:rPr>
          <w:rFonts w:hint="eastAsia" w:ascii="宋体" w:hAnsi="宋体" w:eastAsia="宋体" w:cs="宋体"/>
          <w:color w:val="auto"/>
          <w:sz w:val="21"/>
          <w:highlight w:val="none"/>
        </w:rPr>
      </w:pPr>
    </w:p>
    <w:p w14:paraId="6BFBA7F8">
      <w:pPr>
        <w:spacing w:line="260" w:lineRule="auto"/>
        <w:rPr>
          <w:rFonts w:hint="eastAsia" w:ascii="宋体" w:hAnsi="宋体" w:eastAsia="宋体" w:cs="宋体"/>
          <w:color w:val="auto"/>
          <w:sz w:val="21"/>
          <w:highlight w:val="none"/>
        </w:rPr>
      </w:pPr>
    </w:p>
    <w:p w14:paraId="26FD64E5">
      <w:pPr>
        <w:spacing w:line="260" w:lineRule="auto"/>
        <w:rPr>
          <w:rFonts w:hint="eastAsia" w:ascii="宋体" w:hAnsi="宋体" w:eastAsia="宋体" w:cs="宋体"/>
          <w:color w:val="auto"/>
          <w:sz w:val="21"/>
          <w:highlight w:val="none"/>
        </w:rPr>
      </w:pPr>
    </w:p>
    <w:p w14:paraId="2ED680FB">
      <w:pPr>
        <w:spacing w:line="260" w:lineRule="auto"/>
        <w:rPr>
          <w:rFonts w:hint="eastAsia" w:ascii="宋体" w:hAnsi="宋体" w:eastAsia="宋体" w:cs="宋体"/>
          <w:color w:val="auto"/>
          <w:sz w:val="21"/>
          <w:highlight w:val="none"/>
        </w:rPr>
      </w:pPr>
    </w:p>
    <w:p w14:paraId="2D02DA5F">
      <w:pPr>
        <w:spacing w:line="260" w:lineRule="auto"/>
        <w:rPr>
          <w:rFonts w:hint="eastAsia" w:ascii="宋体" w:hAnsi="宋体" w:eastAsia="宋体" w:cs="宋体"/>
          <w:color w:val="auto"/>
          <w:sz w:val="21"/>
          <w:highlight w:val="none"/>
        </w:rPr>
      </w:pPr>
    </w:p>
    <w:p w14:paraId="61941BAF">
      <w:pPr>
        <w:spacing w:line="260" w:lineRule="auto"/>
        <w:rPr>
          <w:rFonts w:hint="eastAsia" w:ascii="宋体" w:hAnsi="宋体" w:eastAsia="宋体" w:cs="宋体"/>
          <w:color w:val="auto"/>
          <w:sz w:val="21"/>
          <w:highlight w:val="none"/>
        </w:rPr>
      </w:pPr>
    </w:p>
    <w:p w14:paraId="0A3AB211">
      <w:pPr>
        <w:spacing w:line="260" w:lineRule="auto"/>
        <w:rPr>
          <w:rFonts w:hint="eastAsia" w:ascii="宋体" w:hAnsi="宋体" w:eastAsia="宋体" w:cs="宋体"/>
          <w:color w:val="auto"/>
          <w:sz w:val="21"/>
          <w:highlight w:val="none"/>
        </w:rPr>
      </w:pPr>
    </w:p>
    <w:p w14:paraId="66CB8395">
      <w:pPr>
        <w:spacing w:line="261" w:lineRule="auto"/>
        <w:rPr>
          <w:rFonts w:hint="eastAsia" w:ascii="宋体" w:hAnsi="宋体" w:eastAsia="宋体" w:cs="宋体"/>
          <w:color w:val="auto"/>
          <w:sz w:val="21"/>
          <w:highlight w:val="none"/>
        </w:rPr>
      </w:pPr>
    </w:p>
    <w:p w14:paraId="5140A72B">
      <w:pPr>
        <w:spacing w:line="261" w:lineRule="auto"/>
        <w:rPr>
          <w:rFonts w:hint="eastAsia" w:ascii="宋体" w:hAnsi="宋体" w:eastAsia="宋体" w:cs="宋体"/>
          <w:color w:val="auto"/>
          <w:sz w:val="21"/>
          <w:highlight w:val="none"/>
        </w:rPr>
      </w:pPr>
    </w:p>
    <w:p w14:paraId="27132E65">
      <w:pPr>
        <w:spacing w:line="261" w:lineRule="auto"/>
        <w:rPr>
          <w:rFonts w:hint="eastAsia" w:ascii="宋体" w:hAnsi="宋体" w:eastAsia="宋体" w:cs="宋体"/>
          <w:color w:val="auto"/>
          <w:sz w:val="21"/>
          <w:highlight w:val="none"/>
        </w:rPr>
      </w:pPr>
    </w:p>
    <w:p w14:paraId="6B05FD1B">
      <w:pPr>
        <w:spacing w:line="261" w:lineRule="auto"/>
        <w:rPr>
          <w:rFonts w:hint="eastAsia" w:ascii="宋体" w:hAnsi="宋体" w:eastAsia="宋体" w:cs="宋体"/>
          <w:color w:val="auto"/>
          <w:sz w:val="21"/>
          <w:highlight w:val="none"/>
        </w:rPr>
      </w:pPr>
    </w:p>
    <w:p w14:paraId="2FE8F752">
      <w:pPr>
        <w:pStyle w:val="2"/>
        <w:spacing w:before="114" w:line="233" w:lineRule="auto"/>
        <w:ind w:left="1447"/>
        <w:rPr>
          <w:rFonts w:hint="eastAsia" w:ascii="宋体" w:hAnsi="宋体" w:eastAsia="宋体" w:cs="宋体"/>
          <w:color w:val="auto"/>
          <w:highlight w:val="none"/>
        </w:rPr>
      </w:pPr>
      <w:r>
        <w:rPr>
          <w:rFonts w:hint="eastAsia" w:ascii="宋体" w:hAnsi="宋体" w:eastAsia="宋体" w:cs="宋体"/>
          <w:b/>
          <w:bCs/>
          <w:color w:val="auto"/>
          <w:spacing w:val="31"/>
          <w:highlight w:val="none"/>
        </w:rPr>
        <w:t>投标人名称</w:t>
      </w:r>
      <w:r>
        <w:rPr>
          <w:rFonts w:hint="eastAsia" w:ascii="宋体" w:hAnsi="宋体" w:eastAsia="宋体" w:cs="宋体"/>
          <w:color w:val="auto"/>
          <w:spacing w:val="-33"/>
          <w:highlight w:val="none"/>
        </w:rPr>
        <w:t xml:space="preserve"> </w:t>
      </w:r>
      <w:r>
        <w:rPr>
          <w:rFonts w:hint="eastAsia" w:ascii="宋体" w:hAnsi="宋体" w:eastAsia="宋体" w:cs="宋体"/>
          <w:b/>
          <w:bCs/>
          <w:color w:val="auto"/>
          <w:spacing w:val="31"/>
          <w:highlight w:val="none"/>
        </w:rPr>
        <w:t>：</w:t>
      </w:r>
    </w:p>
    <w:p w14:paraId="3FCCC225">
      <w:pPr>
        <w:spacing w:line="233" w:lineRule="auto"/>
        <w:rPr>
          <w:rFonts w:hint="eastAsia" w:ascii="宋体" w:hAnsi="宋体" w:eastAsia="宋体" w:cs="宋体"/>
          <w:color w:val="auto"/>
          <w:highlight w:val="none"/>
        </w:rPr>
        <w:sectPr>
          <w:footerReference r:id="rId42" w:type="default"/>
          <w:pgSz w:w="11907" w:h="16840"/>
          <w:pgMar w:top="1149" w:right="1133" w:bottom="1060" w:left="1701" w:header="875" w:footer="886" w:gutter="0"/>
          <w:pgNumType w:fmt="decimal"/>
          <w:cols w:space="720" w:num="1"/>
        </w:sectPr>
      </w:pPr>
    </w:p>
    <w:p w14:paraId="5990A1C9">
      <w:pPr>
        <w:pStyle w:val="2"/>
        <w:spacing w:before="308" w:line="228" w:lineRule="auto"/>
        <w:ind w:left="26"/>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投标书（实质性格式）</w:t>
      </w:r>
    </w:p>
    <w:p w14:paraId="49571626">
      <w:pPr>
        <w:spacing w:line="246" w:lineRule="auto"/>
        <w:rPr>
          <w:rFonts w:hint="eastAsia" w:ascii="宋体" w:hAnsi="宋体" w:eastAsia="宋体" w:cs="宋体"/>
          <w:color w:val="auto"/>
          <w:sz w:val="21"/>
          <w:highlight w:val="none"/>
        </w:rPr>
      </w:pPr>
    </w:p>
    <w:p w14:paraId="6D87FF5E">
      <w:pPr>
        <w:spacing w:line="247" w:lineRule="auto"/>
        <w:rPr>
          <w:rFonts w:hint="eastAsia" w:ascii="宋体" w:hAnsi="宋体" w:eastAsia="宋体" w:cs="宋体"/>
          <w:color w:val="auto"/>
          <w:sz w:val="21"/>
          <w:highlight w:val="none"/>
        </w:rPr>
      </w:pPr>
    </w:p>
    <w:p w14:paraId="294D16FC">
      <w:pPr>
        <w:pStyle w:val="2"/>
        <w:spacing w:before="128" w:line="233" w:lineRule="auto"/>
        <w:ind w:left="4002"/>
        <w:rPr>
          <w:rFonts w:hint="eastAsia" w:ascii="宋体" w:hAnsi="宋体" w:eastAsia="宋体" w:cs="宋体"/>
          <w:color w:val="auto"/>
          <w:sz w:val="35"/>
          <w:szCs w:val="35"/>
          <w:highlight w:val="none"/>
        </w:rPr>
      </w:pPr>
      <w:r>
        <w:rPr>
          <w:rFonts w:hint="eastAsia" w:ascii="宋体" w:hAnsi="宋体" w:eastAsia="宋体" w:cs="宋体"/>
          <w:b/>
          <w:bCs/>
          <w:color w:val="auto"/>
          <w:spacing w:val="4"/>
          <w:sz w:val="35"/>
          <w:szCs w:val="35"/>
          <w:highlight w:val="none"/>
        </w:rPr>
        <w:t>投标书</w:t>
      </w:r>
    </w:p>
    <w:p w14:paraId="095398D7">
      <w:pPr>
        <w:pStyle w:val="2"/>
        <w:spacing w:before="265" w:line="227"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致</w:t>
      </w:r>
      <w:r>
        <w:rPr>
          <w:rFonts w:hint="eastAsia" w:ascii="宋体" w:hAnsi="宋体" w:eastAsia="宋体" w:cs="宋体"/>
          <w:color w:val="auto"/>
          <w:spacing w:val="-93"/>
          <w:sz w:val="24"/>
          <w:szCs w:val="24"/>
          <w:highlight w:val="none"/>
        </w:rPr>
        <w:t>：</w:t>
      </w:r>
      <w:r>
        <w:rPr>
          <w:rFonts w:hint="eastAsia" w:ascii="宋体" w:hAnsi="宋体" w:eastAsia="宋体" w:cs="宋体"/>
          <w:color w:val="auto"/>
          <w:spacing w:val="-93"/>
          <w:sz w:val="24"/>
          <w:szCs w:val="24"/>
          <w:highlight w:val="none"/>
          <w:u w:val="single" w:color="auto"/>
        </w:rPr>
        <w:t>（</w:t>
      </w:r>
      <w:r>
        <w:rPr>
          <w:rFonts w:hint="eastAsia" w:ascii="宋体" w:hAnsi="宋体" w:eastAsia="宋体" w:cs="宋体"/>
          <w:color w:val="auto"/>
          <w:spacing w:val="5"/>
          <w:sz w:val="24"/>
          <w:szCs w:val="24"/>
          <w:highlight w:val="none"/>
          <w:u w:val="single" w:color="auto"/>
        </w:rPr>
        <w:t>采购人或采购代理机构）</w:t>
      </w:r>
    </w:p>
    <w:p w14:paraId="0176FB5D">
      <w:pPr>
        <w:spacing w:line="257" w:lineRule="auto"/>
        <w:rPr>
          <w:rFonts w:hint="eastAsia" w:ascii="宋体" w:hAnsi="宋体" w:eastAsia="宋体" w:cs="宋体"/>
          <w:color w:val="auto"/>
          <w:sz w:val="21"/>
          <w:highlight w:val="none"/>
        </w:rPr>
      </w:pPr>
    </w:p>
    <w:p w14:paraId="333AB8DE">
      <w:pPr>
        <w:spacing w:line="258" w:lineRule="auto"/>
        <w:rPr>
          <w:rFonts w:hint="eastAsia" w:ascii="宋体" w:hAnsi="宋体" w:eastAsia="宋体" w:cs="宋体"/>
          <w:color w:val="auto"/>
          <w:sz w:val="21"/>
          <w:highlight w:val="none"/>
        </w:rPr>
      </w:pPr>
    </w:p>
    <w:p w14:paraId="31E278E7">
      <w:pPr>
        <w:pStyle w:val="2"/>
        <w:spacing w:before="88" w:line="226" w:lineRule="auto"/>
        <w:ind w:left="16" w:leftChars="0" w:firstLine="397" w:firstLineChars="16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我方参加你方就</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（项</w:t>
      </w:r>
      <w:r>
        <w:rPr>
          <w:rFonts w:hint="eastAsia" w:ascii="宋体" w:hAnsi="宋体" w:eastAsia="宋体" w:cs="宋体"/>
          <w:color w:val="auto"/>
          <w:spacing w:val="1"/>
          <w:sz w:val="24"/>
          <w:szCs w:val="24"/>
          <w:highlight w:val="none"/>
        </w:rPr>
        <w:t>目名称</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
          <w:sz w:val="24"/>
          <w:szCs w:val="24"/>
          <w:highlight w:val="none"/>
        </w:rPr>
        <w:t>项目编号/包号）组织的招标活动</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并对</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此项目进行投标。</w:t>
      </w:r>
    </w:p>
    <w:p w14:paraId="5856931E">
      <w:pPr>
        <w:pStyle w:val="2"/>
        <w:spacing w:before="188" w:line="226" w:lineRule="auto"/>
        <w:ind w:left="435"/>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80"/>
          <w:w w:val="101"/>
          <w:sz w:val="24"/>
          <w:szCs w:val="24"/>
          <w:highlight w:val="none"/>
        </w:rPr>
        <w:t xml:space="preserve"> </w:t>
      </w:r>
      <w:r>
        <w:rPr>
          <w:rFonts w:hint="eastAsia" w:ascii="宋体" w:hAnsi="宋体" w:eastAsia="宋体" w:cs="宋体"/>
          <w:color w:val="auto"/>
          <w:spacing w:val="-3"/>
          <w:sz w:val="24"/>
          <w:szCs w:val="24"/>
          <w:highlight w:val="none"/>
        </w:rPr>
        <w:t>我方已详细审查全部招标文件</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自愿参与投标并承诺如下：</w:t>
      </w:r>
    </w:p>
    <w:p w14:paraId="7AAF9B6F">
      <w:pPr>
        <w:pStyle w:val="2"/>
        <w:spacing w:before="191" w:line="217" w:lineRule="auto"/>
        <w:ind w:left="4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1）本投标有效期为自提交投标文件的截止之日起_</w:t>
      </w:r>
      <w:r>
        <w:rPr>
          <w:rFonts w:hint="eastAsia" w:ascii="宋体" w:hAnsi="宋体" w:eastAsia="宋体" w:cs="宋体"/>
          <w:color w:val="auto"/>
          <w:spacing w:val="1"/>
          <w:sz w:val="24"/>
          <w:szCs w:val="24"/>
          <w:highlight w:val="none"/>
        </w:rPr>
        <w:t>___个日历日。</w:t>
      </w:r>
    </w:p>
    <w:p w14:paraId="7CEA92B2">
      <w:pPr>
        <w:pStyle w:val="2"/>
        <w:spacing w:before="203" w:line="226"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（2）除合同条款及采购需求偏离表列出的偏离外</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我方响应招标文件的</w:t>
      </w:r>
      <w:r>
        <w:rPr>
          <w:rFonts w:hint="eastAsia" w:ascii="宋体" w:hAnsi="宋体" w:eastAsia="宋体" w:cs="宋体"/>
          <w:color w:val="auto"/>
          <w:spacing w:val="-2"/>
          <w:sz w:val="24"/>
          <w:szCs w:val="24"/>
          <w:highlight w:val="none"/>
        </w:rPr>
        <w:t>全部要求。</w:t>
      </w:r>
    </w:p>
    <w:p w14:paraId="1CE09251">
      <w:pPr>
        <w:pStyle w:val="2"/>
        <w:spacing w:before="189" w:line="226" w:lineRule="auto"/>
        <w:ind w:left="4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（3）我方已提供的全部文件资料是真实</w:t>
      </w:r>
      <w:r>
        <w:rPr>
          <w:rFonts w:hint="eastAsia" w:ascii="宋体" w:hAnsi="宋体" w:eastAsia="宋体" w:cs="宋体"/>
          <w:color w:val="auto"/>
          <w:spacing w:val="-33"/>
          <w:sz w:val="24"/>
          <w:szCs w:val="24"/>
          <w:highlight w:val="none"/>
          <w:lang w:eastAsia="zh-CN"/>
        </w:rPr>
        <w:t>、</w:t>
      </w:r>
      <w:r>
        <w:rPr>
          <w:rFonts w:hint="eastAsia" w:ascii="宋体" w:hAnsi="宋体" w:eastAsia="宋体" w:cs="宋体"/>
          <w:color w:val="auto"/>
          <w:sz w:val="24"/>
          <w:szCs w:val="24"/>
          <w:highlight w:val="none"/>
        </w:rPr>
        <w:t>准确的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并对此承担一切</w:t>
      </w:r>
      <w:r>
        <w:rPr>
          <w:rFonts w:hint="eastAsia" w:ascii="宋体" w:hAnsi="宋体" w:eastAsia="宋体" w:cs="宋体"/>
          <w:color w:val="auto"/>
          <w:spacing w:val="-1"/>
          <w:sz w:val="24"/>
          <w:szCs w:val="24"/>
          <w:highlight w:val="none"/>
        </w:rPr>
        <w:t>法律后果。</w:t>
      </w:r>
    </w:p>
    <w:p w14:paraId="6BB20DE6">
      <w:pPr>
        <w:pStyle w:val="2"/>
        <w:spacing w:before="190" w:line="291" w:lineRule="auto"/>
        <w:ind w:left="5" w:right="88" w:firstLine="4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（4）如我方中标</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2"/>
          <w:sz w:val="24"/>
          <w:szCs w:val="24"/>
          <w:highlight w:val="none"/>
        </w:rPr>
        <w:t>我方将在法律规定的期限内与你方签订合同，按照招标文件要</w:t>
      </w:r>
      <w:r>
        <w:rPr>
          <w:rFonts w:hint="eastAsia" w:ascii="宋体" w:hAnsi="宋体" w:eastAsia="宋体" w:cs="宋体"/>
          <w:color w:val="auto"/>
          <w:sz w:val="24"/>
          <w:szCs w:val="24"/>
          <w:highlight w:val="none"/>
        </w:rPr>
        <w:t>求提交履约保证金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并在合同约定的期限内完成合同规定</w:t>
      </w:r>
      <w:r>
        <w:rPr>
          <w:rFonts w:hint="eastAsia" w:ascii="宋体" w:hAnsi="宋体" w:eastAsia="宋体" w:cs="宋体"/>
          <w:color w:val="auto"/>
          <w:spacing w:val="-1"/>
          <w:sz w:val="24"/>
          <w:szCs w:val="24"/>
          <w:highlight w:val="none"/>
        </w:rPr>
        <w:t>的全部义务。</w:t>
      </w:r>
    </w:p>
    <w:p w14:paraId="30D899AF">
      <w:pPr>
        <w:pStyle w:val="2"/>
        <w:spacing w:before="190" w:line="227" w:lineRule="auto"/>
        <w:ind w:left="4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z w:val="24"/>
          <w:szCs w:val="24"/>
          <w:highlight w:val="none"/>
        </w:rPr>
        <w:t>其他补充条款（如有</w:t>
      </w:r>
      <w:r>
        <w:rPr>
          <w:rFonts w:hint="eastAsia" w:ascii="宋体" w:hAnsi="宋体" w:eastAsia="宋体" w:cs="宋体"/>
          <w:color w:val="auto"/>
          <w:spacing w:val="-59"/>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w:t>
      </w:r>
    </w:p>
    <w:p w14:paraId="54649D2B">
      <w:pPr>
        <w:pStyle w:val="2"/>
        <w:spacing w:before="188" w:line="226"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与本投标有关的一切正式往来信函请寄：</w:t>
      </w:r>
    </w:p>
    <w:p w14:paraId="315137D7">
      <w:pPr>
        <w:spacing w:line="259" w:lineRule="auto"/>
        <w:rPr>
          <w:rFonts w:hint="eastAsia" w:ascii="宋体" w:hAnsi="宋体" w:eastAsia="宋体" w:cs="宋体"/>
          <w:color w:val="auto"/>
          <w:sz w:val="21"/>
          <w:highlight w:val="none"/>
        </w:rPr>
      </w:pPr>
    </w:p>
    <w:p w14:paraId="4B9D8048">
      <w:pPr>
        <w:spacing w:line="260" w:lineRule="auto"/>
        <w:rPr>
          <w:rFonts w:hint="eastAsia" w:ascii="宋体" w:hAnsi="宋体" w:eastAsia="宋体" w:cs="宋体"/>
          <w:color w:val="auto"/>
          <w:sz w:val="21"/>
          <w:highlight w:val="none"/>
        </w:rPr>
      </w:pPr>
    </w:p>
    <w:p w14:paraId="3660055A">
      <w:pPr>
        <w:pStyle w:val="2"/>
        <w:spacing w:before="89" w:line="223" w:lineRule="auto"/>
        <w:ind w:left="426"/>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 xml:space="preserve">        </w:t>
      </w:r>
    </w:p>
    <w:p w14:paraId="2BD52EC3">
      <w:pPr>
        <w:pStyle w:val="2"/>
        <w:spacing w:before="89" w:line="223" w:lineRule="auto"/>
        <w:ind w:left="4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传真</w:t>
      </w:r>
      <w:r>
        <w:rPr>
          <w:rFonts w:hint="eastAsia" w:ascii="宋体" w:hAnsi="宋体" w:eastAsia="宋体" w:cs="宋体"/>
          <w:color w:val="auto"/>
          <w:spacing w:val="-1"/>
          <w:sz w:val="24"/>
          <w:szCs w:val="24"/>
          <w:highlight w:val="none"/>
          <w:u w:val="single" w:color="auto"/>
        </w:rPr>
        <w:t xml:space="preserve">                                                         </w:t>
      </w:r>
    </w:p>
    <w:p w14:paraId="7128507A">
      <w:pPr>
        <w:pStyle w:val="2"/>
        <w:spacing w:before="193" w:line="228" w:lineRule="auto"/>
        <w:ind w:left="447"/>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电话</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3"/>
          <w:sz w:val="24"/>
          <w:szCs w:val="24"/>
          <w:highlight w:val="none"/>
        </w:rPr>
        <w:t xml:space="preserve">          </w:t>
      </w:r>
    </w:p>
    <w:p w14:paraId="5A3E1CFA">
      <w:pPr>
        <w:pStyle w:val="2"/>
        <w:spacing w:before="193" w:line="228" w:lineRule="auto"/>
        <w:ind w:left="44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电子函件</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 xml:space="preserve">        </w:t>
      </w:r>
    </w:p>
    <w:p w14:paraId="70D1BF3F">
      <w:pPr>
        <w:spacing w:line="257" w:lineRule="auto"/>
        <w:rPr>
          <w:rFonts w:hint="eastAsia" w:ascii="宋体" w:hAnsi="宋体" w:eastAsia="宋体" w:cs="宋体"/>
          <w:color w:val="auto"/>
          <w:sz w:val="21"/>
          <w:highlight w:val="none"/>
        </w:rPr>
      </w:pPr>
    </w:p>
    <w:p w14:paraId="7F0B528F">
      <w:pPr>
        <w:spacing w:line="258" w:lineRule="auto"/>
        <w:rPr>
          <w:rFonts w:hint="eastAsia" w:ascii="宋体" w:hAnsi="宋体" w:eastAsia="宋体" w:cs="宋体"/>
          <w:color w:val="auto"/>
          <w:sz w:val="21"/>
          <w:highlight w:val="none"/>
        </w:rPr>
      </w:pPr>
    </w:p>
    <w:p w14:paraId="61AE6DE2">
      <w:pPr>
        <w:pStyle w:val="2"/>
        <w:spacing w:before="89" w:line="227" w:lineRule="auto"/>
        <w:ind w:left="4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337A3CF0">
      <w:pPr>
        <w:pStyle w:val="2"/>
        <w:spacing w:before="187" w:line="228" w:lineRule="auto"/>
        <w:ind w:left="476"/>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日期：</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2"/>
          <w:sz w:val="24"/>
          <w:szCs w:val="24"/>
          <w:highlight w:val="none"/>
        </w:rPr>
        <w:t xml:space="preserve"> 日</w:t>
      </w:r>
    </w:p>
    <w:p w14:paraId="69C6E24F">
      <w:pPr>
        <w:spacing w:line="228" w:lineRule="auto"/>
        <w:rPr>
          <w:rFonts w:hint="eastAsia" w:ascii="宋体" w:hAnsi="宋体" w:eastAsia="宋体" w:cs="宋体"/>
          <w:color w:val="auto"/>
          <w:sz w:val="24"/>
          <w:szCs w:val="24"/>
          <w:highlight w:val="none"/>
        </w:rPr>
        <w:sectPr>
          <w:headerReference r:id="rId43" w:type="default"/>
          <w:footerReference r:id="rId44" w:type="default"/>
          <w:pgSz w:w="11907" w:h="16840"/>
          <w:pgMar w:top="1149" w:right="1045" w:bottom="1057" w:left="1701" w:header="875" w:footer="886" w:gutter="0"/>
          <w:pgNumType w:fmt="decimal"/>
          <w:cols w:space="720" w:num="1"/>
        </w:sectPr>
      </w:pPr>
    </w:p>
    <w:p w14:paraId="04AB9FB3">
      <w:pPr>
        <w:pStyle w:val="2"/>
        <w:spacing w:before="307" w:line="229" w:lineRule="auto"/>
        <w:ind w:left="18"/>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授权委托书（实质性格式）</w:t>
      </w:r>
    </w:p>
    <w:p w14:paraId="5A6494A9">
      <w:pPr>
        <w:pStyle w:val="2"/>
        <w:spacing w:before="111" w:line="234" w:lineRule="auto"/>
        <w:ind w:left="0" w:leftChars="0" w:firstLine="0" w:firstLineChars="0"/>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5"/>
          <w:sz w:val="35"/>
          <w:szCs w:val="35"/>
          <w:highlight w:val="none"/>
        </w:rPr>
        <w:t>授权委托书</w:t>
      </w:r>
    </w:p>
    <w:p w14:paraId="506CBD3A">
      <w:pPr>
        <w:spacing w:line="262" w:lineRule="auto"/>
        <w:rPr>
          <w:rFonts w:hint="eastAsia" w:ascii="宋体" w:hAnsi="宋体" w:eastAsia="宋体" w:cs="宋体"/>
          <w:color w:val="auto"/>
          <w:sz w:val="21"/>
          <w:highlight w:val="none"/>
        </w:rPr>
      </w:pPr>
    </w:p>
    <w:p w14:paraId="035D08B3">
      <w:pPr>
        <w:pStyle w:val="2"/>
        <w:spacing w:before="186" w:line="349" w:lineRule="auto"/>
        <w:ind w:left="0" w:leftChars="0" w:right="33" w:rightChars="0" w:firstLine="3" w:firstLineChars="0"/>
        <w:jc w:val="both"/>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本人</w:t>
      </w:r>
      <w:r>
        <w:rPr>
          <w:rFonts w:hint="eastAsia" w:ascii="宋体" w:hAnsi="宋体" w:eastAsia="宋体" w:cs="宋体"/>
          <w:color w:val="auto"/>
          <w:spacing w:val="-3"/>
          <w:sz w:val="24"/>
          <w:szCs w:val="24"/>
          <w:highlight w:val="none"/>
          <w:u w:val="single"/>
        </w:rPr>
        <w:t xml:space="preserve">              （姓名）</w:t>
      </w:r>
      <w:r>
        <w:rPr>
          <w:rFonts w:hint="eastAsia" w:ascii="宋体" w:hAnsi="宋体" w:eastAsia="宋体" w:cs="宋体"/>
          <w:color w:val="auto"/>
          <w:spacing w:val="-3"/>
          <w:sz w:val="24"/>
          <w:szCs w:val="24"/>
          <w:highlight w:val="none"/>
        </w:rPr>
        <w:t>系</w:t>
      </w:r>
      <w:r>
        <w:rPr>
          <w:rFonts w:hint="eastAsia" w:ascii="宋体" w:hAnsi="宋体" w:eastAsia="宋体" w:cs="宋体"/>
          <w:color w:val="auto"/>
          <w:spacing w:val="-3"/>
          <w:sz w:val="24"/>
          <w:szCs w:val="24"/>
          <w:highlight w:val="none"/>
          <w:u w:val="single"/>
        </w:rPr>
        <w:t xml:space="preserve">                               （投标人名称）</w:t>
      </w:r>
      <w:r>
        <w:rPr>
          <w:rFonts w:hint="eastAsia" w:ascii="宋体" w:hAnsi="宋体" w:eastAsia="宋体" w:cs="宋体"/>
          <w:color w:val="auto"/>
          <w:spacing w:val="-3"/>
          <w:sz w:val="24"/>
          <w:szCs w:val="24"/>
          <w:highlight w:val="none"/>
        </w:rPr>
        <w:t>的法定代表人（单位负责人）</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现委托</w:t>
      </w:r>
      <w:r>
        <w:rPr>
          <w:rFonts w:hint="eastAsia" w:ascii="宋体" w:hAnsi="宋体" w:eastAsia="宋体" w:cs="宋体"/>
          <w:color w:val="auto"/>
          <w:spacing w:val="-3"/>
          <w:sz w:val="24"/>
          <w:szCs w:val="24"/>
          <w:highlight w:val="none"/>
          <w:u w:val="single"/>
        </w:rPr>
        <w:t xml:space="preserve">              （姓名）</w:t>
      </w:r>
      <w:r>
        <w:rPr>
          <w:rFonts w:hint="eastAsia" w:ascii="宋体" w:hAnsi="宋体" w:eastAsia="宋体" w:cs="宋体"/>
          <w:color w:val="auto"/>
          <w:spacing w:val="-3"/>
          <w:sz w:val="24"/>
          <w:szCs w:val="24"/>
          <w:highlight w:val="none"/>
        </w:rPr>
        <w:t>为我方代理人</w:t>
      </w:r>
      <w:r>
        <w:rPr>
          <w:rFonts w:hint="eastAsia" w:ascii="宋体" w:hAnsi="宋体" w:eastAsia="宋体" w:cs="宋体"/>
          <w:color w:val="auto"/>
          <w:spacing w:val="-3"/>
          <w:sz w:val="24"/>
          <w:szCs w:val="24"/>
          <w:highlight w:val="none"/>
          <w:lang w:eastAsia="zh-CN"/>
        </w:rPr>
        <w:t>。</w:t>
      </w:r>
    </w:p>
    <w:p w14:paraId="5FA101EB">
      <w:pPr>
        <w:pStyle w:val="2"/>
        <w:spacing w:before="186" w:line="349" w:lineRule="auto"/>
        <w:ind w:left="0" w:leftChars="0" w:right="33" w:rightChars="0" w:firstLine="3" w:firstLineChars="0"/>
        <w:jc w:val="both"/>
        <w:rPr>
          <w:rFonts w:hint="default" w:ascii="宋体" w:hAnsi="宋体" w:eastAsia="宋体" w:cs="宋体"/>
          <w:color w:val="auto"/>
          <w:spacing w:val="-3"/>
          <w:sz w:val="24"/>
          <w:szCs w:val="24"/>
          <w:highlight w:val="none"/>
          <w:u w:val="single"/>
          <w:lang w:val="en-US" w:eastAsia="zh-CN"/>
        </w:rPr>
      </w:pPr>
      <w:r>
        <w:rPr>
          <w:rFonts w:hint="eastAsia" w:ascii="宋体" w:hAnsi="宋体" w:eastAsia="宋体" w:cs="宋体"/>
          <w:color w:val="auto"/>
          <w:spacing w:val="-3"/>
          <w:sz w:val="24"/>
          <w:szCs w:val="24"/>
          <w:highlight w:val="none"/>
        </w:rPr>
        <w:t>代理人根据授权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以我方名义签署</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澄清确认</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提交</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撤回</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修改</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single"/>
          <w:lang w:val="en-US" w:eastAsia="zh-CN"/>
        </w:rPr>
        <w:t xml:space="preserve">                 </w:t>
      </w:r>
    </w:p>
    <w:p w14:paraId="7104CF4C">
      <w:pPr>
        <w:pStyle w:val="2"/>
        <w:spacing w:before="186" w:line="349" w:lineRule="auto"/>
        <w:ind w:left="0" w:leftChars="0" w:right="33" w:rightChars="0" w:firstLine="3" w:firstLineChars="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u w:val="single"/>
        </w:rPr>
        <w:t xml:space="preserve">                               （项目名称）</w:t>
      </w:r>
      <w:r>
        <w:rPr>
          <w:rFonts w:hint="eastAsia" w:ascii="宋体" w:hAnsi="宋体" w:eastAsia="宋体" w:cs="宋体"/>
          <w:color w:val="auto"/>
          <w:spacing w:val="-3"/>
          <w:sz w:val="24"/>
          <w:szCs w:val="24"/>
          <w:highlight w:val="none"/>
        </w:rPr>
        <w:t>投标文件和处理有关事宜</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其法律后果由我方承担。</w:t>
      </w:r>
    </w:p>
    <w:p w14:paraId="1DFE22D4">
      <w:pPr>
        <w:pStyle w:val="2"/>
        <w:spacing w:before="186" w:line="349" w:lineRule="auto"/>
        <w:ind w:left="0" w:leftChars="0" w:right="1724" w:firstLine="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委托期限： 自本授权委托书签署之日起至</w:t>
      </w:r>
      <w:r>
        <w:rPr>
          <w:rFonts w:hint="eastAsia" w:ascii="宋体" w:hAnsi="宋体" w:eastAsia="宋体" w:cs="宋体"/>
          <w:color w:val="auto"/>
          <w:spacing w:val="-4"/>
          <w:sz w:val="24"/>
          <w:szCs w:val="24"/>
          <w:highlight w:val="none"/>
        </w:rPr>
        <w:t>投标有效期届满之日止</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代理人无转委托权。</w:t>
      </w:r>
    </w:p>
    <w:p w14:paraId="1A0660B2">
      <w:pPr>
        <w:spacing w:line="349" w:lineRule="auto"/>
        <w:rPr>
          <w:rFonts w:hint="eastAsia" w:ascii="宋体" w:hAnsi="宋体" w:eastAsia="宋体" w:cs="宋体"/>
          <w:color w:val="auto"/>
          <w:sz w:val="21"/>
          <w:highlight w:val="none"/>
        </w:rPr>
      </w:pPr>
    </w:p>
    <w:p w14:paraId="34555C36">
      <w:pPr>
        <w:pStyle w:val="2"/>
        <w:spacing w:before="89" w:line="227"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16CFE7DA">
      <w:pPr>
        <w:pStyle w:val="2"/>
        <w:spacing w:before="186" w:line="227"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法定代表人（单位负责人</w:t>
      </w:r>
      <w:r>
        <w:rPr>
          <w:rFonts w:hint="eastAsia" w:ascii="宋体" w:hAnsi="宋体" w:eastAsia="宋体" w:cs="宋体"/>
          <w:color w:val="auto"/>
          <w:spacing w:val="-75"/>
          <w:sz w:val="24"/>
          <w:szCs w:val="24"/>
          <w:highlight w:val="none"/>
        </w:rPr>
        <w:t>）（</w:t>
      </w:r>
      <w:r>
        <w:rPr>
          <w:rFonts w:hint="eastAsia" w:ascii="宋体" w:hAnsi="宋体" w:eastAsia="宋体" w:cs="宋体"/>
          <w:color w:val="auto"/>
          <w:spacing w:val="3"/>
          <w:sz w:val="24"/>
          <w:szCs w:val="24"/>
          <w:highlight w:val="none"/>
        </w:rPr>
        <w:t>签字或签章</w:t>
      </w:r>
      <w:r>
        <w:rPr>
          <w:rFonts w:hint="eastAsia" w:ascii="宋体" w:hAnsi="宋体" w:eastAsia="宋体" w:cs="宋体"/>
          <w:color w:val="auto"/>
          <w:spacing w:val="-75"/>
          <w:sz w:val="24"/>
          <w:szCs w:val="24"/>
          <w:highlight w:val="none"/>
        </w:rPr>
        <w:t>）：</w:t>
      </w:r>
      <w:r>
        <w:rPr>
          <w:rFonts w:hint="eastAsia" w:ascii="宋体" w:hAnsi="宋体" w:eastAsia="宋体" w:cs="宋体"/>
          <w:color w:val="auto"/>
          <w:sz w:val="24"/>
          <w:szCs w:val="24"/>
          <w:highlight w:val="none"/>
          <w:u w:val="single" w:color="auto"/>
        </w:rPr>
        <w:t xml:space="preserve">                                 </w:t>
      </w:r>
    </w:p>
    <w:p w14:paraId="46005F4A">
      <w:pPr>
        <w:pStyle w:val="2"/>
        <w:spacing w:before="191" w:line="227" w:lineRule="auto"/>
        <w:ind w:left="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委托代理人（签字或签章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3E339155">
      <w:pPr>
        <w:pStyle w:val="2"/>
        <w:spacing w:before="188" w:line="228" w:lineRule="auto"/>
        <w:ind w:left="56"/>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日期：</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2"/>
          <w:sz w:val="24"/>
          <w:szCs w:val="24"/>
          <w:highlight w:val="none"/>
        </w:rPr>
        <w:t xml:space="preserve"> 日</w:t>
      </w:r>
    </w:p>
    <w:p w14:paraId="1BAE7EF6">
      <w:pPr>
        <w:spacing w:line="257" w:lineRule="auto"/>
        <w:rPr>
          <w:rFonts w:hint="eastAsia" w:ascii="宋体" w:hAnsi="宋体" w:eastAsia="宋体" w:cs="宋体"/>
          <w:color w:val="auto"/>
          <w:sz w:val="21"/>
          <w:highlight w:val="none"/>
        </w:rPr>
      </w:pPr>
    </w:p>
    <w:p w14:paraId="1B92479B">
      <w:pPr>
        <w:spacing w:line="257" w:lineRule="auto"/>
        <w:rPr>
          <w:rFonts w:hint="eastAsia" w:ascii="宋体" w:hAnsi="宋体" w:eastAsia="宋体" w:cs="宋体"/>
          <w:color w:val="auto"/>
          <w:sz w:val="21"/>
          <w:highlight w:val="none"/>
        </w:rPr>
      </w:pPr>
    </w:p>
    <w:p w14:paraId="4095349F">
      <w:pPr>
        <w:pStyle w:val="2"/>
        <w:spacing w:before="88" w:line="227"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附：法定代表人（单位负责人）及委托代理人身份证明文件电子件：</w:t>
      </w:r>
    </w:p>
    <w:p w14:paraId="101402A6">
      <w:pPr>
        <w:spacing w:line="242" w:lineRule="auto"/>
        <w:rPr>
          <w:rFonts w:hint="eastAsia" w:ascii="宋体" w:hAnsi="宋体" w:eastAsia="宋体" w:cs="宋体"/>
          <w:color w:val="auto"/>
          <w:sz w:val="21"/>
          <w:highlight w:val="none"/>
        </w:rPr>
      </w:pPr>
    </w:p>
    <w:p w14:paraId="172AD043">
      <w:pPr>
        <w:spacing w:line="242" w:lineRule="auto"/>
        <w:rPr>
          <w:rFonts w:hint="eastAsia" w:ascii="宋体" w:hAnsi="宋体" w:eastAsia="宋体" w:cs="宋体"/>
          <w:color w:val="auto"/>
          <w:sz w:val="21"/>
          <w:highlight w:val="none"/>
        </w:rPr>
      </w:pPr>
    </w:p>
    <w:p w14:paraId="21F3B177">
      <w:pPr>
        <w:spacing w:line="242" w:lineRule="auto"/>
        <w:rPr>
          <w:rFonts w:hint="eastAsia" w:ascii="宋体" w:hAnsi="宋体" w:eastAsia="宋体" w:cs="宋体"/>
          <w:color w:val="auto"/>
          <w:sz w:val="21"/>
          <w:highlight w:val="none"/>
        </w:rPr>
      </w:pPr>
    </w:p>
    <w:p w14:paraId="688B1F2D">
      <w:pPr>
        <w:spacing w:line="243" w:lineRule="auto"/>
        <w:rPr>
          <w:rFonts w:hint="eastAsia" w:ascii="宋体" w:hAnsi="宋体" w:eastAsia="宋体" w:cs="宋体"/>
          <w:color w:val="auto"/>
          <w:sz w:val="21"/>
          <w:highlight w:val="none"/>
        </w:rPr>
      </w:pPr>
    </w:p>
    <w:p w14:paraId="45104378">
      <w:pPr>
        <w:spacing w:line="243" w:lineRule="auto"/>
        <w:rPr>
          <w:rFonts w:hint="eastAsia" w:ascii="宋体" w:hAnsi="宋体" w:eastAsia="宋体" w:cs="宋体"/>
          <w:color w:val="auto"/>
          <w:sz w:val="21"/>
          <w:highlight w:val="none"/>
        </w:rPr>
      </w:pPr>
    </w:p>
    <w:p w14:paraId="0D8DA0CB">
      <w:pPr>
        <w:spacing w:line="243" w:lineRule="auto"/>
        <w:rPr>
          <w:rFonts w:hint="eastAsia" w:ascii="宋体" w:hAnsi="宋体" w:eastAsia="宋体" w:cs="宋体"/>
          <w:color w:val="auto"/>
          <w:sz w:val="21"/>
          <w:highlight w:val="none"/>
        </w:rPr>
      </w:pPr>
    </w:p>
    <w:p w14:paraId="7A0F3C51">
      <w:pPr>
        <w:pStyle w:val="2"/>
        <w:spacing w:before="88" w:line="228" w:lineRule="auto"/>
        <w:ind w:left="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说明：</w:t>
      </w:r>
    </w:p>
    <w:p w14:paraId="71C0F64D">
      <w:pPr>
        <w:pStyle w:val="2"/>
        <w:spacing w:before="187" w:line="347" w:lineRule="auto"/>
        <w:ind w:left="4" w:firstLine="2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1.若供应商为事业单位或其他组织或分支机构，则法定代表人（单位负责人）处的签署人可为单位负责人。</w:t>
      </w:r>
    </w:p>
    <w:p w14:paraId="6F483BB7">
      <w:pPr>
        <w:pStyle w:val="2"/>
        <w:spacing w:before="26" w:line="349" w:lineRule="auto"/>
        <w:ind w:left="4" w:firstLine="1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2.若投标文件中签字之处均为法定代表人（单位负责人）本人签署，则可不提供本《授</w:t>
      </w:r>
      <w:r>
        <w:rPr>
          <w:rFonts w:hint="eastAsia" w:ascii="宋体" w:hAnsi="宋体" w:eastAsia="宋体" w:cs="宋体"/>
          <w:color w:val="auto"/>
          <w:spacing w:val="-7"/>
          <w:sz w:val="24"/>
          <w:szCs w:val="24"/>
          <w:highlight w:val="none"/>
        </w:rPr>
        <w:t>权委托书》</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但须提供《法定代表人（单位</w:t>
      </w:r>
      <w:r>
        <w:rPr>
          <w:rFonts w:hint="eastAsia" w:ascii="宋体" w:hAnsi="宋体" w:eastAsia="宋体" w:cs="宋体"/>
          <w:color w:val="auto"/>
          <w:spacing w:val="-8"/>
          <w:sz w:val="24"/>
          <w:szCs w:val="24"/>
          <w:highlight w:val="none"/>
        </w:rPr>
        <w:t>负责人）身份证明》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否则</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不需要提供《法</w:t>
      </w:r>
      <w:r>
        <w:rPr>
          <w:rFonts w:hint="eastAsia" w:ascii="宋体" w:hAnsi="宋体" w:eastAsia="宋体" w:cs="宋体"/>
          <w:color w:val="auto"/>
          <w:spacing w:val="-7"/>
          <w:sz w:val="24"/>
          <w:szCs w:val="24"/>
          <w:highlight w:val="none"/>
        </w:rPr>
        <w:t>定代表人（单位负责人）身份证明》。</w:t>
      </w:r>
    </w:p>
    <w:p w14:paraId="0250DBDA">
      <w:pPr>
        <w:pStyle w:val="2"/>
        <w:spacing w:before="26" w:line="226" w:lineRule="auto"/>
        <w:ind w:left="18"/>
        <w:outlineLvl w:val="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3.供应商为自然人的情形</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5"/>
          <w:sz w:val="24"/>
          <w:szCs w:val="24"/>
          <w:highlight w:val="none"/>
        </w:rPr>
        <w:t>可不提供本《授权委</w:t>
      </w:r>
      <w:r>
        <w:rPr>
          <w:rFonts w:hint="eastAsia" w:ascii="宋体" w:hAnsi="宋体" w:eastAsia="宋体" w:cs="宋体"/>
          <w:color w:val="auto"/>
          <w:spacing w:val="-6"/>
          <w:sz w:val="24"/>
          <w:szCs w:val="24"/>
          <w:highlight w:val="none"/>
        </w:rPr>
        <w:t>托书》。</w:t>
      </w:r>
    </w:p>
    <w:p w14:paraId="1E0BEC57">
      <w:pPr>
        <w:pStyle w:val="2"/>
        <w:spacing w:before="26" w:line="349" w:lineRule="auto"/>
        <w:ind w:left="4" w:firstLine="13"/>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4.供应商应随本《授权委托书》同时提供法定代表人（单位负责人）及委托代理人的有效的身份证或护照等身份证明文件电子件。提供身份证的，应同时提供身份证双面电子件。</w:t>
      </w:r>
    </w:p>
    <w:p w14:paraId="597B7CD5">
      <w:pPr>
        <w:pStyle w:val="2"/>
        <w:spacing w:before="26" w:line="349" w:lineRule="auto"/>
        <w:ind w:left="4" w:firstLine="13"/>
        <w:jc w:val="both"/>
        <w:rPr>
          <w:rFonts w:hint="eastAsia" w:ascii="宋体" w:hAnsi="宋体" w:eastAsia="宋体" w:cs="宋体"/>
          <w:color w:val="auto"/>
          <w:spacing w:val="-1"/>
          <w:sz w:val="24"/>
          <w:szCs w:val="24"/>
          <w:highlight w:val="none"/>
        </w:rPr>
        <w:sectPr>
          <w:footerReference r:id="rId45" w:type="default"/>
          <w:pgSz w:w="11907" w:h="16840"/>
          <w:pgMar w:top="1149" w:right="1133" w:bottom="1060" w:left="1701" w:header="875" w:footer="886" w:gutter="0"/>
          <w:pgNumType w:fmt="decimal"/>
          <w:cols w:space="720" w:num="1"/>
        </w:sectPr>
      </w:pPr>
    </w:p>
    <w:p w14:paraId="1165F794">
      <w:pPr>
        <w:pStyle w:val="2"/>
        <w:spacing w:before="235" w:line="232" w:lineRule="auto"/>
        <w:ind w:left="0" w:leftChars="0" w:firstLine="0" w:firstLineChars="0"/>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5"/>
          <w:sz w:val="35"/>
          <w:szCs w:val="35"/>
          <w:highlight w:val="none"/>
        </w:rPr>
        <w:t>法定代表人（单位负责人）</w:t>
      </w:r>
      <w:r>
        <w:rPr>
          <w:rFonts w:hint="eastAsia" w:ascii="宋体" w:hAnsi="宋体" w:eastAsia="宋体" w:cs="宋体"/>
          <w:color w:val="auto"/>
          <w:spacing w:val="-55"/>
          <w:sz w:val="35"/>
          <w:szCs w:val="35"/>
          <w:highlight w:val="none"/>
        </w:rPr>
        <w:t xml:space="preserve"> </w:t>
      </w:r>
      <w:r>
        <w:rPr>
          <w:rFonts w:hint="eastAsia" w:ascii="宋体" w:hAnsi="宋体" w:eastAsia="宋体" w:cs="宋体"/>
          <w:b/>
          <w:bCs/>
          <w:color w:val="auto"/>
          <w:spacing w:val="5"/>
          <w:sz w:val="35"/>
          <w:szCs w:val="35"/>
          <w:highlight w:val="none"/>
        </w:rPr>
        <w:t>身份证明</w:t>
      </w:r>
    </w:p>
    <w:p w14:paraId="35A88B55">
      <w:pPr>
        <w:pStyle w:val="2"/>
        <w:spacing w:before="138" w:line="227"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致</w:t>
      </w:r>
      <w:r>
        <w:rPr>
          <w:rFonts w:hint="eastAsia" w:ascii="宋体" w:hAnsi="宋体" w:eastAsia="宋体" w:cs="宋体"/>
          <w:color w:val="auto"/>
          <w:spacing w:val="-93"/>
          <w:sz w:val="24"/>
          <w:szCs w:val="24"/>
          <w:highlight w:val="none"/>
        </w:rPr>
        <w:t>：</w:t>
      </w:r>
      <w:r>
        <w:rPr>
          <w:rFonts w:hint="eastAsia" w:ascii="宋体" w:hAnsi="宋体" w:eastAsia="宋体" w:cs="宋体"/>
          <w:color w:val="auto"/>
          <w:spacing w:val="-93"/>
          <w:sz w:val="24"/>
          <w:szCs w:val="24"/>
          <w:highlight w:val="none"/>
          <w:u w:val="single" w:color="auto"/>
        </w:rPr>
        <w:t>（</w:t>
      </w:r>
      <w:r>
        <w:rPr>
          <w:rFonts w:hint="eastAsia" w:ascii="宋体" w:hAnsi="宋体" w:eastAsia="宋体" w:cs="宋体"/>
          <w:color w:val="auto"/>
          <w:spacing w:val="5"/>
          <w:sz w:val="24"/>
          <w:szCs w:val="24"/>
          <w:highlight w:val="none"/>
          <w:u w:val="single" w:color="auto"/>
        </w:rPr>
        <w:t>采购人或采购代理机构）</w:t>
      </w:r>
    </w:p>
    <w:p w14:paraId="39F91A8F">
      <w:pPr>
        <w:pStyle w:val="2"/>
        <w:spacing w:before="318" w:line="226"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兹证明，</w:t>
      </w:r>
    </w:p>
    <w:p w14:paraId="3A878412">
      <w:pPr>
        <w:pStyle w:val="2"/>
        <w:spacing w:before="125" w:line="228" w:lineRule="auto"/>
        <w:ind w:left="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姓名：</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2"/>
          <w:sz w:val="24"/>
          <w:szCs w:val="24"/>
          <w:highlight w:val="none"/>
        </w:rPr>
        <w:t>性别：</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年龄：</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职务：</w:t>
      </w:r>
      <w:r>
        <w:rPr>
          <w:rFonts w:hint="eastAsia" w:ascii="宋体" w:hAnsi="宋体" w:eastAsia="宋体" w:cs="宋体"/>
          <w:color w:val="auto"/>
          <w:spacing w:val="-2"/>
          <w:sz w:val="24"/>
          <w:szCs w:val="24"/>
          <w:highlight w:val="none"/>
          <w:u w:val="single" w:color="auto"/>
        </w:rPr>
        <w:t xml:space="preserve">         </w:t>
      </w:r>
    </w:p>
    <w:p w14:paraId="4730D8B5">
      <w:pPr>
        <w:spacing w:line="241" w:lineRule="auto"/>
        <w:rPr>
          <w:rFonts w:hint="eastAsia" w:ascii="宋体" w:hAnsi="宋体" w:eastAsia="宋体" w:cs="宋体"/>
          <w:color w:val="auto"/>
          <w:sz w:val="21"/>
          <w:highlight w:val="none"/>
        </w:rPr>
      </w:pPr>
    </w:p>
    <w:p w14:paraId="521A64FE">
      <w:pPr>
        <w:spacing w:line="242" w:lineRule="auto"/>
        <w:rPr>
          <w:rFonts w:hint="eastAsia" w:ascii="宋体" w:hAnsi="宋体" w:eastAsia="宋体" w:cs="宋体"/>
          <w:color w:val="auto"/>
          <w:sz w:val="21"/>
          <w:highlight w:val="none"/>
        </w:rPr>
      </w:pPr>
    </w:p>
    <w:p w14:paraId="7F391A41">
      <w:pPr>
        <w:pStyle w:val="2"/>
        <w:spacing w:before="88" w:line="227" w:lineRule="auto"/>
        <w:ind w:left="1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系</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（投标人名称）</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3"/>
          <w:sz w:val="24"/>
          <w:szCs w:val="24"/>
          <w:highlight w:val="none"/>
        </w:rPr>
        <w:t>的</w:t>
      </w:r>
      <w:r>
        <w:rPr>
          <w:rFonts w:hint="eastAsia" w:ascii="宋体" w:hAnsi="宋体" w:eastAsia="宋体" w:cs="宋体"/>
          <w:color w:val="auto"/>
          <w:spacing w:val="-4"/>
          <w:sz w:val="24"/>
          <w:szCs w:val="24"/>
          <w:highlight w:val="none"/>
        </w:rPr>
        <w:t>法定代表人（单位负责人）</w:t>
      </w:r>
      <w:r>
        <w:rPr>
          <w:rFonts w:hint="eastAsia" w:ascii="宋体" w:hAnsi="宋体" w:eastAsia="宋体" w:cs="宋体"/>
          <w:color w:val="auto"/>
          <w:spacing w:val="-4"/>
          <w:sz w:val="24"/>
          <w:szCs w:val="24"/>
          <w:highlight w:val="none"/>
          <w:lang w:eastAsia="zh-CN"/>
        </w:rPr>
        <w:t>。</w:t>
      </w:r>
    </w:p>
    <w:p w14:paraId="05D1DF15">
      <w:pPr>
        <w:spacing w:line="473" w:lineRule="auto"/>
        <w:rPr>
          <w:rFonts w:hint="eastAsia" w:ascii="宋体" w:hAnsi="宋体" w:eastAsia="宋体" w:cs="宋体"/>
          <w:color w:val="auto"/>
          <w:sz w:val="21"/>
          <w:highlight w:val="none"/>
        </w:rPr>
      </w:pPr>
    </w:p>
    <w:p w14:paraId="54AE1713">
      <w:pPr>
        <w:pStyle w:val="2"/>
        <w:spacing w:before="88" w:line="227"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附：法定代表人（单位负责人）身份证或护照等身份证明文件电子件：</w:t>
      </w:r>
    </w:p>
    <w:p w14:paraId="7AF2B4C5">
      <w:pPr>
        <w:spacing w:line="243" w:lineRule="auto"/>
        <w:rPr>
          <w:rFonts w:hint="eastAsia" w:ascii="宋体" w:hAnsi="宋体" w:eastAsia="宋体" w:cs="宋体"/>
          <w:color w:val="auto"/>
          <w:sz w:val="21"/>
          <w:highlight w:val="none"/>
        </w:rPr>
      </w:pPr>
    </w:p>
    <w:p w14:paraId="2F48C967">
      <w:pPr>
        <w:spacing w:line="243" w:lineRule="auto"/>
        <w:rPr>
          <w:rFonts w:hint="eastAsia" w:ascii="宋体" w:hAnsi="宋体" w:eastAsia="宋体" w:cs="宋体"/>
          <w:color w:val="auto"/>
          <w:sz w:val="21"/>
          <w:highlight w:val="none"/>
        </w:rPr>
      </w:pPr>
    </w:p>
    <w:p w14:paraId="3A59270E">
      <w:pPr>
        <w:spacing w:line="243" w:lineRule="auto"/>
        <w:rPr>
          <w:rFonts w:hint="eastAsia" w:ascii="宋体" w:hAnsi="宋体" w:eastAsia="宋体" w:cs="宋体"/>
          <w:color w:val="auto"/>
          <w:sz w:val="21"/>
          <w:highlight w:val="none"/>
        </w:rPr>
      </w:pPr>
    </w:p>
    <w:p w14:paraId="6DC3D4B0">
      <w:pPr>
        <w:spacing w:line="243" w:lineRule="auto"/>
        <w:rPr>
          <w:rFonts w:hint="eastAsia" w:ascii="宋体" w:hAnsi="宋体" w:eastAsia="宋体" w:cs="宋体"/>
          <w:color w:val="auto"/>
          <w:sz w:val="21"/>
          <w:highlight w:val="none"/>
        </w:rPr>
      </w:pPr>
    </w:p>
    <w:p w14:paraId="55926EC6">
      <w:pPr>
        <w:spacing w:line="244" w:lineRule="auto"/>
        <w:rPr>
          <w:rFonts w:hint="eastAsia" w:ascii="宋体" w:hAnsi="宋体" w:eastAsia="宋体" w:cs="宋体"/>
          <w:color w:val="auto"/>
          <w:sz w:val="21"/>
          <w:highlight w:val="none"/>
        </w:rPr>
      </w:pPr>
    </w:p>
    <w:p w14:paraId="02FDB283">
      <w:pPr>
        <w:pStyle w:val="2"/>
        <w:spacing w:before="88" w:line="227"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3640FA3F">
      <w:pPr>
        <w:pStyle w:val="2"/>
        <w:spacing w:before="307" w:line="227"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法定代表人（单位负责人</w:t>
      </w:r>
      <w:r>
        <w:rPr>
          <w:rFonts w:hint="eastAsia" w:ascii="宋体" w:hAnsi="宋体" w:eastAsia="宋体" w:cs="宋体"/>
          <w:color w:val="auto"/>
          <w:spacing w:val="-80"/>
          <w:sz w:val="24"/>
          <w:szCs w:val="24"/>
          <w:highlight w:val="none"/>
        </w:rPr>
        <w:t>）（</w:t>
      </w:r>
      <w:r>
        <w:rPr>
          <w:rFonts w:hint="eastAsia" w:ascii="宋体" w:hAnsi="宋体" w:eastAsia="宋体" w:cs="宋体"/>
          <w:color w:val="auto"/>
          <w:spacing w:val="-1"/>
          <w:sz w:val="24"/>
          <w:szCs w:val="24"/>
          <w:highlight w:val="none"/>
        </w:rPr>
        <w:t>签字或签章</w:t>
      </w:r>
      <w:r>
        <w:rPr>
          <w:rFonts w:hint="eastAsia" w:ascii="宋体" w:hAnsi="宋体" w:eastAsia="宋体" w:cs="宋体"/>
          <w:color w:val="auto"/>
          <w:spacing w:val="-80"/>
          <w:sz w:val="24"/>
          <w:szCs w:val="24"/>
          <w:highlight w:val="none"/>
        </w:rPr>
        <w:t>）：</w:t>
      </w:r>
      <w:r>
        <w:rPr>
          <w:rFonts w:hint="eastAsia" w:ascii="宋体" w:hAnsi="宋体" w:eastAsia="宋体" w:cs="宋体"/>
          <w:color w:val="auto"/>
          <w:sz w:val="24"/>
          <w:szCs w:val="24"/>
          <w:highlight w:val="none"/>
          <w:u w:val="single" w:color="auto"/>
        </w:rPr>
        <w:t xml:space="preserve">              </w:t>
      </w:r>
    </w:p>
    <w:p w14:paraId="69078D4D">
      <w:pPr>
        <w:spacing w:line="278" w:lineRule="auto"/>
        <w:rPr>
          <w:rFonts w:hint="eastAsia" w:ascii="宋体" w:hAnsi="宋体" w:eastAsia="宋体" w:cs="宋体"/>
          <w:color w:val="auto"/>
          <w:sz w:val="21"/>
          <w:highlight w:val="none"/>
        </w:rPr>
      </w:pPr>
    </w:p>
    <w:p w14:paraId="7DB2C91F">
      <w:pPr>
        <w:spacing w:line="279" w:lineRule="auto"/>
        <w:rPr>
          <w:rFonts w:hint="eastAsia" w:ascii="宋体" w:hAnsi="宋体" w:eastAsia="宋体" w:cs="宋体"/>
          <w:color w:val="auto"/>
          <w:sz w:val="21"/>
          <w:highlight w:val="none"/>
        </w:rPr>
      </w:pPr>
    </w:p>
    <w:p w14:paraId="709B887F">
      <w:pPr>
        <w:spacing w:line="279" w:lineRule="auto"/>
        <w:rPr>
          <w:rFonts w:hint="eastAsia" w:ascii="宋体" w:hAnsi="宋体" w:eastAsia="宋体" w:cs="宋体"/>
          <w:color w:val="auto"/>
          <w:sz w:val="21"/>
          <w:highlight w:val="none"/>
        </w:rPr>
      </w:pPr>
    </w:p>
    <w:p w14:paraId="7C4E5185">
      <w:pPr>
        <w:pStyle w:val="2"/>
        <w:spacing w:before="89" w:line="228" w:lineRule="auto"/>
        <w:ind w:left="56"/>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日期：</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2"/>
          <w:sz w:val="24"/>
          <w:szCs w:val="24"/>
          <w:highlight w:val="none"/>
        </w:rPr>
        <w:t xml:space="preserve"> 日</w:t>
      </w:r>
    </w:p>
    <w:p w14:paraId="410D047D">
      <w:pPr>
        <w:spacing w:line="228" w:lineRule="auto"/>
        <w:rPr>
          <w:rFonts w:hint="eastAsia" w:ascii="宋体" w:hAnsi="宋体" w:eastAsia="宋体" w:cs="宋体"/>
          <w:color w:val="auto"/>
          <w:sz w:val="24"/>
          <w:szCs w:val="24"/>
          <w:highlight w:val="none"/>
        </w:rPr>
        <w:sectPr>
          <w:footerReference r:id="rId46" w:type="default"/>
          <w:pgSz w:w="11907" w:h="16840"/>
          <w:pgMar w:top="1149" w:right="1133" w:bottom="1060" w:left="1701" w:header="875" w:footer="886" w:gutter="0"/>
          <w:pgNumType w:fmt="decimal"/>
          <w:cols w:space="720" w:num="1"/>
        </w:sectPr>
      </w:pPr>
    </w:p>
    <w:p w14:paraId="76D6F05C">
      <w:pPr>
        <w:pStyle w:val="2"/>
        <w:spacing w:before="308" w:line="228" w:lineRule="auto"/>
        <w:ind w:left="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开标一览表（实质性格式）</w:t>
      </w:r>
    </w:p>
    <w:p w14:paraId="62776B63">
      <w:pPr>
        <w:widowControl w:val="0"/>
        <w:kinsoku/>
        <w:autoSpaceDE/>
        <w:autoSpaceDN/>
        <w:adjustRightInd/>
        <w:snapToGrid/>
        <w:spacing w:line="360" w:lineRule="exact"/>
        <w:jc w:val="center"/>
        <w:textAlignment w:val="auto"/>
        <w:rPr>
          <w:rFonts w:ascii="Times New Roman" w:hAnsi="Times New Roman" w:eastAsia="宋体" w:cs="Times New Roman"/>
          <w:b/>
          <w:snapToGrid/>
          <w:kern w:val="2"/>
          <w:sz w:val="36"/>
          <w:szCs w:val="36"/>
          <w:highlight w:val="none"/>
          <w:lang w:eastAsia="zh-CN"/>
        </w:rPr>
      </w:pPr>
      <w:bookmarkStart w:id="87" w:name="_Toc164608827"/>
      <w:bookmarkStart w:id="88" w:name="_Toc264969248"/>
      <w:bookmarkStart w:id="89" w:name="_Toc226337254"/>
      <w:bookmarkStart w:id="90" w:name="_Toc265228396"/>
      <w:bookmarkStart w:id="91" w:name="_Toc226965748"/>
      <w:bookmarkStart w:id="92" w:name="_Toc305158900"/>
      <w:bookmarkStart w:id="93" w:name="_Toc164608672"/>
      <w:bookmarkStart w:id="94" w:name="_Toc305158826"/>
      <w:bookmarkStart w:id="95" w:name="_Toc226965831"/>
      <w:bookmarkStart w:id="96" w:name="_Toc195842923"/>
      <w:bookmarkStart w:id="97" w:name="_Toc226309802"/>
      <w:r>
        <w:rPr>
          <w:rFonts w:ascii="Times New Roman" w:hAnsi="Times New Roman" w:eastAsia="宋体" w:cs="Times New Roman"/>
          <w:b/>
          <w:snapToGrid/>
          <w:kern w:val="2"/>
          <w:sz w:val="36"/>
          <w:szCs w:val="36"/>
          <w:highlight w:val="none"/>
          <w:lang w:eastAsia="zh-CN"/>
        </w:rPr>
        <w:t>开标一览表</w:t>
      </w:r>
      <w:bookmarkEnd w:id="87"/>
      <w:bookmarkEnd w:id="88"/>
      <w:bookmarkEnd w:id="89"/>
      <w:bookmarkEnd w:id="90"/>
      <w:bookmarkEnd w:id="91"/>
      <w:bookmarkEnd w:id="92"/>
      <w:bookmarkEnd w:id="93"/>
      <w:bookmarkEnd w:id="94"/>
      <w:bookmarkEnd w:id="95"/>
      <w:bookmarkEnd w:id="96"/>
      <w:bookmarkEnd w:id="97"/>
    </w:p>
    <w:p w14:paraId="392A0095">
      <w:pPr>
        <w:widowControl w:val="0"/>
        <w:tabs>
          <w:tab w:val="left" w:pos="1800"/>
          <w:tab w:val="left" w:pos="5580"/>
        </w:tabs>
        <w:kinsoku/>
        <w:autoSpaceDE/>
        <w:autoSpaceDN/>
        <w:adjustRightInd/>
        <w:snapToGrid/>
        <w:spacing w:line="360" w:lineRule="auto"/>
        <w:jc w:val="left"/>
        <w:textAlignment w:val="auto"/>
        <w:rPr>
          <w:rFonts w:ascii="Times New Roman" w:hAnsi="Times New Roman" w:eastAsia="宋体" w:cs="Times New Roman"/>
          <w:i/>
          <w:snapToGrid/>
          <w:kern w:val="2"/>
          <w:sz w:val="24"/>
          <w:szCs w:val="24"/>
          <w:highlight w:val="none"/>
          <w:lang w:eastAsia="zh-CN"/>
        </w:rPr>
      </w:pPr>
    </w:p>
    <w:p w14:paraId="58410974">
      <w:pPr>
        <w:widowControl w:val="0"/>
        <w:tabs>
          <w:tab w:val="left" w:pos="1800"/>
          <w:tab w:val="left" w:pos="5580"/>
        </w:tabs>
        <w:kinsoku/>
        <w:autoSpaceDE/>
        <w:autoSpaceDN/>
        <w:adjustRightInd/>
        <w:snapToGrid/>
        <w:spacing w:line="360" w:lineRule="auto"/>
        <w:ind w:firstLine="240" w:firstLineChars="100"/>
        <w:jc w:val="left"/>
        <w:textAlignment w:val="auto"/>
        <w:rPr>
          <w:rFonts w:ascii="Times New Roman" w:hAnsi="Times New Roman" w:eastAsia="宋体" w:cs="Times New Roman"/>
          <w:snapToGrid/>
          <w:kern w:val="2"/>
          <w:sz w:val="24"/>
          <w:szCs w:val="24"/>
          <w:highlight w:val="none"/>
          <w:u w:val="single"/>
          <w:lang w:eastAsia="zh-CN"/>
        </w:rPr>
      </w:pPr>
      <w:r>
        <w:rPr>
          <w:rFonts w:ascii="Times New Roman" w:hAnsi="Times New Roman" w:eastAsia="宋体" w:cs="Times New Roman"/>
          <w:snapToGrid/>
          <w:kern w:val="2"/>
          <w:sz w:val="24"/>
          <w:szCs w:val="24"/>
          <w:highlight w:val="none"/>
          <w:lang w:eastAsia="zh-CN"/>
        </w:rPr>
        <w:t>项目编号：_____________________     项目名称：____________</w:t>
      </w:r>
    </w:p>
    <w:tbl>
      <w:tblPr>
        <w:tblStyle w:val="1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7"/>
        <w:gridCol w:w="3801"/>
        <w:gridCol w:w="2039"/>
        <w:gridCol w:w="2033"/>
      </w:tblGrid>
      <w:tr w14:paraId="067D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5B3B840">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包号</w:t>
            </w:r>
          </w:p>
        </w:tc>
        <w:tc>
          <w:tcPr>
            <w:tcW w:w="2215" w:type="pct"/>
            <w:vMerge w:val="restart"/>
            <w:vAlign w:val="center"/>
          </w:tcPr>
          <w:p w14:paraId="538D6CFB">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投标人名称</w:t>
            </w:r>
          </w:p>
        </w:tc>
        <w:tc>
          <w:tcPr>
            <w:tcW w:w="2373" w:type="pct"/>
            <w:gridSpan w:val="2"/>
            <w:vAlign w:val="center"/>
          </w:tcPr>
          <w:p w14:paraId="711951B4">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投标报价</w:t>
            </w:r>
          </w:p>
        </w:tc>
      </w:tr>
      <w:tr w14:paraId="7970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3D66DD90">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215" w:type="pct"/>
            <w:vMerge w:val="continue"/>
            <w:vAlign w:val="center"/>
          </w:tcPr>
          <w:p w14:paraId="2802F21C">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188" w:type="pct"/>
            <w:vAlign w:val="center"/>
          </w:tcPr>
          <w:p w14:paraId="091F171E">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大写</w:t>
            </w:r>
          </w:p>
        </w:tc>
        <w:tc>
          <w:tcPr>
            <w:tcW w:w="1182" w:type="pct"/>
            <w:vAlign w:val="center"/>
          </w:tcPr>
          <w:p w14:paraId="0062FC1D">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小写</w:t>
            </w:r>
          </w:p>
        </w:tc>
      </w:tr>
      <w:tr w14:paraId="11E5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7C4DC0FA">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215" w:type="pct"/>
            <w:vAlign w:val="center"/>
          </w:tcPr>
          <w:p w14:paraId="12653893">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188" w:type="pct"/>
            <w:vAlign w:val="center"/>
          </w:tcPr>
          <w:p w14:paraId="65024C39">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182" w:type="pct"/>
            <w:vAlign w:val="center"/>
          </w:tcPr>
          <w:p w14:paraId="0B0C197A">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snapToGrid/>
                <w:kern w:val="2"/>
                <w:sz w:val="24"/>
                <w:szCs w:val="24"/>
                <w:highlight w:val="none"/>
                <w:lang w:eastAsia="zh-CN"/>
              </w:rPr>
            </w:pPr>
          </w:p>
        </w:tc>
      </w:tr>
    </w:tbl>
    <w:p w14:paraId="63517E48">
      <w:pPr>
        <w:widowControl w:val="0"/>
        <w:kinsoku/>
        <w:autoSpaceDE w:val="0"/>
        <w:autoSpaceDN w:val="0"/>
        <w:adjustRightInd w:val="0"/>
        <w:snapToGrid/>
        <w:spacing w:line="240" w:lineRule="auto"/>
        <w:jc w:val="left"/>
        <w:textAlignment w:val="auto"/>
        <w:rPr>
          <w:rFonts w:ascii="Times New Roman" w:hAnsi="Times New Roman" w:eastAsia="宋体" w:cs="Times New Roman"/>
          <w:snapToGrid/>
          <w:kern w:val="0"/>
          <w:sz w:val="24"/>
          <w:szCs w:val="24"/>
          <w:highlight w:val="none"/>
          <w:lang w:eastAsia="zh-CN"/>
        </w:rPr>
      </w:pPr>
    </w:p>
    <w:p w14:paraId="0E1C9EFE">
      <w:pPr>
        <w:widowControl w:val="0"/>
        <w:kinsoku/>
        <w:autoSpaceDE w:val="0"/>
        <w:autoSpaceDN w:val="0"/>
        <w:adjustRightInd w:val="0"/>
        <w:snapToGrid/>
        <w:spacing w:line="240" w:lineRule="auto"/>
        <w:jc w:val="left"/>
        <w:textAlignment w:val="auto"/>
        <w:rPr>
          <w:rFonts w:ascii="Times New Roman" w:hAnsi="Times New Roman" w:eastAsia="宋体" w:cs="Times New Roman"/>
          <w:snapToGrid/>
          <w:kern w:val="2"/>
          <w:sz w:val="24"/>
          <w:szCs w:val="20"/>
          <w:highlight w:val="none"/>
          <w:lang w:eastAsia="zh-CN"/>
        </w:rPr>
      </w:pPr>
      <w:r>
        <w:rPr>
          <w:rFonts w:ascii="Times New Roman" w:hAnsi="Times New Roman" w:eastAsia="宋体" w:cs="Times New Roman"/>
          <w:snapToGrid/>
          <w:kern w:val="0"/>
          <w:sz w:val="24"/>
          <w:szCs w:val="24"/>
          <w:highlight w:val="none"/>
          <w:lang w:eastAsia="zh-CN"/>
        </w:rPr>
        <w:t>注：1</w:t>
      </w:r>
      <w:r>
        <w:rPr>
          <w:rFonts w:ascii="Times New Roman" w:hAnsi="Times New Roman" w:eastAsia="宋体" w:cs="Times New Roman"/>
          <w:snapToGrid/>
          <w:kern w:val="2"/>
          <w:sz w:val="24"/>
          <w:szCs w:val="20"/>
          <w:highlight w:val="none"/>
          <w:lang w:eastAsia="zh-CN"/>
        </w:rPr>
        <w:t>.此表中，每包的投标报价应和《投标分项报价表》中的总价相一致。</w:t>
      </w:r>
    </w:p>
    <w:p w14:paraId="3E13A348">
      <w:pPr>
        <w:widowControl w:val="0"/>
        <w:tabs>
          <w:tab w:val="left" w:pos="5580"/>
        </w:tabs>
        <w:kinsoku/>
        <w:autoSpaceDE/>
        <w:autoSpaceDN/>
        <w:adjustRightInd/>
        <w:snapToGrid/>
        <w:spacing w:line="240" w:lineRule="auto"/>
        <w:ind w:firstLine="480" w:firstLineChars="200"/>
        <w:jc w:val="both"/>
        <w:textAlignment w:val="auto"/>
        <w:rPr>
          <w:rFonts w:ascii="Times New Roman" w:hAnsi="Times New Roman" w:eastAsia="宋体" w:cs="Times New Roman"/>
          <w:snapToGrid/>
          <w:kern w:val="2"/>
          <w:sz w:val="24"/>
          <w:szCs w:val="20"/>
          <w:highlight w:val="none"/>
          <w:lang w:eastAsia="zh-CN"/>
        </w:rPr>
      </w:pPr>
      <w:r>
        <w:rPr>
          <w:rFonts w:ascii="Times New Roman" w:hAnsi="Times New Roman" w:eastAsia="宋体" w:cs="Times New Roman"/>
          <w:snapToGrid/>
          <w:kern w:val="2"/>
          <w:sz w:val="24"/>
          <w:szCs w:val="20"/>
          <w:highlight w:val="none"/>
          <w:lang w:eastAsia="zh-CN"/>
        </w:rPr>
        <w:t>2.本表必须按包分别填写。</w:t>
      </w:r>
    </w:p>
    <w:p w14:paraId="3A14BD41">
      <w:pPr>
        <w:widowControl w:val="0"/>
        <w:kinsoku/>
        <w:autoSpaceDE w:val="0"/>
        <w:autoSpaceDN w:val="0"/>
        <w:adjustRightInd w:val="0"/>
        <w:snapToGrid w:val="0"/>
        <w:spacing w:before="25" w:after="25" w:line="360" w:lineRule="auto"/>
        <w:jc w:val="both"/>
        <w:textAlignment w:val="auto"/>
        <w:rPr>
          <w:rFonts w:ascii="Times New Roman" w:hAnsi="Times New Roman" w:eastAsia="宋体" w:cs="Times New Roman"/>
          <w:snapToGrid/>
          <w:kern w:val="2"/>
          <w:sz w:val="24"/>
          <w:szCs w:val="24"/>
          <w:highlight w:val="none"/>
          <w:lang w:val="zh-CN" w:eastAsia="zh-CN"/>
        </w:rPr>
      </w:pPr>
    </w:p>
    <w:p w14:paraId="5B479261">
      <w:pPr>
        <w:widowControl w:val="0"/>
        <w:kinsoku/>
        <w:autoSpaceDE w:val="0"/>
        <w:autoSpaceDN w:val="0"/>
        <w:adjustRightInd w:val="0"/>
        <w:snapToGrid w:val="0"/>
        <w:spacing w:before="25" w:after="25" w:line="360" w:lineRule="auto"/>
        <w:jc w:val="both"/>
        <w:textAlignment w:val="auto"/>
        <w:rPr>
          <w:rFonts w:ascii="Times New Roman" w:hAnsi="Times New Roman" w:eastAsia="宋体" w:cs="Times New Roman"/>
          <w:snapToGrid/>
          <w:kern w:val="2"/>
          <w:sz w:val="24"/>
          <w:szCs w:val="24"/>
          <w:highlight w:val="none"/>
          <w:lang w:val="zh-CN" w:eastAsia="zh-CN"/>
        </w:rPr>
      </w:pPr>
      <w:r>
        <w:rPr>
          <w:rFonts w:ascii="Times New Roman" w:hAnsi="Times New Roman" w:eastAsia="宋体" w:cs="Times New Roman"/>
          <w:snapToGrid/>
          <w:kern w:val="2"/>
          <w:sz w:val="24"/>
          <w:szCs w:val="24"/>
          <w:highlight w:val="none"/>
          <w:lang w:val="zh-CN" w:eastAsia="zh-CN"/>
        </w:rPr>
        <w:t xml:space="preserve">                         </w:t>
      </w:r>
    </w:p>
    <w:p w14:paraId="6C576888">
      <w:pPr>
        <w:widowControl w:val="0"/>
        <w:kinsoku/>
        <w:autoSpaceDE w:val="0"/>
        <w:autoSpaceDN w:val="0"/>
        <w:adjustRightInd w:val="0"/>
        <w:snapToGrid w:val="0"/>
        <w:spacing w:before="25" w:after="25" w:line="360" w:lineRule="auto"/>
        <w:jc w:val="both"/>
        <w:textAlignment w:val="auto"/>
        <w:rPr>
          <w:rFonts w:ascii="Times New Roman" w:hAnsi="Times New Roman" w:eastAsia="宋体" w:cs="Times New Roman"/>
          <w:snapToGrid/>
          <w:kern w:val="2"/>
          <w:sz w:val="24"/>
          <w:szCs w:val="24"/>
          <w:highlight w:val="none"/>
          <w:lang w:val="zh-CN" w:eastAsia="zh-CN"/>
        </w:rPr>
      </w:pPr>
      <w:r>
        <w:rPr>
          <w:rFonts w:ascii="Times New Roman" w:hAnsi="Times New Roman" w:eastAsia="宋体" w:cs="Times New Roman"/>
          <w:snapToGrid/>
          <w:kern w:val="2"/>
          <w:sz w:val="24"/>
          <w:szCs w:val="24"/>
          <w:highlight w:val="none"/>
          <w:lang w:eastAsia="zh-CN"/>
        </w:rPr>
        <w:t>投标人名称（加盖公章）</w:t>
      </w:r>
      <w:r>
        <w:rPr>
          <w:rFonts w:ascii="Times New Roman" w:hAnsi="Times New Roman" w:eastAsia="宋体" w:cs="Times New Roman"/>
          <w:snapToGrid/>
          <w:kern w:val="2"/>
          <w:sz w:val="24"/>
          <w:szCs w:val="24"/>
          <w:highlight w:val="none"/>
          <w:lang w:val="zh-CN" w:eastAsia="zh-CN"/>
        </w:rPr>
        <w:t>：____________</w:t>
      </w:r>
    </w:p>
    <w:p w14:paraId="11420E6A">
      <w:pPr>
        <w:widowControl w:val="0"/>
        <w:kinsoku/>
        <w:autoSpaceDE w:val="0"/>
        <w:autoSpaceDN w:val="0"/>
        <w:adjustRightInd w:val="0"/>
        <w:snapToGrid w:val="0"/>
        <w:spacing w:before="25" w:after="25" w:line="360" w:lineRule="auto"/>
        <w:jc w:val="both"/>
        <w:textAlignment w:val="auto"/>
        <w:rPr>
          <w:rFonts w:ascii="Times New Roman" w:hAnsi="Times New Roman" w:eastAsia="宋体" w:cs="Times New Roman"/>
          <w:snapToGrid/>
          <w:kern w:val="2"/>
          <w:sz w:val="24"/>
          <w:szCs w:val="24"/>
          <w:highlight w:val="none"/>
          <w:lang w:val="zh-CN" w:eastAsia="zh-CN"/>
        </w:rPr>
      </w:pPr>
      <w:r>
        <w:rPr>
          <w:rFonts w:ascii="Times New Roman" w:hAnsi="Times New Roman" w:eastAsia="宋体" w:cs="Times New Roman"/>
          <w:snapToGrid/>
          <w:kern w:val="2"/>
          <w:sz w:val="24"/>
          <w:szCs w:val="20"/>
          <w:highlight w:val="none"/>
          <w:lang w:eastAsia="zh-CN"/>
        </w:rPr>
        <w:t xml:space="preserve">日期：_____年______月______日   </w:t>
      </w:r>
    </w:p>
    <w:p w14:paraId="48F36F84">
      <w:pPr>
        <w:spacing w:line="250" w:lineRule="auto"/>
        <w:rPr>
          <w:rFonts w:hint="eastAsia" w:ascii="宋体" w:hAnsi="宋体" w:eastAsia="宋体" w:cs="宋体"/>
          <w:color w:val="auto"/>
          <w:sz w:val="21"/>
          <w:highlight w:val="none"/>
        </w:rPr>
      </w:pPr>
    </w:p>
    <w:p w14:paraId="5B9945FB">
      <w:pPr>
        <w:spacing w:line="250" w:lineRule="auto"/>
        <w:rPr>
          <w:rFonts w:hint="eastAsia" w:ascii="宋体" w:hAnsi="宋体" w:eastAsia="宋体" w:cs="宋体"/>
          <w:color w:val="auto"/>
          <w:sz w:val="21"/>
          <w:highlight w:val="none"/>
        </w:rPr>
      </w:pPr>
    </w:p>
    <w:p w14:paraId="60DA1B5D">
      <w:pPr>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br w:type="page"/>
      </w:r>
    </w:p>
    <w:p w14:paraId="57113A03">
      <w:pPr>
        <w:pStyle w:val="2"/>
        <w:spacing w:before="88" w:line="227" w:lineRule="auto"/>
        <w:ind w:left="12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投标分项报价表（实质性格式）</w:t>
      </w:r>
    </w:p>
    <w:p w14:paraId="6638957A">
      <w:pPr>
        <w:spacing w:line="344" w:lineRule="auto"/>
        <w:rPr>
          <w:rFonts w:hint="eastAsia" w:ascii="宋体" w:hAnsi="宋体" w:eastAsia="宋体" w:cs="宋体"/>
          <w:color w:val="auto"/>
          <w:sz w:val="21"/>
          <w:highlight w:val="none"/>
        </w:rPr>
      </w:pPr>
    </w:p>
    <w:p w14:paraId="30349C77">
      <w:pPr>
        <w:kinsoku w:val="0"/>
        <w:autoSpaceDE w:val="0"/>
        <w:autoSpaceDN w:val="0"/>
        <w:adjustRightInd w:val="0"/>
        <w:snapToGrid w:val="0"/>
        <w:spacing w:before="117" w:line="219" w:lineRule="auto"/>
        <w:ind w:left="0" w:leftChars="0" w:firstLine="0" w:firstLineChars="0"/>
        <w:jc w:val="center"/>
        <w:textAlignment w:val="baseline"/>
        <w:rPr>
          <w:rFonts w:ascii="宋体" w:hAnsi="宋体" w:eastAsia="宋体" w:cs="宋体"/>
          <w:snapToGrid w:val="0"/>
          <w:color w:val="auto"/>
          <w:sz w:val="36"/>
          <w:szCs w:val="36"/>
          <w:highlight w:val="none"/>
          <w:lang w:val="en-US" w:eastAsia="zh-CN" w:bidi="ar-SA"/>
        </w:rPr>
      </w:pPr>
      <w:r>
        <w:rPr>
          <w:rFonts w:hint="eastAsia" w:ascii="宋体" w:hAnsi="宋体" w:eastAsia="宋体" w:cs="宋体"/>
          <w:b/>
          <w:bCs/>
          <w:snapToGrid w:val="0"/>
          <w:color w:val="auto"/>
          <w:spacing w:val="-5"/>
          <w:sz w:val="36"/>
          <w:szCs w:val="36"/>
          <w:highlight w:val="none"/>
          <w:lang w:val="en-US" w:eastAsia="zh-CN" w:bidi="ar-SA"/>
        </w:rPr>
        <w:t>投标分项报价表</w:t>
      </w:r>
    </w:p>
    <w:p w14:paraId="7AC5EC45">
      <w:pPr>
        <w:spacing w:line="408" w:lineRule="auto"/>
        <w:jc w:val="left"/>
        <w:rPr>
          <w:rFonts w:ascii="宋体" w:hAnsi="宋体" w:eastAsia="宋体" w:cs="宋体"/>
          <w:color w:val="auto"/>
          <w:kern w:val="0"/>
          <w:highlight w:val="none"/>
          <w:lang w:eastAsia="zh-CN"/>
        </w:rPr>
      </w:pPr>
    </w:p>
    <w:p w14:paraId="73947013">
      <w:pPr>
        <w:widowControl w:val="0"/>
        <w:tabs>
          <w:tab w:val="left" w:pos="1800"/>
          <w:tab w:val="left" w:pos="5580"/>
        </w:tabs>
        <w:kinsoku/>
        <w:autoSpaceDE/>
        <w:autoSpaceDN/>
        <w:adjustRightInd/>
        <w:snapToGrid/>
        <w:spacing w:line="240" w:lineRule="auto"/>
        <w:jc w:val="both"/>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项目编号/包号：___________ 项目名称：__________报价单位：人民币元</w:t>
      </w:r>
    </w:p>
    <w:p w14:paraId="746AB6E3">
      <w:pPr>
        <w:widowControl w:val="0"/>
        <w:tabs>
          <w:tab w:val="left" w:pos="1800"/>
          <w:tab w:val="left" w:pos="5580"/>
        </w:tabs>
        <w:kinsoku/>
        <w:autoSpaceDE/>
        <w:autoSpaceDN/>
        <w:adjustRightInd/>
        <w:snapToGrid/>
        <w:spacing w:line="240" w:lineRule="auto"/>
        <w:jc w:val="left"/>
        <w:textAlignment w:val="auto"/>
        <w:rPr>
          <w:rFonts w:ascii="Times New Roman" w:hAnsi="Times New Roman" w:eastAsia="宋体" w:cs="Times New Roman"/>
          <w:snapToGrid/>
          <w:kern w:val="2"/>
          <w:sz w:val="24"/>
          <w:szCs w:val="24"/>
          <w:highlight w:val="none"/>
          <w:lang w:eastAsia="zh-CN"/>
        </w:rPr>
      </w:pPr>
    </w:p>
    <w:tbl>
      <w:tblPr>
        <w:tblStyle w:val="16"/>
        <w:tblW w:w="5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3600"/>
        <w:gridCol w:w="1602"/>
        <w:gridCol w:w="886"/>
        <w:gridCol w:w="1596"/>
        <w:gridCol w:w="1824"/>
      </w:tblGrid>
      <w:tr w14:paraId="2051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695E889C">
            <w:pPr>
              <w:widowControl w:val="0"/>
              <w:kinsoku/>
              <w:autoSpaceDE/>
              <w:autoSpaceDN/>
              <w:adjustRightInd w:val="0"/>
              <w:snapToGrid w:val="0"/>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序号</w:t>
            </w:r>
          </w:p>
        </w:tc>
        <w:tc>
          <w:tcPr>
            <w:tcW w:w="1751" w:type="pct"/>
            <w:tcBorders>
              <w:top w:val="single" w:color="auto" w:sz="4" w:space="0"/>
              <w:left w:val="single" w:color="auto" w:sz="4" w:space="0"/>
              <w:bottom w:val="single" w:color="auto" w:sz="4" w:space="0"/>
              <w:right w:val="single" w:color="auto" w:sz="4" w:space="0"/>
            </w:tcBorders>
            <w:vAlign w:val="center"/>
          </w:tcPr>
          <w:p w14:paraId="5F6C8EF6">
            <w:pPr>
              <w:widowControl w:val="0"/>
              <w:kinsoku/>
              <w:autoSpaceDE/>
              <w:autoSpaceDN/>
              <w:adjustRightInd w:val="0"/>
              <w:snapToGrid w:val="0"/>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分项名称</w:t>
            </w:r>
          </w:p>
        </w:tc>
        <w:tc>
          <w:tcPr>
            <w:tcW w:w="778" w:type="pct"/>
            <w:tcBorders>
              <w:top w:val="single" w:color="auto" w:sz="4" w:space="0"/>
              <w:left w:val="single" w:color="auto" w:sz="4" w:space="0"/>
              <w:bottom w:val="single" w:color="auto" w:sz="4" w:space="0"/>
              <w:right w:val="single" w:color="auto" w:sz="4" w:space="0"/>
            </w:tcBorders>
            <w:vAlign w:val="center"/>
          </w:tcPr>
          <w:p w14:paraId="4F909843">
            <w:pPr>
              <w:widowControl w:val="0"/>
              <w:kinsoku/>
              <w:autoSpaceDE/>
              <w:autoSpaceDN/>
              <w:adjustRightInd w:val="0"/>
              <w:snapToGrid w:val="0"/>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单价（元）</w:t>
            </w:r>
          </w:p>
        </w:tc>
        <w:tc>
          <w:tcPr>
            <w:tcW w:w="431" w:type="pct"/>
            <w:tcBorders>
              <w:top w:val="single" w:color="auto" w:sz="4" w:space="0"/>
              <w:left w:val="single" w:color="auto" w:sz="4" w:space="0"/>
              <w:bottom w:val="single" w:color="auto" w:sz="4" w:space="0"/>
              <w:right w:val="single" w:color="auto" w:sz="4" w:space="0"/>
            </w:tcBorders>
            <w:vAlign w:val="center"/>
          </w:tcPr>
          <w:p w14:paraId="66035D5B">
            <w:pPr>
              <w:widowControl w:val="0"/>
              <w:kinsoku/>
              <w:autoSpaceDE/>
              <w:autoSpaceDN/>
              <w:adjustRightInd w:val="0"/>
              <w:snapToGrid w:val="0"/>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数量</w:t>
            </w:r>
          </w:p>
        </w:tc>
        <w:tc>
          <w:tcPr>
            <w:tcW w:w="776" w:type="pct"/>
            <w:tcBorders>
              <w:top w:val="single" w:color="auto" w:sz="4" w:space="0"/>
              <w:left w:val="single" w:color="auto" w:sz="4" w:space="0"/>
              <w:bottom w:val="single" w:color="auto" w:sz="4" w:space="0"/>
              <w:right w:val="single" w:color="auto" w:sz="4" w:space="0"/>
            </w:tcBorders>
            <w:vAlign w:val="center"/>
          </w:tcPr>
          <w:p w14:paraId="17028E08">
            <w:pPr>
              <w:widowControl w:val="0"/>
              <w:kinsoku/>
              <w:autoSpaceDE/>
              <w:autoSpaceDN/>
              <w:adjustRightInd w:val="0"/>
              <w:snapToGrid w:val="0"/>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合价（元）</w:t>
            </w:r>
          </w:p>
        </w:tc>
        <w:tc>
          <w:tcPr>
            <w:tcW w:w="887" w:type="pct"/>
            <w:tcBorders>
              <w:top w:val="single" w:color="auto" w:sz="4" w:space="0"/>
              <w:left w:val="single" w:color="auto" w:sz="4" w:space="0"/>
              <w:bottom w:val="single" w:color="auto" w:sz="4" w:space="0"/>
              <w:right w:val="single" w:color="auto" w:sz="4" w:space="0"/>
            </w:tcBorders>
            <w:vAlign w:val="center"/>
          </w:tcPr>
          <w:p w14:paraId="7B02D3DC">
            <w:pPr>
              <w:widowControl w:val="0"/>
              <w:kinsoku/>
              <w:autoSpaceDE/>
              <w:autoSpaceDN/>
              <w:adjustRightInd w:val="0"/>
              <w:snapToGrid w:val="0"/>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备注/说明</w:t>
            </w:r>
          </w:p>
        </w:tc>
      </w:tr>
      <w:tr w14:paraId="72AE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45781109">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1</w:t>
            </w:r>
          </w:p>
        </w:tc>
        <w:tc>
          <w:tcPr>
            <w:tcW w:w="1751" w:type="pct"/>
            <w:tcBorders>
              <w:top w:val="single" w:color="auto" w:sz="4" w:space="0"/>
              <w:left w:val="single" w:color="auto" w:sz="4" w:space="0"/>
              <w:bottom w:val="single" w:color="auto" w:sz="4" w:space="0"/>
              <w:right w:val="single" w:color="auto" w:sz="4" w:space="0"/>
            </w:tcBorders>
            <w:vAlign w:val="center"/>
          </w:tcPr>
          <w:p w14:paraId="302B37E7">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778" w:type="pct"/>
            <w:tcBorders>
              <w:top w:val="single" w:color="auto" w:sz="4" w:space="0"/>
              <w:left w:val="single" w:color="auto" w:sz="4" w:space="0"/>
              <w:bottom w:val="single" w:color="auto" w:sz="4" w:space="0"/>
              <w:right w:val="single" w:color="auto" w:sz="4" w:space="0"/>
            </w:tcBorders>
            <w:vAlign w:val="center"/>
          </w:tcPr>
          <w:p w14:paraId="1511ECF7">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431" w:type="pct"/>
            <w:tcBorders>
              <w:top w:val="single" w:color="auto" w:sz="4" w:space="0"/>
              <w:left w:val="single" w:color="auto" w:sz="4" w:space="0"/>
              <w:bottom w:val="single" w:color="auto" w:sz="4" w:space="0"/>
              <w:right w:val="single" w:color="auto" w:sz="4" w:space="0"/>
            </w:tcBorders>
            <w:vAlign w:val="center"/>
          </w:tcPr>
          <w:p w14:paraId="1E76B45B">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776" w:type="pct"/>
            <w:tcBorders>
              <w:top w:val="single" w:color="auto" w:sz="4" w:space="0"/>
              <w:left w:val="single" w:color="auto" w:sz="4" w:space="0"/>
              <w:bottom w:val="single" w:color="auto" w:sz="4" w:space="0"/>
              <w:right w:val="single" w:color="auto" w:sz="4" w:space="0"/>
            </w:tcBorders>
            <w:vAlign w:val="center"/>
          </w:tcPr>
          <w:p w14:paraId="5B904523">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887" w:type="pct"/>
            <w:tcBorders>
              <w:top w:val="single" w:color="auto" w:sz="4" w:space="0"/>
              <w:left w:val="single" w:color="auto" w:sz="4" w:space="0"/>
              <w:bottom w:val="single" w:color="auto" w:sz="4" w:space="0"/>
              <w:right w:val="single" w:color="auto" w:sz="4" w:space="0"/>
            </w:tcBorders>
            <w:vAlign w:val="center"/>
          </w:tcPr>
          <w:p w14:paraId="16D852FD">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r>
      <w:tr w14:paraId="3433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495B4E64">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2</w:t>
            </w:r>
          </w:p>
        </w:tc>
        <w:tc>
          <w:tcPr>
            <w:tcW w:w="1751" w:type="pct"/>
            <w:tcBorders>
              <w:top w:val="single" w:color="auto" w:sz="4" w:space="0"/>
              <w:left w:val="single" w:color="auto" w:sz="4" w:space="0"/>
              <w:bottom w:val="single" w:color="auto" w:sz="4" w:space="0"/>
              <w:right w:val="single" w:color="auto" w:sz="4" w:space="0"/>
            </w:tcBorders>
            <w:vAlign w:val="center"/>
          </w:tcPr>
          <w:p w14:paraId="18D1FC20">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778" w:type="pct"/>
            <w:tcBorders>
              <w:top w:val="single" w:color="auto" w:sz="4" w:space="0"/>
              <w:left w:val="single" w:color="auto" w:sz="4" w:space="0"/>
              <w:bottom w:val="single" w:color="auto" w:sz="4" w:space="0"/>
              <w:right w:val="single" w:color="auto" w:sz="4" w:space="0"/>
            </w:tcBorders>
            <w:vAlign w:val="center"/>
          </w:tcPr>
          <w:p w14:paraId="655EE194">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431" w:type="pct"/>
            <w:tcBorders>
              <w:top w:val="single" w:color="auto" w:sz="4" w:space="0"/>
              <w:left w:val="single" w:color="auto" w:sz="4" w:space="0"/>
              <w:bottom w:val="single" w:color="auto" w:sz="4" w:space="0"/>
              <w:right w:val="single" w:color="auto" w:sz="4" w:space="0"/>
            </w:tcBorders>
            <w:vAlign w:val="center"/>
          </w:tcPr>
          <w:p w14:paraId="26841494">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776" w:type="pct"/>
            <w:tcBorders>
              <w:top w:val="single" w:color="auto" w:sz="4" w:space="0"/>
              <w:left w:val="single" w:color="auto" w:sz="4" w:space="0"/>
              <w:bottom w:val="single" w:color="auto" w:sz="4" w:space="0"/>
              <w:right w:val="single" w:color="auto" w:sz="4" w:space="0"/>
            </w:tcBorders>
            <w:vAlign w:val="center"/>
          </w:tcPr>
          <w:p w14:paraId="5DDBBECD">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887" w:type="pct"/>
            <w:tcBorders>
              <w:top w:val="single" w:color="auto" w:sz="4" w:space="0"/>
              <w:left w:val="single" w:color="auto" w:sz="4" w:space="0"/>
              <w:bottom w:val="single" w:color="auto" w:sz="4" w:space="0"/>
              <w:right w:val="single" w:color="auto" w:sz="4" w:space="0"/>
            </w:tcBorders>
            <w:vAlign w:val="center"/>
          </w:tcPr>
          <w:p w14:paraId="1113B4A0">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r>
      <w:tr w14:paraId="5A36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45F7DBC3">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3</w:t>
            </w:r>
          </w:p>
        </w:tc>
        <w:tc>
          <w:tcPr>
            <w:tcW w:w="1751" w:type="pct"/>
            <w:tcBorders>
              <w:top w:val="single" w:color="auto" w:sz="4" w:space="0"/>
              <w:left w:val="single" w:color="auto" w:sz="4" w:space="0"/>
              <w:bottom w:val="single" w:color="auto" w:sz="4" w:space="0"/>
              <w:right w:val="single" w:color="auto" w:sz="4" w:space="0"/>
            </w:tcBorders>
            <w:vAlign w:val="center"/>
          </w:tcPr>
          <w:p w14:paraId="0B6783A4">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w:t>
            </w:r>
          </w:p>
        </w:tc>
        <w:tc>
          <w:tcPr>
            <w:tcW w:w="778" w:type="pct"/>
            <w:tcBorders>
              <w:top w:val="single" w:color="auto" w:sz="4" w:space="0"/>
              <w:left w:val="single" w:color="auto" w:sz="4" w:space="0"/>
              <w:bottom w:val="single" w:color="auto" w:sz="4" w:space="0"/>
              <w:right w:val="single" w:color="auto" w:sz="4" w:space="0"/>
            </w:tcBorders>
            <w:vAlign w:val="center"/>
          </w:tcPr>
          <w:p w14:paraId="66B77DD3">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431" w:type="pct"/>
            <w:tcBorders>
              <w:top w:val="single" w:color="auto" w:sz="4" w:space="0"/>
              <w:left w:val="single" w:color="auto" w:sz="4" w:space="0"/>
              <w:bottom w:val="single" w:color="auto" w:sz="4" w:space="0"/>
              <w:right w:val="single" w:color="auto" w:sz="4" w:space="0"/>
            </w:tcBorders>
            <w:vAlign w:val="center"/>
          </w:tcPr>
          <w:p w14:paraId="7B5B1AEB">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776" w:type="pct"/>
            <w:tcBorders>
              <w:top w:val="single" w:color="auto" w:sz="4" w:space="0"/>
              <w:left w:val="single" w:color="auto" w:sz="4" w:space="0"/>
              <w:bottom w:val="single" w:color="auto" w:sz="4" w:space="0"/>
              <w:right w:val="single" w:color="auto" w:sz="4" w:space="0"/>
            </w:tcBorders>
            <w:vAlign w:val="center"/>
          </w:tcPr>
          <w:p w14:paraId="3EE77323">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887" w:type="pct"/>
            <w:tcBorders>
              <w:top w:val="single" w:color="auto" w:sz="4" w:space="0"/>
              <w:left w:val="single" w:color="auto" w:sz="4" w:space="0"/>
              <w:bottom w:val="single" w:color="auto" w:sz="4" w:space="0"/>
              <w:right w:val="single" w:color="auto" w:sz="4" w:space="0"/>
            </w:tcBorders>
            <w:vAlign w:val="center"/>
          </w:tcPr>
          <w:p w14:paraId="105B04E8">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r>
      <w:tr w14:paraId="5FD0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906" w:type="pct"/>
            <w:gridSpan w:val="3"/>
            <w:tcBorders>
              <w:top w:val="single" w:color="auto" w:sz="4" w:space="0"/>
              <w:left w:val="single" w:color="auto" w:sz="4" w:space="0"/>
              <w:bottom w:val="single" w:color="auto" w:sz="4" w:space="0"/>
              <w:right w:val="single" w:color="auto" w:sz="4" w:space="0"/>
            </w:tcBorders>
            <w:vAlign w:val="center"/>
          </w:tcPr>
          <w:p w14:paraId="0F14066D">
            <w:pPr>
              <w:widowControl w:val="0"/>
              <w:kinsoku/>
              <w:autoSpaceDE/>
              <w:autoSpaceDN/>
              <w:adjustRightInd w:val="0"/>
              <w:snapToGrid w:val="0"/>
              <w:spacing w:line="240" w:lineRule="auto"/>
              <w:jc w:val="righ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总价（元）</w:t>
            </w:r>
          </w:p>
        </w:tc>
        <w:tc>
          <w:tcPr>
            <w:tcW w:w="431" w:type="pct"/>
            <w:tcBorders>
              <w:top w:val="single" w:color="auto" w:sz="4" w:space="0"/>
              <w:left w:val="single" w:color="auto" w:sz="4" w:space="0"/>
              <w:bottom w:val="single" w:color="auto" w:sz="4" w:space="0"/>
              <w:right w:val="single" w:color="auto" w:sz="4" w:space="0"/>
            </w:tcBorders>
            <w:vAlign w:val="center"/>
          </w:tcPr>
          <w:p w14:paraId="57E1448D">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776" w:type="pct"/>
            <w:tcBorders>
              <w:top w:val="single" w:color="auto" w:sz="4" w:space="0"/>
              <w:left w:val="single" w:color="auto" w:sz="4" w:space="0"/>
              <w:bottom w:val="single" w:color="auto" w:sz="4" w:space="0"/>
              <w:right w:val="single" w:color="auto" w:sz="4" w:space="0"/>
            </w:tcBorders>
            <w:vAlign w:val="center"/>
          </w:tcPr>
          <w:p w14:paraId="4793AE5F">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887" w:type="pct"/>
            <w:tcBorders>
              <w:top w:val="single" w:color="auto" w:sz="4" w:space="0"/>
              <w:left w:val="single" w:color="auto" w:sz="4" w:space="0"/>
              <w:bottom w:val="single" w:color="auto" w:sz="4" w:space="0"/>
              <w:right w:val="single" w:color="auto" w:sz="4" w:space="0"/>
            </w:tcBorders>
            <w:vAlign w:val="center"/>
          </w:tcPr>
          <w:p w14:paraId="656F6608">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r>
    </w:tbl>
    <w:p w14:paraId="3FB4447C">
      <w:pPr>
        <w:widowControl w:val="0"/>
        <w:tabs>
          <w:tab w:val="left" w:pos="1800"/>
          <w:tab w:val="left" w:pos="5580"/>
        </w:tabs>
        <w:kinsoku/>
        <w:autoSpaceDE/>
        <w:autoSpaceDN/>
        <w:adjustRightInd/>
        <w:snapToGrid/>
        <w:spacing w:line="240" w:lineRule="auto"/>
        <w:jc w:val="left"/>
        <w:textAlignment w:val="auto"/>
        <w:rPr>
          <w:rFonts w:ascii="Times New Roman" w:hAnsi="Times New Roman" w:eastAsia="宋体" w:cs="Times New Roman"/>
          <w:snapToGrid/>
          <w:kern w:val="2"/>
          <w:sz w:val="24"/>
          <w:szCs w:val="24"/>
          <w:highlight w:val="none"/>
          <w:lang w:eastAsia="zh-CN"/>
        </w:rPr>
      </w:pPr>
    </w:p>
    <w:p w14:paraId="45A6E72D">
      <w:pPr>
        <w:widowControl w:val="0"/>
        <w:tabs>
          <w:tab w:val="left" w:pos="1800"/>
          <w:tab w:val="left" w:pos="5580"/>
        </w:tabs>
        <w:kinsoku/>
        <w:autoSpaceDE/>
        <w:autoSpaceDN/>
        <w:adjustRightInd/>
        <w:snapToGrid/>
        <w:spacing w:line="240" w:lineRule="auto"/>
        <w:jc w:val="left"/>
        <w:textAlignment w:val="auto"/>
        <w:rPr>
          <w:rFonts w:ascii="Times New Roman" w:hAnsi="Times New Roman" w:eastAsia="宋体" w:cs="Times New Roman"/>
          <w:snapToGrid/>
          <w:kern w:val="2"/>
          <w:sz w:val="24"/>
          <w:szCs w:val="24"/>
          <w:highlight w:val="none"/>
          <w:lang w:eastAsia="zh-CN"/>
        </w:rPr>
      </w:pPr>
    </w:p>
    <w:p w14:paraId="6FFE8FF7">
      <w:pPr>
        <w:widowControl w:val="0"/>
        <w:tabs>
          <w:tab w:val="left" w:pos="1800"/>
          <w:tab w:val="left" w:pos="5580"/>
        </w:tabs>
        <w:kinsoku/>
        <w:autoSpaceDE/>
        <w:autoSpaceDN/>
        <w:adjustRightInd/>
        <w:snapToGrid/>
        <w:spacing w:line="240" w:lineRule="auto"/>
        <w:jc w:val="left"/>
        <w:textAlignment w:val="auto"/>
        <w:rPr>
          <w:rFonts w:ascii="Times New Roman" w:hAnsi="Times New Roman" w:eastAsia="宋体" w:cs="Times New Roman"/>
          <w:snapToGrid/>
          <w:kern w:val="2"/>
          <w:sz w:val="24"/>
          <w:szCs w:val="24"/>
          <w:highlight w:val="none"/>
          <w:lang w:eastAsia="zh-CN"/>
        </w:rPr>
      </w:pPr>
    </w:p>
    <w:p w14:paraId="00AAC740">
      <w:pPr>
        <w:widowControl w:val="0"/>
        <w:tabs>
          <w:tab w:val="left" w:pos="1800"/>
          <w:tab w:val="left" w:pos="5580"/>
        </w:tabs>
        <w:kinsoku/>
        <w:autoSpaceDE/>
        <w:autoSpaceDN/>
        <w:adjustRightInd/>
        <w:snapToGrid/>
        <w:spacing w:line="240" w:lineRule="auto"/>
        <w:jc w:val="lef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注：1.本表应按包分别填写。</w:t>
      </w:r>
    </w:p>
    <w:p w14:paraId="18ADC30D">
      <w:pPr>
        <w:widowControl w:val="0"/>
        <w:tabs>
          <w:tab w:val="left" w:pos="1800"/>
          <w:tab w:val="left" w:pos="5580"/>
        </w:tabs>
        <w:kinsoku/>
        <w:autoSpaceDE/>
        <w:autoSpaceDN/>
        <w:adjustRightInd/>
        <w:snapToGrid/>
        <w:spacing w:line="240" w:lineRule="auto"/>
        <w:ind w:firstLine="480" w:firstLineChars="200"/>
        <w:jc w:val="lef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2.如果不提供分项报价将视为没有实质性响应招标文件。</w:t>
      </w:r>
    </w:p>
    <w:p w14:paraId="112A0476">
      <w:pPr>
        <w:widowControl w:val="0"/>
        <w:tabs>
          <w:tab w:val="left" w:pos="1800"/>
          <w:tab w:val="left" w:pos="5580"/>
        </w:tabs>
        <w:kinsoku/>
        <w:autoSpaceDE/>
        <w:autoSpaceDN/>
        <w:adjustRightInd/>
        <w:snapToGrid/>
        <w:spacing w:line="240" w:lineRule="auto"/>
        <w:ind w:firstLine="480" w:firstLineChars="200"/>
        <w:jc w:val="lef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3.上述各项的详细规格（如有），可另页描述。</w:t>
      </w:r>
    </w:p>
    <w:p w14:paraId="61B5081B">
      <w:pPr>
        <w:widowControl w:val="0"/>
        <w:kinsoku/>
        <w:autoSpaceDE w:val="0"/>
        <w:autoSpaceDN w:val="0"/>
        <w:adjustRightInd w:val="0"/>
        <w:snapToGrid w:val="0"/>
        <w:spacing w:before="25" w:after="25" w:line="360" w:lineRule="auto"/>
        <w:jc w:val="both"/>
        <w:textAlignment w:val="auto"/>
        <w:rPr>
          <w:rFonts w:ascii="Times New Roman" w:hAnsi="Times New Roman" w:eastAsia="宋体" w:cs="Times New Roman"/>
          <w:snapToGrid/>
          <w:kern w:val="2"/>
          <w:sz w:val="24"/>
          <w:szCs w:val="24"/>
          <w:highlight w:val="none"/>
          <w:lang w:val="zh-CN" w:eastAsia="zh-CN"/>
        </w:rPr>
      </w:pPr>
      <w:r>
        <w:rPr>
          <w:rFonts w:ascii="Times New Roman" w:hAnsi="Times New Roman" w:eastAsia="宋体" w:cs="Times New Roman"/>
          <w:snapToGrid/>
          <w:kern w:val="2"/>
          <w:sz w:val="24"/>
          <w:szCs w:val="24"/>
          <w:highlight w:val="none"/>
          <w:lang w:val="zh-CN" w:eastAsia="zh-CN"/>
        </w:rPr>
        <w:t xml:space="preserve">                  </w:t>
      </w:r>
    </w:p>
    <w:p w14:paraId="419C44BB">
      <w:pPr>
        <w:widowControl w:val="0"/>
        <w:kinsoku/>
        <w:autoSpaceDE w:val="0"/>
        <w:autoSpaceDN w:val="0"/>
        <w:adjustRightInd w:val="0"/>
        <w:snapToGrid w:val="0"/>
        <w:spacing w:before="25" w:after="25" w:line="360" w:lineRule="auto"/>
        <w:jc w:val="both"/>
        <w:textAlignment w:val="auto"/>
        <w:rPr>
          <w:rFonts w:ascii="Times New Roman" w:hAnsi="Times New Roman" w:eastAsia="宋体" w:cs="Times New Roman"/>
          <w:snapToGrid/>
          <w:kern w:val="2"/>
          <w:sz w:val="24"/>
          <w:szCs w:val="24"/>
          <w:highlight w:val="none"/>
          <w:lang w:val="zh-CN" w:eastAsia="zh-CN"/>
        </w:rPr>
      </w:pPr>
      <w:r>
        <w:rPr>
          <w:rFonts w:ascii="Times New Roman" w:hAnsi="Times New Roman" w:eastAsia="宋体" w:cs="Times New Roman"/>
          <w:snapToGrid/>
          <w:kern w:val="2"/>
          <w:sz w:val="24"/>
          <w:szCs w:val="24"/>
          <w:highlight w:val="none"/>
          <w:lang w:eastAsia="zh-CN"/>
        </w:rPr>
        <w:t>投标人名称（加盖公章）</w:t>
      </w:r>
      <w:r>
        <w:rPr>
          <w:rFonts w:ascii="Times New Roman" w:hAnsi="Times New Roman" w:eastAsia="宋体" w:cs="Times New Roman"/>
          <w:snapToGrid/>
          <w:kern w:val="2"/>
          <w:sz w:val="24"/>
          <w:szCs w:val="24"/>
          <w:highlight w:val="none"/>
          <w:lang w:val="zh-CN" w:eastAsia="zh-CN"/>
        </w:rPr>
        <w:t>：____________</w:t>
      </w:r>
    </w:p>
    <w:p w14:paraId="193931C6">
      <w:pPr>
        <w:widowControl w:val="0"/>
        <w:kinsoku/>
        <w:autoSpaceDE w:val="0"/>
        <w:autoSpaceDN w:val="0"/>
        <w:adjustRightInd w:val="0"/>
        <w:snapToGrid w:val="0"/>
        <w:spacing w:before="25" w:after="25" w:line="360" w:lineRule="auto"/>
        <w:jc w:val="both"/>
        <w:textAlignment w:val="auto"/>
        <w:rPr>
          <w:rFonts w:ascii="Times New Roman" w:hAnsi="Times New Roman" w:eastAsia="宋体" w:cs="Times New Roman"/>
          <w:snapToGrid/>
          <w:kern w:val="2"/>
          <w:sz w:val="24"/>
          <w:szCs w:val="24"/>
          <w:highlight w:val="none"/>
          <w:lang w:val="zh-CN" w:eastAsia="zh-CN"/>
        </w:rPr>
      </w:pPr>
      <w:r>
        <w:rPr>
          <w:rFonts w:ascii="Times New Roman" w:hAnsi="Times New Roman" w:eastAsia="宋体" w:cs="Times New Roman"/>
          <w:snapToGrid/>
          <w:kern w:val="2"/>
          <w:sz w:val="24"/>
          <w:szCs w:val="20"/>
          <w:highlight w:val="none"/>
          <w:lang w:eastAsia="zh-CN"/>
        </w:rPr>
        <w:t xml:space="preserve">日期：_____年______月______日   </w:t>
      </w:r>
    </w:p>
    <w:p w14:paraId="0DF203BB">
      <w:pPr>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br w:type="page"/>
      </w:r>
    </w:p>
    <w:p w14:paraId="5D9D0CA3">
      <w:pPr>
        <w:pStyle w:val="2"/>
        <w:spacing w:before="88" w:line="227" w:lineRule="auto"/>
        <w:ind w:left="124"/>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   合同条款偏离表（实质性格式）</w:t>
      </w:r>
    </w:p>
    <w:p w14:paraId="24EE43AB">
      <w:pPr>
        <w:spacing w:line="247" w:lineRule="auto"/>
        <w:rPr>
          <w:rFonts w:hint="eastAsia" w:ascii="宋体" w:hAnsi="宋体" w:eastAsia="宋体" w:cs="宋体"/>
          <w:color w:val="auto"/>
          <w:sz w:val="21"/>
          <w:highlight w:val="none"/>
        </w:rPr>
      </w:pPr>
    </w:p>
    <w:p w14:paraId="493B5254">
      <w:pPr>
        <w:spacing w:line="247" w:lineRule="auto"/>
        <w:rPr>
          <w:rFonts w:hint="eastAsia" w:ascii="宋体" w:hAnsi="宋体" w:eastAsia="宋体" w:cs="宋体"/>
          <w:color w:val="auto"/>
          <w:sz w:val="21"/>
          <w:highlight w:val="none"/>
        </w:rPr>
      </w:pPr>
    </w:p>
    <w:p w14:paraId="76C77F54">
      <w:pPr>
        <w:pStyle w:val="2"/>
        <w:spacing w:before="128" w:line="232" w:lineRule="auto"/>
        <w:ind w:left="0" w:leftChars="0" w:firstLine="0" w:firstLineChars="0"/>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6"/>
          <w:sz w:val="35"/>
          <w:szCs w:val="35"/>
          <w:highlight w:val="none"/>
        </w:rPr>
        <w:t>合同条款偏离表</w:t>
      </w:r>
    </w:p>
    <w:p w14:paraId="5AA014AF">
      <w:pPr>
        <w:spacing w:line="297" w:lineRule="auto"/>
        <w:rPr>
          <w:rFonts w:hint="eastAsia" w:ascii="宋体" w:hAnsi="宋体" w:eastAsia="宋体" w:cs="宋体"/>
          <w:color w:val="auto"/>
          <w:sz w:val="21"/>
          <w:highlight w:val="none"/>
        </w:rPr>
      </w:pPr>
    </w:p>
    <w:p w14:paraId="63F338B2">
      <w:pPr>
        <w:spacing w:line="298" w:lineRule="auto"/>
        <w:rPr>
          <w:rFonts w:hint="eastAsia" w:ascii="宋体" w:hAnsi="宋体" w:eastAsia="宋体" w:cs="宋体"/>
          <w:color w:val="auto"/>
          <w:sz w:val="21"/>
          <w:highlight w:val="none"/>
        </w:rPr>
      </w:pPr>
    </w:p>
    <w:p w14:paraId="310B8C2B">
      <w:pPr>
        <w:pStyle w:val="2"/>
        <w:spacing w:before="88" w:line="229" w:lineRule="auto"/>
        <w:ind w:left="478"/>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项目编号/包号：</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w:t>
      </w:r>
    </w:p>
    <w:p w14:paraId="5FE6F2FD">
      <w:pPr>
        <w:pStyle w:val="2"/>
        <w:spacing w:before="88" w:line="229"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项目名称：</w:t>
      </w:r>
      <w:r>
        <w:rPr>
          <w:rFonts w:hint="eastAsia" w:ascii="宋体" w:hAnsi="宋体" w:eastAsia="宋体" w:cs="宋体"/>
          <w:color w:val="auto"/>
          <w:spacing w:val="-1"/>
          <w:sz w:val="24"/>
          <w:szCs w:val="24"/>
          <w:highlight w:val="none"/>
          <w:u w:val="single" w:color="auto"/>
        </w:rPr>
        <w:t xml:space="preserve">                           </w:t>
      </w:r>
    </w:p>
    <w:p w14:paraId="5F053D44">
      <w:pPr>
        <w:spacing w:line="146" w:lineRule="exact"/>
        <w:rPr>
          <w:rFonts w:hint="eastAsia" w:ascii="宋体" w:hAnsi="宋体" w:eastAsia="宋体" w:cs="宋体"/>
          <w:color w:val="auto"/>
          <w:highlight w:val="none"/>
        </w:rPr>
      </w:pPr>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3"/>
        <w:gridCol w:w="2175"/>
        <w:gridCol w:w="1588"/>
        <w:gridCol w:w="1675"/>
        <w:gridCol w:w="1874"/>
        <w:gridCol w:w="1137"/>
      </w:tblGrid>
      <w:tr w14:paraId="3E2FB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43" w:type="dxa"/>
            <w:vAlign w:val="top"/>
          </w:tcPr>
          <w:p w14:paraId="40ACCA56">
            <w:pPr>
              <w:pStyle w:val="23"/>
              <w:spacing w:line="248" w:lineRule="auto"/>
              <w:rPr>
                <w:rFonts w:hint="eastAsia" w:ascii="宋体" w:hAnsi="宋体" w:eastAsia="宋体" w:cs="宋体"/>
                <w:color w:val="auto"/>
                <w:highlight w:val="none"/>
              </w:rPr>
            </w:pPr>
          </w:p>
          <w:p w14:paraId="00FDBD8A">
            <w:pPr>
              <w:spacing w:before="88" w:line="227"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2175" w:type="dxa"/>
            <w:vAlign w:val="top"/>
          </w:tcPr>
          <w:p w14:paraId="7C1B69B4">
            <w:pPr>
              <w:spacing w:before="161" w:line="233" w:lineRule="auto"/>
              <w:ind w:left="287" w:right="165" w:hanging="12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招标文件条目</w:t>
            </w:r>
            <w:r>
              <w:rPr>
                <w:rFonts w:hint="eastAsia" w:ascii="宋体" w:hAnsi="宋体" w:eastAsia="宋体" w:cs="宋体"/>
                <w:color w:val="auto"/>
                <w:sz w:val="24"/>
                <w:szCs w:val="24"/>
                <w:highlight w:val="none"/>
              </w:rPr>
              <w:t>号（页码）</w:t>
            </w:r>
          </w:p>
        </w:tc>
        <w:tc>
          <w:tcPr>
            <w:tcW w:w="1588" w:type="dxa"/>
            <w:vAlign w:val="top"/>
          </w:tcPr>
          <w:p w14:paraId="067B3C31">
            <w:pPr>
              <w:pStyle w:val="23"/>
              <w:spacing w:line="247" w:lineRule="auto"/>
              <w:rPr>
                <w:rFonts w:hint="eastAsia" w:ascii="宋体" w:hAnsi="宋体" w:eastAsia="宋体" w:cs="宋体"/>
                <w:color w:val="auto"/>
                <w:highlight w:val="none"/>
              </w:rPr>
            </w:pPr>
          </w:p>
          <w:p w14:paraId="560BE920">
            <w:pPr>
              <w:spacing w:before="88" w:line="227"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招标文件要求</w:t>
            </w:r>
          </w:p>
        </w:tc>
        <w:tc>
          <w:tcPr>
            <w:tcW w:w="1675" w:type="dxa"/>
            <w:vAlign w:val="top"/>
          </w:tcPr>
          <w:p w14:paraId="5228D5D2">
            <w:pPr>
              <w:pStyle w:val="23"/>
              <w:spacing w:line="247" w:lineRule="auto"/>
              <w:rPr>
                <w:rFonts w:hint="eastAsia" w:ascii="宋体" w:hAnsi="宋体" w:eastAsia="宋体" w:cs="宋体"/>
                <w:color w:val="auto"/>
                <w:highlight w:val="none"/>
              </w:rPr>
            </w:pPr>
          </w:p>
          <w:p w14:paraId="53D36412">
            <w:pPr>
              <w:spacing w:before="88" w:line="228"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投标文件内容</w:t>
            </w:r>
          </w:p>
        </w:tc>
        <w:tc>
          <w:tcPr>
            <w:tcW w:w="1874" w:type="dxa"/>
            <w:vAlign w:val="top"/>
          </w:tcPr>
          <w:p w14:paraId="6032C63D">
            <w:pPr>
              <w:pStyle w:val="23"/>
              <w:spacing w:line="247" w:lineRule="auto"/>
              <w:rPr>
                <w:rFonts w:hint="eastAsia" w:ascii="宋体" w:hAnsi="宋体" w:eastAsia="宋体" w:cs="宋体"/>
                <w:color w:val="auto"/>
                <w:highlight w:val="none"/>
              </w:rPr>
            </w:pPr>
          </w:p>
          <w:p w14:paraId="2ECBDC5B">
            <w:pPr>
              <w:spacing w:before="88" w:line="228" w:lineRule="auto"/>
              <w:ind w:left="45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偏离情况</w:t>
            </w:r>
          </w:p>
        </w:tc>
        <w:tc>
          <w:tcPr>
            <w:tcW w:w="1137" w:type="dxa"/>
            <w:vAlign w:val="top"/>
          </w:tcPr>
          <w:p w14:paraId="532F9A35">
            <w:pPr>
              <w:pStyle w:val="23"/>
              <w:spacing w:line="247" w:lineRule="auto"/>
              <w:rPr>
                <w:rFonts w:hint="eastAsia" w:ascii="宋体" w:hAnsi="宋体" w:eastAsia="宋体" w:cs="宋体"/>
                <w:color w:val="auto"/>
                <w:highlight w:val="none"/>
              </w:rPr>
            </w:pPr>
          </w:p>
          <w:p w14:paraId="66B437F8">
            <w:pPr>
              <w:spacing w:before="88" w:line="228" w:lineRule="auto"/>
              <w:ind w:left="3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tc>
      </w:tr>
      <w:tr w14:paraId="19E83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vAlign w:val="top"/>
          </w:tcPr>
          <w:p w14:paraId="428F1F34">
            <w:pPr>
              <w:spacing w:before="40" w:line="226" w:lineRule="auto"/>
              <w:ind w:left="112"/>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对本项目合同条款的偏离情况</w:t>
            </w:r>
            <w:r>
              <w:rPr>
                <w:rFonts w:hint="eastAsia" w:ascii="宋体" w:hAnsi="宋体" w:eastAsia="宋体" w:cs="宋体"/>
                <w:color w:val="auto"/>
                <w:spacing w:val="-1"/>
                <w:sz w:val="24"/>
                <w:szCs w:val="24"/>
                <w:highlight w:val="none"/>
              </w:rPr>
              <w:t>（应进行选择，</w:t>
            </w:r>
            <w:r>
              <w:rPr>
                <w:rFonts w:hint="eastAsia" w:ascii="宋体" w:hAnsi="宋体" w:eastAsia="宋体" w:cs="宋体"/>
                <w:color w:val="auto"/>
                <w:spacing w:val="-2"/>
                <w:sz w:val="24"/>
                <w:szCs w:val="24"/>
                <w:highlight w:val="none"/>
              </w:rPr>
              <w:t>未选择</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55"/>
                <w:sz w:val="24"/>
                <w:szCs w:val="24"/>
                <w:highlight w:val="none"/>
              </w:rPr>
              <w:t>）：</w:t>
            </w:r>
          </w:p>
          <w:p w14:paraId="19FB578C">
            <w:pPr>
              <w:pStyle w:val="23"/>
              <w:spacing w:before="16" w:line="232" w:lineRule="auto"/>
              <w:ind w:left="112" w:right="106" w:firstLine="1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□无偏离</w:t>
            </w:r>
            <w:r>
              <w:rPr>
                <w:rFonts w:hint="eastAsia" w:ascii="宋体" w:hAnsi="宋体" w:eastAsia="宋体" w:cs="宋体"/>
                <w:color w:val="auto"/>
                <w:sz w:val="24"/>
                <w:szCs w:val="24"/>
                <w:highlight w:val="none"/>
              </w:rPr>
              <w:t>（如无偏离，仅选择无偏离即可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无偏离即为对合同条款中的所有要求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均视</w:t>
            </w:r>
            <w:r>
              <w:rPr>
                <w:rFonts w:hint="eastAsia" w:ascii="宋体" w:hAnsi="宋体" w:eastAsia="宋体" w:cs="宋体"/>
                <w:color w:val="auto"/>
                <w:spacing w:val="-5"/>
                <w:sz w:val="24"/>
                <w:szCs w:val="24"/>
                <w:highlight w:val="none"/>
              </w:rPr>
              <w:t>作供应商已对之理解和响应。）</w:t>
            </w:r>
          </w:p>
          <w:p w14:paraId="64F72337">
            <w:pPr>
              <w:pStyle w:val="23"/>
              <w:spacing w:before="14" w:line="221" w:lineRule="auto"/>
              <w:ind w:left="137" w:right="106" w:hanging="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□有偏离</w:t>
            </w:r>
            <w:r>
              <w:rPr>
                <w:rFonts w:hint="eastAsia" w:ascii="宋体" w:hAnsi="宋体" w:eastAsia="宋体" w:cs="宋体"/>
                <w:color w:val="auto"/>
                <w:sz w:val="24"/>
                <w:szCs w:val="24"/>
                <w:highlight w:val="none"/>
              </w:rPr>
              <w:t>（如有偏离，则应在本表中对负偏离项逐一列明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否则</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对合同条款</w:t>
            </w:r>
            <w:r>
              <w:rPr>
                <w:rFonts w:hint="eastAsia" w:ascii="宋体" w:hAnsi="宋体" w:eastAsia="宋体" w:cs="宋体"/>
                <w:color w:val="auto"/>
                <w:spacing w:val="-5"/>
                <w:sz w:val="24"/>
                <w:szCs w:val="24"/>
                <w:highlight w:val="none"/>
              </w:rPr>
              <w:t>中的所有要求</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pacing w:val="-5"/>
                <w:sz w:val="24"/>
                <w:szCs w:val="24"/>
                <w:highlight w:val="none"/>
              </w:rPr>
              <w:t>除本表列明的偏离外</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5"/>
                <w:sz w:val="24"/>
                <w:szCs w:val="24"/>
                <w:highlight w:val="none"/>
              </w:rPr>
              <w:t>均视作供应商已对之理解</w:t>
            </w:r>
            <w:r>
              <w:rPr>
                <w:rFonts w:hint="eastAsia" w:ascii="宋体" w:hAnsi="宋体" w:eastAsia="宋体" w:cs="宋体"/>
                <w:color w:val="auto"/>
                <w:spacing w:val="-6"/>
                <w:sz w:val="24"/>
                <w:szCs w:val="24"/>
                <w:highlight w:val="none"/>
              </w:rPr>
              <w:t>和响应。）</w:t>
            </w:r>
          </w:p>
        </w:tc>
      </w:tr>
      <w:tr w14:paraId="074E3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843" w:type="dxa"/>
            <w:vAlign w:val="top"/>
          </w:tcPr>
          <w:p w14:paraId="5E0FA08E">
            <w:pPr>
              <w:pStyle w:val="23"/>
              <w:rPr>
                <w:rFonts w:hint="eastAsia" w:ascii="宋体" w:hAnsi="宋体" w:eastAsia="宋体" w:cs="宋体"/>
                <w:color w:val="auto"/>
                <w:highlight w:val="none"/>
              </w:rPr>
            </w:pPr>
          </w:p>
        </w:tc>
        <w:tc>
          <w:tcPr>
            <w:tcW w:w="2175" w:type="dxa"/>
            <w:vAlign w:val="top"/>
          </w:tcPr>
          <w:p w14:paraId="7CE008CA">
            <w:pPr>
              <w:pStyle w:val="23"/>
              <w:rPr>
                <w:rFonts w:hint="eastAsia" w:ascii="宋体" w:hAnsi="宋体" w:eastAsia="宋体" w:cs="宋体"/>
                <w:color w:val="auto"/>
                <w:highlight w:val="none"/>
              </w:rPr>
            </w:pPr>
          </w:p>
        </w:tc>
        <w:tc>
          <w:tcPr>
            <w:tcW w:w="1588" w:type="dxa"/>
            <w:vAlign w:val="top"/>
          </w:tcPr>
          <w:p w14:paraId="4124A4DF">
            <w:pPr>
              <w:pStyle w:val="23"/>
              <w:rPr>
                <w:rFonts w:hint="eastAsia" w:ascii="宋体" w:hAnsi="宋体" w:eastAsia="宋体" w:cs="宋体"/>
                <w:color w:val="auto"/>
                <w:highlight w:val="none"/>
              </w:rPr>
            </w:pPr>
          </w:p>
        </w:tc>
        <w:tc>
          <w:tcPr>
            <w:tcW w:w="1675" w:type="dxa"/>
            <w:vAlign w:val="top"/>
          </w:tcPr>
          <w:p w14:paraId="34CD8225">
            <w:pPr>
              <w:pStyle w:val="23"/>
              <w:rPr>
                <w:rFonts w:hint="eastAsia" w:ascii="宋体" w:hAnsi="宋体" w:eastAsia="宋体" w:cs="宋体"/>
                <w:color w:val="auto"/>
                <w:highlight w:val="none"/>
              </w:rPr>
            </w:pPr>
          </w:p>
        </w:tc>
        <w:tc>
          <w:tcPr>
            <w:tcW w:w="1874" w:type="dxa"/>
            <w:vAlign w:val="top"/>
          </w:tcPr>
          <w:p w14:paraId="2D5B8046">
            <w:pPr>
              <w:pStyle w:val="23"/>
              <w:rPr>
                <w:rFonts w:hint="eastAsia" w:ascii="宋体" w:hAnsi="宋体" w:eastAsia="宋体" w:cs="宋体"/>
                <w:color w:val="auto"/>
                <w:highlight w:val="none"/>
              </w:rPr>
            </w:pPr>
          </w:p>
        </w:tc>
        <w:tc>
          <w:tcPr>
            <w:tcW w:w="1137" w:type="dxa"/>
            <w:vAlign w:val="top"/>
          </w:tcPr>
          <w:p w14:paraId="4D04B1E4">
            <w:pPr>
              <w:pStyle w:val="23"/>
              <w:rPr>
                <w:rFonts w:hint="eastAsia" w:ascii="宋体" w:hAnsi="宋体" w:eastAsia="宋体" w:cs="宋体"/>
                <w:color w:val="auto"/>
                <w:highlight w:val="none"/>
              </w:rPr>
            </w:pPr>
          </w:p>
        </w:tc>
      </w:tr>
      <w:tr w14:paraId="00B77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843" w:type="dxa"/>
            <w:vAlign w:val="top"/>
          </w:tcPr>
          <w:p w14:paraId="58013825">
            <w:pPr>
              <w:pStyle w:val="23"/>
              <w:rPr>
                <w:rFonts w:hint="eastAsia" w:ascii="宋体" w:hAnsi="宋体" w:eastAsia="宋体" w:cs="宋体"/>
                <w:color w:val="auto"/>
                <w:highlight w:val="none"/>
              </w:rPr>
            </w:pPr>
          </w:p>
        </w:tc>
        <w:tc>
          <w:tcPr>
            <w:tcW w:w="2175" w:type="dxa"/>
            <w:vAlign w:val="top"/>
          </w:tcPr>
          <w:p w14:paraId="6A078058">
            <w:pPr>
              <w:pStyle w:val="23"/>
              <w:rPr>
                <w:rFonts w:hint="eastAsia" w:ascii="宋体" w:hAnsi="宋体" w:eastAsia="宋体" w:cs="宋体"/>
                <w:color w:val="auto"/>
                <w:highlight w:val="none"/>
              </w:rPr>
            </w:pPr>
          </w:p>
        </w:tc>
        <w:tc>
          <w:tcPr>
            <w:tcW w:w="1588" w:type="dxa"/>
            <w:vAlign w:val="top"/>
          </w:tcPr>
          <w:p w14:paraId="118666A3">
            <w:pPr>
              <w:pStyle w:val="23"/>
              <w:rPr>
                <w:rFonts w:hint="eastAsia" w:ascii="宋体" w:hAnsi="宋体" w:eastAsia="宋体" w:cs="宋体"/>
                <w:color w:val="auto"/>
                <w:highlight w:val="none"/>
              </w:rPr>
            </w:pPr>
          </w:p>
        </w:tc>
        <w:tc>
          <w:tcPr>
            <w:tcW w:w="1675" w:type="dxa"/>
            <w:vAlign w:val="top"/>
          </w:tcPr>
          <w:p w14:paraId="7BB166CB">
            <w:pPr>
              <w:pStyle w:val="23"/>
              <w:rPr>
                <w:rFonts w:hint="eastAsia" w:ascii="宋体" w:hAnsi="宋体" w:eastAsia="宋体" w:cs="宋体"/>
                <w:color w:val="auto"/>
                <w:highlight w:val="none"/>
              </w:rPr>
            </w:pPr>
          </w:p>
        </w:tc>
        <w:tc>
          <w:tcPr>
            <w:tcW w:w="1874" w:type="dxa"/>
            <w:vAlign w:val="top"/>
          </w:tcPr>
          <w:p w14:paraId="59A039F8">
            <w:pPr>
              <w:pStyle w:val="23"/>
              <w:rPr>
                <w:rFonts w:hint="eastAsia" w:ascii="宋体" w:hAnsi="宋体" w:eastAsia="宋体" w:cs="宋体"/>
                <w:color w:val="auto"/>
                <w:highlight w:val="none"/>
              </w:rPr>
            </w:pPr>
          </w:p>
        </w:tc>
        <w:tc>
          <w:tcPr>
            <w:tcW w:w="1137" w:type="dxa"/>
            <w:vAlign w:val="top"/>
          </w:tcPr>
          <w:p w14:paraId="6D7AB87B">
            <w:pPr>
              <w:pStyle w:val="23"/>
              <w:rPr>
                <w:rFonts w:hint="eastAsia" w:ascii="宋体" w:hAnsi="宋体" w:eastAsia="宋体" w:cs="宋体"/>
                <w:color w:val="auto"/>
                <w:highlight w:val="none"/>
              </w:rPr>
            </w:pPr>
          </w:p>
        </w:tc>
      </w:tr>
      <w:tr w14:paraId="359D5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843" w:type="dxa"/>
            <w:vAlign w:val="top"/>
          </w:tcPr>
          <w:p w14:paraId="196F4107">
            <w:pPr>
              <w:pStyle w:val="23"/>
              <w:rPr>
                <w:rFonts w:hint="eastAsia" w:ascii="宋体" w:hAnsi="宋体" w:eastAsia="宋体" w:cs="宋体"/>
                <w:color w:val="auto"/>
                <w:highlight w:val="none"/>
              </w:rPr>
            </w:pPr>
          </w:p>
        </w:tc>
        <w:tc>
          <w:tcPr>
            <w:tcW w:w="2175" w:type="dxa"/>
            <w:vAlign w:val="top"/>
          </w:tcPr>
          <w:p w14:paraId="293FD0DF">
            <w:pPr>
              <w:pStyle w:val="23"/>
              <w:rPr>
                <w:rFonts w:hint="eastAsia" w:ascii="宋体" w:hAnsi="宋体" w:eastAsia="宋体" w:cs="宋体"/>
                <w:color w:val="auto"/>
                <w:highlight w:val="none"/>
              </w:rPr>
            </w:pPr>
          </w:p>
        </w:tc>
        <w:tc>
          <w:tcPr>
            <w:tcW w:w="1588" w:type="dxa"/>
            <w:vAlign w:val="top"/>
          </w:tcPr>
          <w:p w14:paraId="3868A261">
            <w:pPr>
              <w:pStyle w:val="23"/>
              <w:rPr>
                <w:rFonts w:hint="eastAsia" w:ascii="宋体" w:hAnsi="宋体" w:eastAsia="宋体" w:cs="宋体"/>
                <w:color w:val="auto"/>
                <w:highlight w:val="none"/>
              </w:rPr>
            </w:pPr>
          </w:p>
        </w:tc>
        <w:tc>
          <w:tcPr>
            <w:tcW w:w="1675" w:type="dxa"/>
            <w:vAlign w:val="top"/>
          </w:tcPr>
          <w:p w14:paraId="03EF3743">
            <w:pPr>
              <w:pStyle w:val="23"/>
              <w:rPr>
                <w:rFonts w:hint="eastAsia" w:ascii="宋体" w:hAnsi="宋体" w:eastAsia="宋体" w:cs="宋体"/>
                <w:color w:val="auto"/>
                <w:highlight w:val="none"/>
              </w:rPr>
            </w:pPr>
          </w:p>
        </w:tc>
        <w:tc>
          <w:tcPr>
            <w:tcW w:w="1874" w:type="dxa"/>
            <w:vAlign w:val="top"/>
          </w:tcPr>
          <w:p w14:paraId="151BDB4E">
            <w:pPr>
              <w:pStyle w:val="23"/>
              <w:rPr>
                <w:rFonts w:hint="eastAsia" w:ascii="宋体" w:hAnsi="宋体" w:eastAsia="宋体" w:cs="宋体"/>
                <w:color w:val="auto"/>
                <w:highlight w:val="none"/>
              </w:rPr>
            </w:pPr>
          </w:p>
        </w:tc>
        <w:tc>
          <w:tcPr>
            <w:tcW w:w="1137" w:type="dxa"/>
            <w:vAlign w:val="top"/>
          </w:tcPr>
          <w:p w14:paraId="09C7D817">
            <w:pPr>
              <w:pStyle w:val="23"/>
              <w:rPr>
                <w:rFonts w:hint="eastAsia" w:ascii="宋体" w:hAnsi="宋体" w:eastAsia="宋体" w:cs="宋体"/>
                <w:color w:val="auto"/>
                <w:highlight w:val="none"/>
              </w:rPr>
            </w:pPr>
          </w:p>
        </w:tc>
      </w:tr>
      <w:tr w14:paraId="6C3D4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43" w:type="dxa"/>
            <w:vAlign w:val="top"/>
          </w:tcPr>
          <w:p w14:paraId="6D9C5BF6">
            <w:pPr>
              <w:pStyle w:val="23"/>
              <w:rPr>
                <w:rFonts w:hint="eastAsia" w:ascii="宋体" w:hAnsi="宋体" w:eastAsia="宋体" w:cs="宋体"/>
                <w:color w:val="auto"/>
                <w:highlight w:val="none"/>
              </w:rPr>
            </w:pPr>
          </w:p>
        </w:tc>
        <w:tc>
          <w:tcPr>
            <w:tcW w:w="2175" w:type="dxa"/>
            <w:vAlign w:val="top"/>
          </w:tcPr>
          <w:p w14:paraId="5F4E2A4B">
            <w:pPr>
              <w:pStyle w:val="23"/>
              <w:rPr>
                <w:rFonts w:hint="eastAsia" w:ascii="宋体" w:hAnsi="宋体" w:eastAsia="宋体" w:cs="宋体"/>
                <w:color w:val="auto"/>
                <w:highlight w:val="none"/>
              </w:rPr>
            </w:pPr>
          </w:p>
        </w:tc>
        <w:tc>
          <w:tcPr>
            <w:tcW w:w="1588" w:type="dxa"/>
            <w:vAlign w:val="top"/>
          </w:tcPr>
          <w:p w14:paraId="6D143F91">
            <w:pPr>
              <w:pStyle w:val="23"/>
              <w:rPr>
                <w:rFonts w:hint="eastAsia" w:ascii="宋体" w:hAnsi="宋体" w:eastAsia="宋体" w:cs="宋体"/>
                <w:color w:val="auto"/>
                <w:highlight w:val="none"/>
              </w:rPr>
            </w:pPr>
          </w:p>
        </w:tc>
        <w:tc>
          <w:tcPr>
            <w:tcW w:w="1675" w:type="dxa"/>
            <w:vAlign w:val="top"/>
          </w:tcPr>
          <w:p w14:paraId="64E7D412">
            <w:pPr>
              <w:pStyle w:val="23"/>
              <w:rPr>
                <w:rFonts w:hint="eastAsia" w:ascii="宋体" w:hAnsi="宋体" w:eastAsia="宋体" w:cs="宋体"/>
                <w:color w:val="auto"/>
                <w:highlight w:val="none"/>
              </w:rPr>
            </w:pPr>
          </w:p>
        </w:tc>
        <w:tc>
          <w:tcPr>
            <w:tcW w:w="1874" w:type="dxa"/>
            <w:vAlign w:val="top"/>
          </w:tcPr>
          <w:p w14:paraId="75483CE9">
            <w:pPr>
              <w:pStyle w:val="23"/>
              <w:rPr>
                <w:rFonts w:hint="eastAsia" w:ascii="宋体" w:hAnsi="宋体" w:eastAsia="宋体" w:cs="宋体"/>
                <w:color w:val="auto"/>
                <w:highlight w:val="none"/>
              </w:rPr>
            </w:pPr>
          </w:p>
        </w:tc>
        <w:tc>
          <w:tcPr>
            <w:tcW w:w="1137" w:type="dxa"/>
            <w:vAlign w:val="top"/>
          </w:tcPr>
          <w:p w14:paraId="71CF6165">
            <w:pPr>
              <w:pStyle w:val="23"/>
              <w:rPr>
                <w:rFonts w:hint="eastAsia" w:ascii="宋体" w:hAnsi="宋体" w:eastAsia="宋体" w:cs="宋体"/>
                <w:color w:val="auto"/>
                <w:highlight w:val="none"/>
              </w:rPr>
            </w:pPr>
          </w:p>
        </w:tc>
      </w:tr>
    </w:tbl>
    <w:p w14:paraId="1034F280">
      <w:pPr>
        <w:pStyle w:val="2"/>
        <w:spacing w:before="321" w:line="227" w:lineRule="auto"/>
        <w:ind w:left="12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注：</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5"/>
          <w:sz w:val="24"/>
          <w:szCs w:val="24"/>
          <w:highlight w:val="none"/>
        </w:rPr>
        <w:t>“偏离情况”列应据实填写“正偏离”或“负偏离”。</w:t>
      </w:r>
    </w:p>
    <w:p w14:paraId="175B8028">
      <w:pPr>
        <w:spacing w:line="269" w:lineRule="auto"/>
        <w:rPr>
          <w:rFonts w:hint="eastAsia" w:ascii="宋体" w:hAnsi="宋体" w:eastAsia="宋体" w:cs="宋体"/>
          <w:color w:val="auto"/>
          <w:sz w:val="21"/>
          <w:highlight w:val="none"/>
        </w:rPr>
      </w:pPr>
    </w:p>
    <w:p w14:paraId="37A7E903">
      <w:pPr>
        <w:spacing w:line="270" w:lineRule="auto"/>
        <w:rPr>
          <w:rFonts w:hint="eastAsia" w:ascii="宋体" w:hAnsi="宋体" w:eastAsia="宋体" w:cs="宋体"/>
          <w:color w:val="auto"/>
          <w:sz w:val="21"/>
          <w:highlight w:val="none"/>
        </w:rPr>
      </w:pPr>
    </w:p>
    <w:p w14:paraId="75E981EF">
      <w:pPr>
        <w:spacing w:line="270" w:lineRule="auto"/>
        <w:rPr>
          <w:rFonts w:hint="eastAsia" w:ascii="宋体" w:hAnsi="宋体" w:eastAsia="宋体" w:cs="宋体"/>
          <w:color w:val="auto"/>
          <w:sz w:val="21"/>
          <w:highlight w:val="none"/>
        </w:rPr>
      </w:pPr>
    </w:p>
    <w:p w14:paraId="3EC72085">
      <w:pPr>
        <w:pStyle w:val="2"/>
        <w:spacing w:before="88" w:line="227"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z w:val="24"/>
          <w:szCs w:val="24"/>
          <w:highlight w:val="none"/>
          <w:u w:val="single" w:color="auto"/>
        </w:rPr>
        <w:t xml:space="preserve">                         </w:t>
      </w:r>
    </w:p>
    <w:p w14:paraId="3BB398CE">
      <w:pPr>
        <w:pStyle w:val="2"/>
        <w:spacing w:before="214" w:line="228" w:lineRule="auto"/>
        <w:ind w:left="169"/>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日期：</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2"/>
          <w:sz w:val="24"/>
          <w:szCs w:val="24"/>
          <w:highlight w:val="none"/>
        </w:rPr>
        <w:t xml:space="preserve"> 日</w:t>
      </w:r>
    </w:p>
    <w:p w14:paraId="10B0FBF1">
      <w:pPr>
        <w:spacing w:line="228" w:lineRule="auto"/>
        <w:rPr>
          <w:rFonts w:hint="eastAsia" w:ascii="宋体" w:hAnsi="宋体" w:eastAsia="宋体" w:cs="宋体"/>
          <w:color w:val="auto"/>
          <w:sz w:val="24"/>
          <w:szCs w:val="24"/>
          <w:highlight w:val="none"/>
        </w:rPr>
        <w:sectPr>
          <w:headerReference r:id="rId47" w:type="default"/>
          <w:footerReference r:id="rId48" w:type="default"/>
          <w:pgSz w:w="11907" w:h="16840"/>
          <w:pgMar w:top="1149" w:right="1021" w:bottom="1060" w:left="1588" w:header="875" w:footer="886" w:gutter="0"/>
          <w:pgNumType w:fmt="decimal"/>
          <w:cols w:space="720" w:num="1"/>
        </w:sectPr>
      </w:pPr>
    </w:p>
    <w:p w14:paraId="2AD0E6A4">
      <w:pPr>
        <w:pStyle w:val="2"/>
        <w:spacing w:before="88" w:line="227" w:lineRule="auto"/>
        <w:ind w:left="124"/>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   采购需求偏离表（实质性格式）</w:t>
      </w:r>
    </w:p>
    <w:p w14:paraId="4A171666">
      <w:pPr>
        <w:pStyle w:val="2"/>
        <w:spacing w:before="208" w:line="232" w:lineRule="auto"/>
        <w:ind w:left="0" w:leftChars="0" w:firstLine="0" w:firstLineChars="0"/>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6"/>
          <w:sz w:val="35"/>
          <w:szCs w:val="35"/>
          <w:highlight w:val="none"/>
        </w:rPr>
        <w:t>采购需求偏离表</w:t>
      </w:r>
    </w:p>
    <w:p w14:paraId="3D0A43DF">
      <w:pPr>
        <w:widowControl w:val="0"/>
        <w:tabs>
          <w:tab w:val="left" w:pos="1800"/>
          <w:tab w:val="left" w:pos="5580"/>
        </w:tabs>
        <w:kinsoku/>
        <w:autoSpaceDE/>
        <w:autoSpaceDN/>
        <w:adjustRightInd/>
        <w:snapToGrid/>
        <w:spacing w:line="360" w:lineRule="auto"/>
        <w:ind w:firstLine="360" w:firstLineChars="150"/>
        <w:jc w:val="left"/>
        <w:textAlignment w:val="auto"/>
        <w:rPr>
          <w:rFonts w:ascii="Times New Roman" w:hAnsi="Times New Roman" w:eastAsia="宋体" w:cs="Times New Roman"/>
          <w:snapToGrid/>
          <w:kern w:val="2"/>
          <w:sz w:val="24"/>
          <w:szCs w:val="24"/>
          <w:highlight w:val="none"/>
          <w:lang w:eastAsia="zh-CN"/>
        </w:rPr>
      </w:pPr>
    </w:p>
    <w:p w14:paraId="7738E013">
      <w:pPr>
        <w:widowControl w:val="0"/>
        <w:tabs>
          <w:tab w:val="left" w:pos="1800"/>
          <w:tab w:val="left" w:pos="5580"/>
        </w:tabs>
        <w:kinsoku/>
        <w:autoSpaceDE/>
        <w:autoSpaceDN/>
        <w:adjustRightInd/>
        <w:snapToGrid/>
        <w:spacing w:line="360" w:lineRule="auto"/>
        <w:ind w:firstLine="360" w:firstLineChars="150"/>
        <w:jc w:val="left"/>
        <w:textAlignment w:val="auto"/>
        <w:rPr>
          <w:rFonts w:ascii="Times New Roman" w:hAnsi="Times New Roman" w:eastAsia="宋体" w:cs="Times New Roman"/>
          <w:snapToGrid/>
          <w:kern w:val="2"/>
          <w:sz w:val="24"/>
          <w:szCs w:val="24"/>
          <w:highlight w:val="none"/>
          <w:u w:val="single"/>
          <w:lang w:eastAsia="zh-CN"/>
        </w:rPr>
      </w:pPr>
      <w:r>
        <w:rPr>
          <w:rFonts w:ascii="Times New Roman" w:hAnsi="Times New Roman" w:eastAsia="宋体" w:cs="Times New Roman"/>
          <w:snapToGrid/>
          <w:kern w:val="2"/>
          <w:sz w:val="24"/>
          <w:szCs w:val="24"/>
          <w:highlight w:val="none"/>
          <w:lang w:eastAsia="zh-CN"/>
        </w:rPr>
        <w:t>项目编号/包号：_____________________     项目名称：____________</w:t>
      </w:r>
    </w:p>
    <w:tbl>
      <w:tblPr>
        <w:tblStyle w:val="1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442"/>
        <w:gridCol w:w="1558"/>
        <w:gridCol w:w="1010"/>
      </w:tblGrid>
      <w:tr w14:paraId="0823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4FBE25E">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bookmarkStart w:id="98" w:name="_Hlk145008171"/>
            <w:r>
              <w:rPr>
                <w:rFonts w:ascii="Times New Roman" w:hAnsi="Times New Roman" w:eastAsia="宋体" w:cs="Times New Roman"/>
                <w:snapToGrid/>
                <w:kern w:val="2"/>
                <w:sz w:val="24"/>
                <w:szCs w:val="24"/>
                <w:highlight w:val="none"/>
                <w:lang w:eastAsia="zh-CN"/>
              </w:rPr>
              <w:t>序号</w:t>
            </w:r>
          </w:p>
        </w:tc>
        <w:tc>
          <w:tcPr>
            <w:tcW w:w="1482" w:type="dxa"/>
            <w:vAlign w:val="center"/>
          </w:tcPr>
          <w:p w14:paraId="40D0E977">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招标文件条目号(页码)</w:t>
            </w:r>
          </w:p>
        </w:tc>
        <w:tc>
          <w:tcPr>
            <w:tcW w:w="2384" w:type="dxa"/>
            <w:vAlign w:val="center"/>
          </w:tcPr>
          <w:p w14:paraId="69EBEA51">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招标文件要求</w:t>
            </w:r>
          </w:p>
        </w:tc>
        <w:tc>
          <w:tcPr>
            <w:tcW w:w="2442" w:type="dxa"/>
            <w:vAlign w:val="center"/>
          </w:tcPr>
          <w:p w14:paraId="74391A12">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投标响应内容</w:t>
            </w:r>
          </w:p>
        </w:tc>
        <w:tc>
          <w:tcPr>
            <w:tcW w:w="1558" w:type="dxa"/>
            <w:vAlign w:val="center"/>
          </w:tcPr>
          <w:p w14:paraId="45F17788">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偏离情况</w:t>
            </w:r>
          </w:p>
        </w:tc>
        <w:tc>
          <w:tcPr>
            <w:tcW w:w="1009" w:type="dxa"/>
            <w:vAlign w:val="center"/>
          </w:tcPr>
          <w:p w14:paraId="1F9F26D1">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说明</w:t>
            </w:r>
          </w:p>
        </w:tc>
      </w:tr>
      <w:tr w14:paraId="12D0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651" w:type="dxa"/>
            <w:gridSpan w:val="6"/>
            <w:vAlign w:val="center"/>
          </w:tcPr>
          <w:p w14:paraId="31AC497A">
            <w:pPr>
              <w:widowControl w:val="0"/>
              <w:numPr>
                <w:ilvl w:val="0"/>
                <w:numId w:val="11"/>
              </w:numPr>
              <w:tabs>
                <w:tab w:val="left" w:pos="591"/>
              </w:tabs>
              <w:kinsoku/>
              <w:autoSpaceDE/>
              <w:autoSpaceDN/>
              <w:adjustRightInd w:val="0"/>
              <w:snapToGrid w:val="0"/>
              <w:spacing w:line="240" w:lineRule="auto"/>
              <w:ind w:left="480"/>
              <w:jc w:val="left"/>
              <w:textAlignment w:val="baseline"/>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针对本招标文件《采购需求》中标注为“</w:t>
            </w:r>
            <w:r>
              <w:rPr>
                <w:rFonts w:ascii="Segoe UI Symbol" w:hAnsi="Segoe UI Symbol" w:eastAsia="宋体" w:cs="Segoe UI Symbol"/>
                <w:snapToGrid/>
                <w:kern w:val="2"/>
                <w:sz w:val="24"/>
                <w:szCs w:val="24"/>
                <w:highlight w:val="none"/>
                <w:lang w:eastAsia="zh-CN"/>
              </w:rPr>
              <w:t>★</w:t>
            </w:r>
            <w:r>
              <w:rPr>
                <w:rFonts w:ascii="Times New Roman" w:hAnsi="Times New Roman" w:eastAsia="宋体" w:cs="Times New Roman"/>
                <w:snapToGrid/>
                <w:kern w:val="2"/>
                <w:sz w:val="24"/>
                <w:szCs w:val="24"/>
                <w:highlight w:val="none"/>
                <w:lang w:eastAsia="zh-CN"/>
              </w:rPr>
              <w:t>”条款：</w:t>
            </w:r>
          </w:p>
          <w:p w14:paraId="6A752B6C">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（投标人</w:t>
            </w:r>
            <w:r>
              <w:rPr>
                <w:rFonts w:hint="eastAsia" w:ascii="Times New Roman" w:hAnsi="Times New Roman" w:eastAsia="宋体" w:cs="Times New Roman"/>
                <w:snapToGrid/>
                <w:kern w:val="2"/>
                <w:sz w:val="24"/>
                <w:szCs w:val="24"/>
                <w:highlight w:val="none"/>
                <w:lang w:eastAsia="zh-CN"/>
              </w:rPr>
              <w:t>需</w:t>
            </w:r>
            <w:r>
              <w:rPr>
                <w:rFonts w:ascii="Times New Roman" w:hAnsi="Times New Roman" w:eastAsia="宋体" w:cs="Times New Roman"/>
                <w:snapToGrid/>
                <w:kern w:val="2"/>
                <w:sz w:val="24"/>
                <w:szCs w:val="24"/>
                <w:highlight w:val="none"/>
                <w:lang w:eastAsia="zh-CN"/>
              </w:rPr>
              <w:t>对“</w:t>
            </w:r>
            <w:r>
              <w:rPr>
                <w:rFonts w:ascii="Segoe UI Symbol" w:hAnsi="Segoe UI Symbol" w:eastAsia="宋体" w:cs="Segoe UI Symbol"/>
                <w:snapToGrid/>
                <w:kern w:val="2"/>
                <w:sz w:val="24"/>
                <w:szCs w:val="24"/>
                <w:highlight w:val="none"/>
                <w:lang w:eastAsia="zh-CN"/>
              </w:rPr>
              <w:t>★</w:t>
            </w:r>
            <w:r>
              <w:rPr>
                <w:rFonts w:ascii="Times New Roman" w:hAnsi="Times New Roman" w:eastAsia="宋体" w:cs="Times New Roman"/>
                <w:snapToGrid/>
                <w:kern w:val="2"/>
                <w:sz w:val="24"/>
                <w:szCs w:val="24"/>
                <w:highlight w:val="none"/>
                <w:lang w:eastAsia="zh-CN"/>
              </w:rPr>
              <w:t>”条款（如有）逐项填写；</w:t>
            </w:r>
            <w:r>
              <w:rPr>
                <w:rFonts w:hint="eastAsia" w:ascii="Times New Roman" w:hAnsi="Times New Roman" w:eastAsia="宋体" w:cs="Times New Roman"/>
                <w:snapToGrid/>
                <w:kern w:val="2"/>
                <w:sz w:val="24"/>
                <w:szCs w:val="24"/>
                <w:highlight w:val="none"/>
                <w:lang w:eastAsia="zh-CN"/>
              </w:rPr>
              <w:t>如本项目</w:t>
            </w:r>
            <w:r>
              <w:rPr>
                <w:rFonts w:ascii="Times New Roman" w:hAnsi="Times New Roman" w:eastAsia="宋体" w:cs="Times New Roman"/>
                <w:snapToGrid/>
                <w:kern w:val="2"/>
                <w:sz w:val="24"/>
                <w:szCs w:val="24"/>
                <w:highlight w:val="none"/>
                <w:lang w:eastAsia="zh-CN"/>
              </w:rPr>
              <w:t>《采购需求》</w:t>
            </w:r>
            <w:r>
              <w:rPr>
                <w:rFonts w:hint="eastAsia" w:ascii="Times New Roman" w:hAnsi="Times New Roman" w:eastAsia="宋体" w:cs="Times New Roman"/>
                <w:snapToGrid/>
                <w:kern w:val="2"/>
                <w:sz w:val="24"/>
                <w:szCs w:val="24"/>
                <w:highlight w:val="none"/>
                <w:lang w:eastAsia="zh-CN"/>
              </w:rPr>
              <w:t>无</w:t>
            </w:r>
            <w:r>
              <w:rPr>
                <w:rFonts w:ascii="Times New Roman" w:hAnsi="Times New Roman" w:eastAsia="宋体" w:cs="Times New Roman"/>
                <w:snapToGrid/>
                <w:kern w:val="2"/>
                <w:sz w:val="24"/>
                <w:szCs w:val="24"/>
                <w:highlight w:val="none"/>
                <w:lang w:eastAsia="zh-CN"/>
              </w:rPr>
              <w:t>“</w:t>
            </w:r>
            <w:r>
              <w:rPr>
                <w:rFonts w:ascii="Segoe UI Symbol" w:hAnsi="Segoe UI Symbol" w:eastAsia="宋体" w:cs="Segoe UI Symbol"/>
                <w:snapToGrid/>
                <w:kern w:val="2"/>
                <w:sz w:val="24"/>
                <w:szCs w:val="24"/>
                <w:highlight w:val="none"/>
                <w:lang w:eastAsia="zh-CN"/>
              </w:rPr>
              <w:t>★</w:t>
            </w:r>
            <w:r>
              <w:rPr>
                <w:rFonts w:ascii="Times New Roman" w:hAnsi="Times New Roman" w:eastAsia="宋体" w:cs="Times New Roman"/>
                <w:snapToGrid/>
                <w:kern w:val="2"/>
                <w:sz w:val="24"/>
                <w:szCs w:val="24"/>
                <w:highlight w:val="none"/>
                <w:lang w:eastAsia="zh-CN"/>
              </w:rPr>
              <w:t>”条款</w:t>
            </w:r>
            <w:r>
              <w:rPr>
                <w:rFonts w:hint="eastAsia" w:ascii="Times New Roman" w:hAnsi="Times New Roman" w:eastAsia="宋体" w:cs="Times New Roman"/>
                <w:snapToGrid/>
                <w:kern w:val="2"/>
                <w:sz w:val="24"/>
                <w:szCs w:val="24"/>
                <w:highlight w:val="none"/>
                <w:lang w:eastAsia="zh-CN"/>
              </w:rPr>
              <w:t>，本部分可为空白。</w:t>
            </w:r>
            <w:r>
              <w:rPr>
                <w:rFonts w:ascii="Times New Roman" w:hAnsi="Times New Roman" w:eastAsia="宋体" w:cs="Times New Roman"/>
                <w:snapToGrid/>
                <w:kern w:val="2"/>
                <w:sz w:val="24"/>
                <w:szCs w:val="24"/>
                <w:highlight w:val="none"/>
                <w:lang w:eastAsia="zh-CN"/>
              </w:rPr>
              <w:t>）</w:t>
            </w:r>
          </w:p>
        </w:tc>
      </w:tr>
      <w:tr w14:paraId="62AD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19FEDE">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482" w:type="dxa"/>
            <w:vAlign w:val="center"/>
          </w:tcPr>
          <w:p w14:paraId="3EDD2FDD">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384" w:type="dxa"/>
            <w:vAlign w:val="center"/>
          </w:tcPr>
          <w:p w14:paraId="56245118">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442" w:type="dxa"/>
            <w:vAlign w:val="center"/>
          </w:tcPr>
          <w:p w14:paraId="6EA6458E">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558" w:type="dxa"/>
            <w:vAlign w:val="center"/>
          </w:tcPr>
          <w:p w14:paraId="2C075D90">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009" w:type="dxa"/>
            <w:vAlign w:val="center"/>
          </w:tcPr>
          <w:p w14:paraId="32B0FB4F">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r>
      <w:tr w14:paraId="41CB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9B3971">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482" w:type="dxa"/>
            <w:vAlign w:val="center"/>
          </w:tcPr>
          <w:p w14:paraId="598C24BC">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384" w:type="dxa"/>
            <w:vAlign w:val="center"/>
          </w:tcPr>
          <w:p w14:paraId="1EB0EC50">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442" w:type="dxa"/>
            <w:vAlign w:val="center"/>
          </w:tcPr>
          <w:p w14:paraId="645AFFB2">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558" w:type="dxa"/>
            <w:vAlign w:val="center"/>
          </w:tcPr>
          <w:p w14:paraId="0E2AD522">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009" w:type="dxa"/>
            <w:vAlign w:val="center"/>
          </w:tcPr>
          <w:p w14:paraId="758CAD28">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r>
      <w:tr w14:paraId="5A36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32809D">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482" w:type="dxa"/>
            <w:vAlign w:val="center"/>
          </w:tcPr>
          <w:p w14:paraId="5FDABCD9">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384" w:type="dxa"/>
            <w:vAlign w:val="center"/>
          </w:tcPr>
          <w:p w14:paraId="0181497A">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442" w:type="dxa"/>
            <w:vAlign w:val="center"/>
          </w:tcPr>
          <w:p w14:paraId="4DEBEA85">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558" w:type="dxa"/>
            <w:vAlign w:val="center"/>
          </w:tcPr>
          <w:p w14:paraId="164EE72A">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009" w:type="dxa"/>
            <w:vAlign w:val="center"/>
          </w:tcPr>
          <w:p w14:paraId="007C3C48">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r>
      <w:tr w14:paraId="16B7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651" w:type="dxa"/>
            <w:gridSpan w:val="6"/>
            <w:vAlign w:val="center"/>
          </w:tcPr>
          <w:p w14:paraId="049218D2">
            <w:pPr>
              <w:widowControl w:val="0"/>
              <w:tabs>
                <w:tab w:val="left" w:pos="591"/>
              </w:tabs>
              <w:kinsoku/>
              <w:autoSpaceDE/>
              <w:autoSpaceDN/>
              <w:adjustRightInd w:val="0"/>
              <w:snapToGrid w:val="0"/>
              <w:spacing w:line="240" w:lineRule="auto"/>
              <w:jc w:val="left"/>
              <w:textAlignment w:val="baseline"/>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eastAsia="zh-CN"/>
              </w:rPr>
              <w:t>二、</w:t>
            </w:r>
            <w:r>
              <w:rPr>
                <w:rFonts w:ascii="Times New Roman" w:hAnsi="Times New Roman" w:eastAsia="宋体" w:cs="Times New Roman"/>
                <w:snapToGrid/>
                <w:kern w:val="2"/>
                <w:sz w:val="24"/>
                <w:szCs w:val="24"/>
                <w:highlight w:val="none"/>
                <w:lang w:eastAsia="zh-CN"/>
              </w:rPr>
              <w:t>针对本招标文件《采购需求》中</w:t>
            </w:r>
            <w:r>
              <w:rPr>
                <w:rFonts w:ascii="Times New Roman" w:hAnsi="Times New Roman" w:eastAsia="宋体" w:cs="Times New Roman"/>
                <w:b/>
                <w:snapToGrid/>
                <w:kern w:val="2"/>
                <w:sz w:val="24"/>
                <w:szCs w:val="24"/>
                <w:highlight w:val="none"/>
                <w:lang w:eastAsia="zh-CN"/>
              </w:rPr>
              <w:t>未标注</w:t>
            </w:r>
            <w:r>
              <w:rPr>
                <w:rFonts w:ascii="Times New Roman" w:hAnsi="Times New Roman" w:eastAsia="宋体" w:cs="Times New Roman"/>
                <w:snapToGrid/>
                <w:kern w:val="2"/>
                <w:sz w:val="24"/>
                <w:szCs w:val="24"/>
                <w:highlight w:val="none"/>
                <w:lang w:eastAsia="zh-CN"/>
              </w:rPr>
              <w:t>“</w:t>
            </w:r>
            <w:r>
              <w:rPr>
                <w:rFonts w:ascii="Segoe UI Symbol" w:hAnsi="Segoe UI Symbol" w:eastAsia="宋体" w:cs="Segoe UI Symbol"/>
                <w:snapToGrid/>
                <w:kern w:val="2"/>
                <w:sz w:val="24"/>
                <w:szCs w:val="24"/>
                <w:highlight w:val="none"/>
                <w:lang w:eastAsia="zh-CN"/>
              </w:rPr>
              <w:t>★</w:t>
            </w:r>
            <w:r>
              <w:rPr>
                <w:rFonts w:ascii="Times New Roman" w:hAnsi="Times New Roman" w:eastAsia="宋体" w:cs="Times New Roman"/>
                <w:snapToGrid/>
                <w:kern w:val="2"/>
                <w:sz w:val="24"/>
                <w:szCs w:val="24"/>
                <w:highlight w:val="none"/>
                <w:lang w:eastAsia="zh-CN"/>
              </w:rPr>
              <w:t>”条款的偏离情况（</w:t>
            </w:r>
            <w:r>
              <w:rPr>
                <w:rFonts w:hint="eastAsia" w:ascii="Times New Roman" w:hAnsi="Times New Roman" w:eastAsia="宋体" w:cs="Times New Roman"/>
                <w:bCs/>
                <w:snapToGrid/>
                <w:kern w:val="2"/>
                <w:sz w:val="24"/>
                <w:szCs w:val="24"/>
                <w:highlight w:val="none"/>
                <w:lang w:eastAsia="zh-CN"/>
              </w:rPr>
              <w:t>应</w:t>
            </w:r>
            <w:r>
              <w:rPr>
                <w:rFonts w:ascii="Times New Roman" w:hAnsi="Times New Roman" w:eastAsia="宋体" w:cs="Times New Roman"/>
                <w:bCs/>
                <w:snapToGrid/>
                <w:kern w:val="2"/>
                <w:sz w:val="24"/>
                <w:szCs w:val="24"/>
                <w:highlight w:val="none"/>
                <w:lang w:eastAsia="zh-CN"/>
              </w:rPr>
              <w:t>进行选择</w:t>
            </w:r>
            <w:r>
              <w:rPr>
                <w:rFonts w:hint="eastAsia" w:ascii="Times New Roman" w:hAnsi="Times New Roman" w:eastAsia="宋体" w:cs="Times New Roman"/>
                <w:bCs/>
                <w:snapToGrid/>
                <w:kern w:val="2"/>
                <w:sz w:val="24"/>
                <w:szCs w:val="24"/>
                <w:highlight w:val="none"/>
                <w:lang w:eastAsia="zh-CN"/>
              </w:rPr>
              <w:t>，未选择</w:t>
            </w:r>
            <w:r>
              <w:rPr>
                <w:rFonts w:hint="eastAsia" w:ascii="Times New Roman" w:hAnsi="Times New Roman" w:eastAsia="宋体" w:cs="Times New Roman"/>
                <w:b/>
                <w:snapToGrid/>
                <w:kern w:val="2"/>
                <w:sz w:val="24"/>
                <w:szCs w:val="24"/>
                <w:highlight w:val="none"/>
                <w:lang w:eastAsia="zh-CN"/>
              </w:rPr>
              <w:t>投标无效</w:t>
            </w:r>
            <w:r>
              <w:rPr>
                <w:rFonts w:ascii="Times New Roman" w:hAnsi="Times New Roman" w:eastAsia="宋体" w:cs="Times New Roman"/>
                <w:snapToGrid/>
                <w:kern w:val="2"/>
                <w:sz w:val="24"/>
                <w:szCs w:val="24"/>
                <w:highlight w:val="none"/>
                <w:lang w:eastAsia="zh-CN"/>
              </w:rPr>
              <w:t>）：</w:t>
            </w:r>
          </w:p>
          <w:p w14:paraId="48A55649">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w:t>
            </w:r>
            <w:r>
              <w:rPr>
                <w:rFonts w:ascii="Times New Roman" w:hAnsi="Times New Roman" w:eastAsia="宋体" w:cs="Times New Roman"/>
                <w:b/>
                <w:bCs/>
                <w:snapToGrid/>
                <w:kern w:val="2"/>
                <w:sz w:val="24"/>
                <w:szCs w:val="24"/>
                <w:highlight w:val="none"/>
                <w:lang w:eastAsia="zh-CN"/>
              </w:rPr>
              <w:t>无偏离</w:t>
            </w:r>
            <w:r>
              <w:rPr>
                <w:rFonts w:ascii="Times New Roman" w:hAnsi="Times New Roman" w:eastAsia="宋体" w:cs="Times New Roman"/>
                <w:snapToGrid/>
                <w:kern w:val="2"/>
                <w:sz w:val="24"/>
                <w:szCs w:val="24"/>
                <w:highlight w:val="none"/>
                <w:lang w:eastAsia="zh-CN"/>
              </w:rPr>
              <w:t>（如无偏离，仅选择无偏离即可，无须填写下表内容；无偏离即为对采购需求中的所有要求，均视作投标人已对之理解和响应。）</w:t>
            </w:r>
          </w:p>
          <w:p w14:paraId="4442ECC7">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w:t>
            </w:r>
            <w:r>
              <w:rPr>
                <w:rFonts w:ascii="Times New Roman" w:hAnsi="Times New Roman" w:eastAsia="宋体" w:cs="Times New Roman"/>
                <w:b/>
                <w:bCs/>
                <w:snapToGrid/>
                <w:kern w:val="2"/>
                <w:sz w:val="24"/>
                <w:szCs w:val="24"/>
                <w:highlight w:val="none"/>
                <w:lang w:eastAsia="zh-CN"/>
              </w:rPr>
              <w:t>有偏离</w:t>
            </w:r>
            <w:r>
              <w:rPr>
                <w:rFonts w:ascii="Times New Roman" w:hAnsi="Times New Roman" w:eastAsia="宋体" w:cs="Times New Roman"/>
                <w:snapToGrid/>
                <w:kern w:val="2"/>
                <w:sz w:val="24"/>
                <w:szCs w:val="24"/>
                <w:highlight w:val="none"/>
                <w:lang w:eastAsia="zh-CN"/>
              </w:rPr>
              <w:t>（如有偏离，则应在本表中对偏离项逐一列明；对采购需求中的所有要求，除本表列明的偏离外，均视作投标人已对之理解和响应。</w:t>
            </w:r>
            <w:r>
              <w:rPr>
                <w:rFonts w:hint="eastAsia" w:ascii="Times New Roman" w:hAnsi="Times New Roman" w:eastAsia="宋体" w:cs="Times New Roman"/>
                <w:snapToGrid/>
                <w:kern w:val="2"/>
                <w:sz w:val="24"/>
                <w:szCs w:val="24"/>
                <w:highlight w:val="none"/>
                <w:lang w:eastAsia="zh-CN"/>
              </w:rPr>
              <w:t>如选择了“有偏离”但下表无任何文字说明的，</w:t>
            </w:r>
            <w:r>
              <w:rPr>
                <w:rFonts w:hint="eastAsia" w:ascii="Times New Roman" w:hAnsi="Times New Roman" w:eastAsia="宋体" w:cs="Times New Roman"/>
                <w:b/>
                <w:bCs/>
                <w:snapToGrid/>
                <w:kern w:val="2"/>
                <w:sz w:val="24"/>
                <w:szCs w:val="24"/>
                <w:highlight w:val="none"/>
                <w:lang w:eastAsia="zh-CN"/>
              </w:rPr>
              <w:t>投标无效。</w:t>
            </w:r>
            <w:r>
              <w:rPr>
                <w:rFonts w:ascii="Times New Roman" w:hAnsi="Times New Roman" w:eastAsia="宋体" w:cs="Times New Roman"/>
                <w:snapToGrid/>
                <w:kern w:val="2"/>
                <w:sz w:val="24"/>
                <w:szCs w:val="24"/>
                <w:highlight w:val="none"/>
                <w:lang w:eastAsia="zh-CN"/>
              </w:rPr>
              <w:t>）</w:t>
            </w:r>
          </w:p>
        </w:tc>
      </w:tr>
      <w:tr w14:paraId="4253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C09D04">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482" w:type="dxa"/>
            <w:vAlign w:val="center"/>
          </w:tcPr>
          <w:p w14:paraId="5BEA432A">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384" w:type="dxa"/>
            <w:vAlign w:val="center"/>
          </w:tcPr>
          <w:p w14:paraId="039B6B67">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442" w:type="dxa"/>
            <w:vAlign w:val="center"/>
          </w:tcPr>
          <w:p w14:paraId="4430BEBD">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558" w:type="dxa"/>
            <w:vAlign w:val="center"/>
          </w:tcPr>
          <w:p w14:paraId="53DA10B1">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009" w:type="dxa"/>
            <w:vAlign w:val="center"/>
          </w:tcPr>
          <w:p w14:paraId="411B6C78">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r>
      <w:tr w14:paraId="3735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63360D5">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482" w:type="dxa"/>
            <w:vAlign w:val="center"/>
          </w:tcPr>
          <w:p w14:paraId="44082524">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384" w:type="dxa"/>
            <w:vAlign w:val="center"/>
          </w:tcPr>
          <w:p w14:paraId="48A0B5B2">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442" w:type="dxa"/>
            <w:vAlign w:val="center"/>
          </w:tcPr>
          <w:p w14:paraId="481785A0">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558" w:type="dxa"/>
            <w:vAlign w:val="center"/>
          </w:tcPr>
          <w:p w14:paraId="1C4BAC8D">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009" w:type="dxa"/>
            <w:vAlign w:val="center"/>
          </w:tcPr>
          <w:p w14:paraId="183BB6B9">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r>
      <w:tr w14:paraId="125D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FB6BAA7">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482" w:type="dxa"/>
            <w:vAlign w:val="center"/>
          </w:tcPr>
          <w:p w14:paraId="1FBACD67">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384" w:type="dxa"/>
            <w:vAlign w:val="center"/>
          </w:tcPr>
          <w:p w14:paraId="7119EA57">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442" w:type="dxa"/>
            <w:vAlign w:val="center"/>
          </w:tcPr>
          <w:p w14:paraId="6DB43B1C">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558" w:type="dxa"/>
            <w:vAlign w:val="center"/>
          </w:tcPr>
          <w:p w14:paraId="07F06ABF">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009" w:type="dxa"/>
            <w:vAlign w:val="center"/>
          </w:tcPr>
          <w:p w14:paraId="6427D47A">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r>
      <w:bookmarkEnd w:id="98"/>
    </w:tbl>
    <w:p w14:paraId="228206B0">
      <w:pPr>
        <w:widowControl w:val="0"/>
        <w:tabs>
          <w:tab w:val="left" w:pos="1800"/>
          <w:tab w:val="left" w:pos="5580"/>
        </w:tabs>
        <w:kinsoku/>
        <w:autoSpaceDE/>
        <w:autoSpaceDN/>
        <w:adjustRightInd/>
        <w:snapToGrid/>
        <w:spacing w:line="360" w:lineRule="auto"/>
        <w:ind w:firstLine="360" w:firstLineChars="150"/>
        <w:jc w:val="left"/>
        <w:textAlignment w:val="auto"/>
        <w:rPr>
          <w:rFonts w:ascii="Times New Roman" w:hAnsi="Times New Roman" w:eastAsia="宋体" w:cs="Times New Roman"/>
          <w:snapToGrid/>
          <w:kern w:val="2"/>
          <w:sz w:val="24"/>
          <w:szCs w:val="24"/>
          <w:highlight w:val="none"/>
          <w:u w:val="single"/>
          <w:lang w:eastAsia="zh-CN"/>
        </w:rPr>
      </w:pPr>
    </w:p>
    <w:p w14:paraId="5EE55769">
      <w:pPr>
        <w:widowControl w:val="0"/>
        <w:tabs>
          <w:tab w:val="left" w:pos="1800"/>
          <w:tab w:val="left" w:pos="5580"/>
        </w:tabs>
        <w:kinsoku/>
        <w:autoSpaceDE/>
        <w:autoSpaceDN/>
        <w:adjustRightInd/>
        <w:snapToGrid/>
        <w:spacing w:line="240" w:lineRule="auto"/>
        <w:jc w:val="lef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注：</w:t>
      </w:r>
    </w:p>
    <w:p w14:paraId="06F610DA">
      <w:pPr>
        <w:widowControl w:val="0"/>
        <w:tabs>
          <w:tab w:val="left" w:pos="1800"/>
          <w:tab w:val="left" w:pos="5580"/>
        </w:tabs>
        <w:kinsoku/>
        <w:autoSpaceDE/>
        <w:autoSpaceDN/>
        <w:adjustRightInd/>
        <w:snapToGrid/>
        <w:spacing w:line="240" w:lineRule="auto"/>
        <w:jc w:val="lef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“偏离情况”列应据实填写“无偏离”、“正偏离”或“负偏离”。</w:t>
      </w:r>
    </w:p>
    <w:p w14:paraId="359F8A95">
      <w:pPr>
        <w:spacing w:line="244" w:lineRule="auto"/>
        <w:rPr>
          <w:rFonts w:hint="eastAsia" w:ascii="宋体" w:hAnsi="宋体" w:eastAsia="宋体" w:cs="宋体"/>
          <w:color w:val="auto"/>
          <w:sz w:val="21"/>
          <w:highlight w:val="none"/>
        </w:rPr>
      </w:pPr>
    </w:p>
    <w:p w14:paraId="647991F3">
      <w:pPr>
        <w:spacing w:line="245" w:lineRule="auto"/>
        <w:rPr>
          <w:rFonts w:hint="eastAsia" w:ascii="宋体" w:hAnsi="宋体" w:eastAsia="宋体" w:cs="宋体"/>
          <w:color w:val="auto"/>
          <w:sz w:val="21"/>
          <w:highlight w:val="none"/>
        </w:rPr>
      </w:pPr>
    </w:p>
    <w:p w14:paraId="115EFBE1">
      <w:pPr>
        <w:pStyle w:val="2"/>
        <w:spacing w:before="89" w:line="227"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z w:val="24"/>
          <w:szCs w:val="24"/>
          <w:highlight w:val="none"/>
          <w:u w:val="single" w:color="auto"/>
        </w:rPr>
        <w:t xml:space="preserve">                         </w:t>
      </w:r>
    </w:p>
    <w:p w14:paraId="2C8D074D">
      <w:pPr>
        <w:pStyle w:val="2"/>
        <w:spacing w:before="214" w:line="228" w:lineRule="auto"/>
        <w:ind w:left="351"/>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日期：</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2"/>
          <w:sz w:val="24"/>
          <w:szCs w:val="24"/>
          <w:highlight w:val="none"/>
        </w:rPr>
        <w:t xml:space="preserve"> 日</w:t>
      </w:r>
    </w:p>
    <w:p w14:paraId="2EB15A57">
      <w:pPr>
        <w:spacing w:line="228" w:lineRule="auto"/>
        <w:rPr>
          <w:rFonts w:hint="eastAsia" w:ascii="宋体" w:hAnsi="宋体" w:eastAsia="宋体" w:cs="宋体"/>
          <w:color w:val="auto"/>
          <w:sz w:val="24"/>
          <w:szCs w:val="24"/>
          <w:highlight w:val="none"/>
        </w:rPr>
        <w:sectPr>
          <w:headerReference r:id="rId49" w:type="default"/>
          <w:footerReference r:id="rId50" w:type="default"/>
          <w:pgSz w:w="11907" w:h="16840"/>
          <w:pgMar w:top="1149" w:right="840" w:bottom="1060" w:left="1406" w:header="875" w:footer="886" w:gutter="0"/>
          <w:pgNumType w:fmt="decimal"/>
          <w:cols w:space="720" w:num="1"/>
        </w:sectPr>
      </w:pPr>
    </w:p>
    <w:p w14:paraId="44A49042">
      <w:pPr>
        <w:pStyle w:val="2"/>
        <w:spacing w:before="88" w:line="227" w:lineRule="auto"/>
        <w:ind w:left="124" w:right="0" w:rightChars="0" w:firstLine="0"/>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   中小企业证明文件</w:t>
      </w:r>
    </w:p>
    <w:p w14:paraId="06D10B54">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说明：</w:t>
      </w:r>
    </w:p>
    <w:p w14:paraId="0892DCFA">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FA30803">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49B148A">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3）对于多标的采购项目，投标人应充分、准确地了解所提供货物的制造企业、提供服务的承接企业信息。对相关情况了解不清楚的，不建议填报本声明函。</w:t>
      </w:r>
    </w:p>
    <w:p w14:paraId="2B6584CC">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color w:val="000000"/>
          <w:kern w:val="2"/>
          <w:sz w:val="24"/>
          <w:szCs w:val="24"/>
          <w:highlight w:val="none"/>
          <w:lang w:eastAsia="zh-CN"/>
        </w:rPr>
      </w:pPr>
      <w:r>
        <w:rPr>
          <w:rFonts w:ascii="Times New Roman" w:hAnsi="Times New Roman" w:eastAsia="宋体" w:cs="Times New Roman"/>
          <w:snapToGrid/>
          <w:color w:val="000000"/>
          <w:kern w:val="2"/>
          <w:sz w:val="24"/>
          <w:szCs w:val="24"/>
          <w:highlight w:val="none"/>
          <w:lang w:eastAsia="zh-CN"/>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69316943">
      <w:pPr>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br w:type="page"/>
      </w:r>
    </w:p>
    <w:p w14:paraId="5B6024C9">
      <w:pPr>
        <w:pStyle w:val="2"/>
        <w:spacing w:before="327" w:line="233" w:lineRule="auto"/>
        <w:ind w:left="0" w:leftChars="0" w:firstLine="0" w:firstLineChars="0"/>
        <w:jc w:val="center"/>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4"/>
          <w:sz w:val="35"/>
          <w:szCs w:val="35"/>
          <w:highlight w:val="none"/>
        </w:rPr>
        <w:t>中小企业声明函（货物）格式</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lang w:val="en-US" w:eastAsia="zh-CN"/>
        </w:rPr>
        <w:t>本项目不适用</w:t>
      </w:r>
      <w:r>
        <w:rPr>
          <w:rFonts w:hint="eastAsia" w:ascii="宋体" w:hAnsi="宋体" w:eastAsia="宋体" w:cs="宋体"/>
          <w:b/>
          <w:bCs/>
          <w:color w:val="auto"/>
          <w:spacing w:val="4"/>
          <w:sz w:val="28"/>
          <w:szCs w:val="28"/>
          <w:highlight w:val="none"/>
          <w:lang w:eastAsia="zh-CN"/>
        </w:rPr>
        <w:t>）</w:t>
      </w:r>
    </w:p>
    <w:p w14:paraId="150786AD">
      <w:pPr>
        <w:spacing w:line="415" w:lineRule="auto"/>
        <w:rPr>
          <w:rFonts w:hint="eastAsia" w:ascii="宋体" w:hAnsi="宋体" w:eastAsia="宋体" w:cs="宋体"/>
          <w:color w:val="auto"/>
          <w:sz w:val="21"/>
          <w:highlight w:val="none"/>
        </w:rPr>
      </w:pPr>
    </w:p>
    <w:p w14:paraId="2FCF30BC">
      <w:pPr>
        <w:widowControl w:val="0"/>
        <w:kinsoku/>
        <w:autoSpaceDE w:val="0"/>
        <w:autoSpaceDN w:val="0"/>
        <w:adjustRightInd/>
        <w:snapToGrid/>
        <w:spacing w:line="360" w:lineRule="auto"/>
        <w:ind w:left="220" w:right="415" w:firstLine="640"/>
        <w:jc w:val="left"/>
        <w:textAlignment w:val="auto"/>
        <w:rPr>
          <w:rFonts w:ascii="Times New Roman" w:hAnsi="Times New Roman" w:eastAsia="宋体" w:cs="Times New Roman"/>
          <w:snapToGrid/>
          <w:kern w:val="0"/>
          <w:sz w:val="24"/>
          <w:szCs w:val="24"/>
          <w:highlight w:val="none"/>
          <w:lang w:eastAsia="zh-CN"/>
        </w:rPr>
      </w:pPr>
      <w:r>
        <w:rPr>
          <w:rFonts w:ascii="Times New Roman" w:hAnsi="Times New Roman" w:eastAsia="宋体" w:cs="Times New Roman"/>
          <w:snapToGrid/>
          <w:kern w:val="0"/>
          <w:sz w:val="24"/>
          <w:szCs w:val="24"/>
          <w:highlight w:val="none"/>
          <w:lang w:eastAsia="zh-CN"/>
        </w:rPr>
        <w:t>本公司（联合体）郑重声明，根据《政府采购促进中小企业发展管理办法》（财库﹝2020﹞46号）的规定，本公司（联合体）参加</w:t>
      </w:r>
      <w:r>
        <w:rPr>
          <w:rFonts w:ascii="Times New Roman" w:hAnsi="Times New Roman" w:eastAsia="宋体" w:cs="Times New Roman"/>
          <w:i/>
          <w:snapToGrid/>
          <w:kern w:val="0"/>
          <w:sz w:val="24"/>
          <w:szCs w:val="24"/>
          <w:highlight w:val="none"/>
          <w:u w:val="single"/>
          <w:lang w:eastAsia="zh-CN"/>
        </w:rPr>
        <w:t>（单位名称）</w:t>
      </w:r>
      <w:r>
        <w:rPr>
          <w:rFonts w:ascii="Times New Roman" w:hAnsi="Times New Roman" w:eastAsia="宋体" w:cs="Times New Roman"/>
          <w:snapToGrid/>
          <w:kern w:val="0"/>
          <w:sz w:val="24"/>
          <w:szCs w:val="24"/>
          <w:highlight w:val="none"/>
          <w:lang w:eastAsia="zh-CN"/>
        </w:rPr>
        <w:t>的</w:t>
      </w:r>
      <w:r>
        <w:rPr>
          <w:rFonts w:ascii="Times New Roman" w:hAnsi="Times New Roman" w:eastAsia="宋体" w:cs="Times New Roman"/>
          <w:i/>
          <w:snapToGrid/>
          <w:kern w:val="0"/>
          <w:sz w:val="24"/>
          <w:szCs w:val="24"/>
          <w:highlight w:val="none"/>
          <w:u w:val="single"/>
          <w:lang w:eastAsia="zh-CN"/>
        </w:rPr>
        <w:t>（项目名称）</w:t>
      </w:r>
      <w:r>
        <w:rPr>
          <w:rFonts w:ascii="Times New Roman" w:hAnsi="Times New Roman" w:eastAsia="宋体" w:cs="Times New Roman"/>
          <w:snapToGrid/>
          <w:kern w:val="0"/>
          <w:sz w:val="24"/>
          <w:szCs w:val="24"/>
          <w:highlight w:val="none"/>
          <w:lang w:eastAsia="zh-CN"/>
        </w:rPr>
        <w:t>采购活动，提供的货物全部由符合政策要求的中小企业制造。相关企业（含联合体中的中小企业、签订分包意向协议的中小企业）的具体情况如下：</w:t>
      </w:r>
    </w:p>
    <w:p w14:paraId="4A6DE699">
      <w:pPr>
        <w:widowControl w:val="0"/>
        <w:numPr>
          <w:ilvl w:val="0"/>
          <w:numId w:val="12"/>
        </w:numPr>
        <w:tabs>
          <w:tab w:val="left" w:pos="1183"/>
          <w:tab w:val="left" w:pos="1484"/>
          <w:tab w:val="left" w:pos="4662"/>
          <w:tab w:val="left" w:pos="6903"/>
        </w:tabs>
        <w:kinsoku/>
        <w:autoSpaceDE w:val="0"/>
        <w:autoSpaceDN w:val="0"/>
        <w:adjustRightInd/>
        <w:snapToGrid/>
        <w:spacing w:line="360" w:lineRule="auto"/>
        <w:ind w:right="169" w:firstLine="646"/>
        <w:jc w:val="left"/>
        <w:textAlignment w:val="auto"/>
        <w:rPr>
          <w:rFonts w:ascii="Times New Roman" w:hAnsi="Times New Roman" w:eastAsia="宋体" w:cs="Times New Roman"/>
          <w:snapToGrid/>
          <w:kern w:val="0"/>
          <w:sz w:val="24"/>
          <w:szCs w:val="24"/>
          <w:highlight w:val="none"/>
          <w:u w:color="000000"/>
          <w:lang w:eastAsia="zh-CN"/>
        </w:rPr>
      </w:pPr>
      <w:r>
        <w:rPr>
          <w:rFonts w:ascii="Times New Roman" w:hAnsi="Times New Roman" w:eastAsia="宋体" w:cs="Times New Roman"/>
          <w:i/>
          <w:snapToGrid/>
          <w:kern w:val="0"/>
          <w:sz w:val="24"/>
          <w:szCs w:val="24"/>
          <w:highlight w:val="none"/>
          <w:u w:val="single" w:color="000000"/>
          <w:lang w:eastAsia="zh-CN"/>
        </w:rPr>
        <w:t>（标的名称）</w:t>
      </w:r>
      <w:r>
        <w:rPr>
          <w:rFonts w:ascii="Times New Roman" w:hAnsi="Times New Roman" w:eastAsia="宋体" w:cs="Times New Roman"/>
          <w:snapToGrid/>
          <w:kern w:val="0"/>
          <w:sz w:val="24"/>
          <w:szCs w:val="24"/>
          <w:highlight w:val="none"/>
          <w:u w:color="000000"/>
          <w:lang w:eastAsia="zh-CN"/>
        </w:rPr>
        <w:t>，属于</w:t>
      </w:r>
      <w:r>
        <w:rPr>
          <w:rFonts w:ascii="Times New Roman" w:hAnsi="Times New Roman" w:eastAsia="宋体" w:cs="Times New Roman"/>
          <w:i/>
          <w:snapToGrid/>
          <w:kern w:val="0"/>
          <w:sz w:val="24"/>
          <w:szCs w:val="24"/>
          <w:highlight w:val="none"/>
          <w:u w:color="000000"/>
          <w:lang w:eastAsia="zh-CN"/>
        </w:rPr>
        <w:t>（</w:t>
      </w:r>
      <w:r>
        <w:rPr>
          <w:rFonts w:ascii="Times New Roman" w:hAnsi="Times New Roman" w:eastAsia="宋体" w:cs="Times New Roman"/>
          <w:i/>
          <w:snapToGrid/>
          <w:kern w:val="0"/>
          <w:sz w:val="24"/>
          <w:szCs w:val="24"/>
          <w:highlight w:val="none"/>
          <w:u w:val="single" w:color="000000"/>
          <w:lang w:eastAsia="zh-CN"/>
        </w:rPr>
        <w:t>采购文件中明确的所属行业）行业</w:t>
      </w:r>
      <w:r>
        <w:rPr>
          <w:rFonts w:ascii="Times New Roman" w:hAnsi="Times New Roman" w:eastAsia="宋体" w:cs="Times New Roman"/>
          <w:snapToGrid/>
          <w:kern w:val="0"/>
          <w:sz w:val="24"/>
          <w:szCs w:val="24"/>
          <w:highlight w:val="none"/>
          <w:u w:color="000000"/>
          <w:lang w:eastAsia="zh-CN"/>
        </w:rPr>
        <w:t>；制造商为</w:t>
      </w:r>
      <w:r>
        <w:rPr>
          <w:rFonts w:ascii="Times New Roman" w:hAnsi="Times New Roman" w:eastAsia="宋体" w:cs="Times New Roman"/>
          <w:i/>
          <w:snapToGrid/>
          <w:kern w:val="0"/>
          <w:sz w:val="24"/>
          <w:szCs w:val="24"/>
          <w:highlight w:val="none"/>
          <w:u w:val="single" w:color="000000"/>
          <w:lang w:eastAsia="zh-CN"/>
        </w:rPr>
        <w:t>（企业名称）</w:t>
      </w:r>
      <w:r>
        <w:rPr>
          <w:rFonts w:ascii="Times New Roman" w:hAnsi="Times New Roman" w:eastAsia="宋体" w:cs="Times New Roman"/>
          <w:snapToGrid/>
          <w:kern w:val="0"/>
          <w:sz w:val="24"/>
          <w:szCs w:val="24"/>
          <w:highlight w:val="none"/>
          <w:u w:color="000000"/>
          <w:lang w:eastAsia="zh-CN"/>
        </w:rPr>
        <w:t>，从业人员</w:t>
      </w:r>
      <w:r>
        <w:rPr>
          <w:rFonts w:ascii="Times New Roman" w:hAnsi="Times New Roman" w:eastAsia="宋体" w:cs="Times New Roman"/>
          <w:snapToGrid/>
          <w:kern w:val="0"/>
          <w:sz w:val="24"/>
          <w:szCs w:val="24"/>
          <w:highlight w:val="none"/>
          <w:u w:val="single" w:color="000000"/>
          <w:lang w:eastAsia="zh-CN"/>
        </w:rPr>
        <w:tab/>
      </w:r>
      <w:r>
        <w:rPr>
          <w:rFonts w:ascii="Times New Roman" w:hAnsi="Times New Roman" w:eastAsia="宋体" w:cs="Times New Roman"/>
          <w:snapToGrid/>
          <w:kern w:val="0"/>
          <w:sz w:val="24"/>
          <w:szCs w:val="24"/>
          <w:highlight w:val="none"/>
          <w:u w:color="000000"/>
          <w:lang w:eastAsia="zh-CN"/>
        </w:rPr>
        <w:t>人，营业收入为</w:t>
      </w:r>
      <w:r>
        <w:rPr>
          <w:rFonts w:ascii="Times New Roman" w:hAnsi="Times New Roman" w:eastAsia="宋体" w:cs="Times New Roman"/>
          <w:snapToGrid/>
          <w:kern w:val="0"/>
          <w:sz w:val="24"/>
          <w:szCs w:val="24"/>
          <w:highlight w:val="none"/>
          <w:u w:val="single" w:color="000000"/>
          <w:lang w:eastAsia="zh-CN"/>
        </w:rPr>
        <w:tab/>
      </w:r>
      <w:r>
        <w:rPr>
          <w:rFonts w:ascii="Times New Roman" w:hAnsi="Times New Roman" w:eastAsia="宋体" w:cs="Times New Roman"/>
          <w:snapToGrid/>
          <w:kern w:val="0"/>
          <w:sz w:val="24"/>
          <w:szCs w:val="24"/>
          <w:highlight w:val="none"/>
          <w:u w:color="000000"/>
          <w:lang w:eastAsia="zh-CN"/>
        </w:rPr>
        <w:t>万元，资产总额为</w:t>
      </w:r>
      <w:r>
        <w:rPr>
          <w:rFonts w:ascii="Times New Roman" w:hAnsi="Times New Roman" w:eastAsia="宋体" w:cs="Times New Roman"/>
          <w:snapToGrid/>
          <w:kern w:val="0"/>
          <w:sz w:val="24"/>
          <w:szCs w:val="24"/>
          <w:highlight w:val="none"/>
          <w:u w:val="single" w:color="000000"/>
          <w:lang w:eastAsia="zh-CN"/>
        </w:rPr>
        <w:tab/>
      </w:r>
      <w:r>
        <w:rPr>
          <w:rFonts w:ascii="Times New Roman" w:hAnsi="Times New Roman" w:eastAsia="宋体" w:cs="Times New Roman"/>
          <w:snapToGrid/>
          <w:kern w:val="0"/>
          <w:sz w:val="24"/>
          <w:szCs w:val="24"/>
          <w:highlight w:val="none"/>
          <w:u w:color="000000"/>
          <w:lang w:eastAsia="zh-CN"/>
        </w:rPr>
        <w:t>万元</w:t>
      </w:r>
      <w:r>
        <w:rPr>
          <w:rFonts w:ascii="Times New Roman" w:hAnsi="Times New Roman" w:eastAsia="宋体" w:cs="Times New Roman"/>
          <w:snapToGrid/>
          <w:kern w:val="2"/>
          <w:szCs w:val="24"/>
          <w:highlight w:val="none"/>
          <w:lang w:eastAsia="zh-CN"/>
        </w:rPr>
        <w:fldChar w:fldCharType="begin"/>
      </w:r>
      <w:r>
        <w:rPr>
          <w:rFonts w:ascii="Times New Roman" w:hAnsi="Times New Roman" w:eastAsia="宋体" w:cs="Times New Roman"/>
          <w:snapToGrid/>
          <w:kern w:val="2"/>
          <w:szCs w:val="24"/>
          <w:highlight w:val="none"/>
          <w:lang w:eastAsia="zh-CN"/>
        </w:rPr>
        <w:instrText xml:space="preserve"> HYPERLINK \l "_bookmark0" </w:instrText>
      </w:r>
      <w:r>
        <w:rPr>
          <w:rFonts w:ascii="Times New Roman" w:hAnsi="Times New Roman" w:eastAsia="宋体" w:cs="Times New Roman"/>
          <w:snapToGrid/>
          <w:kern w:val="2"/>
          <w:szCs w:val="24"/>
          <w:highlight w:val="none"/>
          <w:lang w:eastAsia="zh-CN"/>
        </w:rPr>
        <w:fldChar w:fldCharType="separate"/>
      </w:r>
      <w:r>
        <w:rPr>
          <w:rFonts w:ascii="Times New Roman" w:hAnsi="Times New Roman" w:eastAsia="宋体" w:cs="Times New Roman"/>
          <w:snapToGrid/>
          <w:kern w:val="0"/>
          <w:position w:val="16"/>
          <w:sz w:val="24"/>
          <w:szCs w:val="24"/>
          <w:highlight w:val="none"/>
          <w:u w:color="000000"/>
          <w:lang w:eastAsia="zh-CN"/>
        </w:rPr>
        <w:t>1</w:t>
      </w:r>
      <w:r>
        <w:rPr>
          <w:rFonts w:ascii="Times New Roman" w:hAnsi="Times New Roman" w:eastAsia="宋体" w:cs="Times New Roman"/>
          <w:snapToGrid/>
          <w:kern w:val="0"/>
          <w:position w:val="16"/>
          <w:sz w:val="24"/>
          <w:szCs w:val="24"/>
          <w:highlight w:val="none"/>
          <w:u w:color="000000"/>
          <w:lang w:eastAsia="zh-CN"/>
        </w:rPr>
        <w:fldChar w:fldCharType="end"/>
      </w:r>
      <w:r>
        <w:rPr>
          <w:rFonts w:ascii="Times New Roman" w:hAnsi="Times New Roman" w:eastAsia="宋体" w:cs="Times New Roman"/>
          <w:snapToGrid/>
          <w:kern w:val="0"/>
          <w:sz w:val="24"/>
          <w:szCs w:val="24"/>
          <w:highlight w:val="none"/>
          <w:u w:color="000000"/>
          <w:lang w:eastAsia="zh-CN"/>
        </w:rPr>
        <w:t>，属于</w:t>
      </w:r>
      <w:r>
        <w:rPr>
          <w:rFonts w:ascii="Times New Roman" w:hAnsi="Times New Roman" w:eastAsia="宋体" w:cs="Times New Roman"/>
          <w:i/>
          <w:snapToGrid/>
          <w:kern w:val="0"/>
          <w:sz w:val="24"/>
          <w:szCs w:val="24"/>
          <w:highlight w:val="none"/>
          <w:u w:val="single" w:color="000000"/>
          <w:lang w:eastAsia="zh-CN"/>
        </w:rPr>
        <w:t>（中型企业、小型企业、微型企业）</w:t>
      </w:r>
      <w:r>
        <w:rPr>
          <w:rFonts w:ascii="Times New Roman" w:hAnsi="Times New Roman" w:eastAsia="宋体" w:cs="Times New Roman"/>
          <w:snapToGrid/>
          <w:kern w:val="0"/>
          <w:sz w:val="24"/>
          <w:szCs w:val="24"/>
          <w:highlight w:val="none"/>
          <w:u w:color="000000"/>
          <w:lang w:eastAsia="zh-CN"/>
        </w:rPr>
        <w:t>；</w:t>
      </w:r>
    </w:p>
    <w:p w14:paraId="11764168">
      <w:pPr>
        <w:widowControl w:val="0"/>
        <w:numPr>
          <w:ilvl w:val="0"/>
          <w:numId w:val="12"/>
        </w:numPr>
        <w:tabs>
          <w:tab w:val="left" w:pos="1165"/>
          <w:tab w:val="left" w:pos="1183"/>
          <w:tab w:val="left" w:pos="4362"/>
          <w:tab w:val="left" w:pos="6577"/>
        </w:tabs>
        <w:kinsoku/>
        <w:autoSpaceDE w:val="0"/>
        <w:autoSpaceDN w:val="0"/>
        <w:adjustRightInd/>
        <w:snapToGrid/>
        <w:spacing w:line="360" w:lineRule="auto"/>
        <w:ind w:right="169" w:firstLine="646"/>
        <w:jc w:val="left"/>
        <w:textAlignment w:val="auto"/>
        <w:rPr>
          <w:rFonts w:ascii="Times New Roman" w:hAnsi="Times New Roman" w:eastAsia="宋体" w:cs="Times New Roman"/>
          <w:snapToGrid/>
          <w:kern w:val="0"/>
          <w:sz w:val="24"/>
          <w:szCs w:val="24"/>
          <w:highlight w:val="none"/>
          <w:u w:color="000000"/>
          <w:lang w:eastAsia="zh-CN"/>
        </w:rPr>
      </w:pPr>
      <w:r>
        <w:rPr>
          <w:rFonts w:ascii="Times New Roman" w:hAnsi="Times New Roman" w:eastAsia="宋体" w:cs="Times New Roman"/>
          <w:i/>
          <w:snapToGrid/>
          <w:kern w:val="0"/>
          <w:sz w:val="24"/>
          <w:szCs w:val="24"/>
          <w:highlight w:val="none"/>
          <w:u w:val="single" w:color="000000"/>
          <w:lang w:eastAsia="zh-CN"/>
        </w:rPr>
        <w:t>（标的名称）</w:t>
      </w:r>
      <w:r>
        <w:rPr>
          <w:rFonts w:ascii="Times New Roman" w:hAnsi="Times New Roman" w:eastAsia="宋体" w:cs="Times New Roman"/>
          <w:snapToGrid/>
          <w:kern w:val="0"/>
          <w:sz w:val="24"/>
          <w:szCs w:val="24"/>
          <w:highlight w:val="none"/>
          <w:u w:color="000000"/>
          <w:lang w:eastAsia="zh-CN"/>
        </w:rPr>
        <w:t>，属于</w:t>
      </w:r>
      <w:r>
        <w:rPr>
          <w:rFonts w:ascii="Times New Roman" w:hAnsi="Times New Roman" w:eastAsia="宋体" w:cs="Times New Roman"/>
          <w:i/>
          <w:snapToGrid/>
          <w:kern w:val="0"/>
          <w:sz w:val="24"/>
          <w:szCs w:val="24"/>
          <w:highlight w:val="none"/>
          <w:u w:color="000000"/>
          <w:lang w:eastAsia="zh-CN"/>
        </w:rPr>
        <w:t>（</w:t>
      </w:r>
      <w:r>
        <w:rPr>
          <w:rFonts w:ascii="Times New Roman" w:hAnsi="Times New Roman" w:eastAsia="宋体" w:cs="Times New Roman"/>
          <w:i/>
          <w:snapToGrid/>
          <w:kern w:val="0"/>
          <w:sz w:val="24"/>
          <w:szCs w:val="24"/>
          <w:highlight w:val="none"/>
          <w:u w:val="single" w:color="000000"/>
          <w:lang w:eastAsia="zh-CN"/>
        </w:rPr>
        <w:t>采购文件中明确的所属行业）行业</w:t>
      </w:r>
      <w:r>
        <w:rPr>
          <w:rFonts w:ascii="Times New Roman" w:hAnsi="Times New Roman" w:eastAsia="宋体" w:cs="Times New Roman"/>
          <w:snapToGrid/>
          <w:kern w:val="0"/>
          <w:sz w:val="24"/>
          <w:szCs w:val="24"/>
          <w:highlight w:val="none"/>
          <w:u w:color="000000"/>
          <w:lang w:eastAsia="zh-CN"/>
        </w:rPr>
        <w:t>；制造商为</w:t>
      </w:r>
      <w:r>
        <w:rPr>
          <w:rFonts w:ascii="Times New Roman" w:hAnsi="Times New Roman" w:eastAsia="宋体" w:cs="Times New Roman"/>
          <w:i/>
          <w:snapToGrid/>
          <w:kern w:val="0"/>
          <w:sz w:val="24"/>
          <w:szCs w:val="24"/>
          <w:highlight w:val="none"/>
          <w:u w:val="single" w:color="000000"/>
          <w:lang w:eastAsia="zh-CN"/>
        </w:rPr>
        <w:t>（企业名称）</w:t>
      </w:r>
      <w:r>
        <w:rPr>
          <w:rFonts w:ascii="Times New Roman" w:hAnsi="Times New Roman" w:eastAsia="宋体" w:cs="Times New Roman"/>
          <w:snapToGrid/>
          <w:kern w:val="0"/>
          <w:sz w:val="24"/>
          <w:szCs w:val="24"/>
          <w:highlight w:val="none"/>
          <w:u w:color="000000"/>
          <w:lang w:eastAsia="zh-CN"/>
        </w:rPr>
        <w:t>，从业人员</w:t>
      </w:r>
      <w:r>
        <w:rPr>
          <w:rFonts w:ascii="Times New Roman" w:hAnsi="Times New Roman" w:eastAsia="宋体" w:cs="Times New Roman"/>
          <w:snapToGrid/>
          <w:kern w:val="0"/>
          <w:sz w:val="24"/>
          <w:szCs w:val="24"/>
          <w:highlight w:val="none"/>
          <w:u w:val="single" w:color="000000"/>
          <w:lang w:eastAsia="zh-CN"/>
        </w:rPr>
        <w:tab/>
      </w:r>
      <w:r>
        <w:rPr>
          <w:rFonts w:ascii="Times New Roman" w:hAnsi="Times New Roman" w:eastAsia="宋体" w:cs="Times New Roman"/>
          <w:snapToGrid/>
          <w:kern w:val="0"/>
          <w:sz w:val="24"/>
          <w:szCs w:val="24"/>
          <w:highlight w:val="none"/>
          <w:u w:color="000000"/>
          <w:lang w:eastAsia="zh-CN"/>
        </w:rPr>
        <w:t>人，营业收入为</w:t>
      </w:r>
      <w:r>
        <w:rPr>
          <w:rFonts w:ascii="Times New Roman" w:hAnsi="Times New Roman" w:eastAsia="宋体" w:cs="Times New Roman"/>
          <w:snapToGrid/>
          <w:kern w:val="0"/>
          <w:sz w:val="24"/>
          <w:szCs w:val="24"/>
          <w:highlight w:val="none"/>
          <w:u w:val="single" w:color="000000"/>
          <w:lang w:eastAsia="zh-CN"/>
        </w:rPr>
        <w:tab/>
      </w:r>
      <w:r>
        <w:rPr>
          <w:rFonts w:ascii="Times New Roman" w:hAnsi="Times New Roman" w:eastAsia="宋体" w:cs="Times New Roman"/>
          <w:snapToGrid/>
          <w:kern w:val="0"/>
          <w:sz w:val="24"/>
          <w:szCs w:val="24"/>
          <w:highlight w:val="none"/>
          <w:u w:color="000000"/>
          <w:lang w:eastAsia="zh-CN"/>
        </w:rPr>
        <w:t>万元，资产总额为</w:t>
      </w:r>
      <w:r>
        <w:rPr>
          <w:rFonts w:ascii="Times New Roman" w:hAnsi="Times New Roman" w:eastAsia="宋体" w:cs="Times New Roman"/>
          <w:snapToGrid/>
          <w:kern w:val="0"/>
          <w:sz w:val="24"/>
          <w:szCs w:val="24"/>
          <w:highlight w:val="none"/>
          <w:u w:val="single" w:color="000000"/>
          <w:lang w:eastAsia="zh-CN"/>
        </w:rPr>
        <w:tab/>
      </w:r>
      <w:r>
        <w:rPr>
          <w:rFonts w:ascii="Times New Roman" w:hAnsi="Times New Roman" w:eastAsia="宋体" w:cs="Times New Roman"/>
          <w:snapToGrid/>
          <w:kern w:val="0"/>
          <w:sz w:val="24"/>
          <w:szCs w:val="24"/>
          <w:highlight w:val="none"/>
          <w:u w:color="000000"/>
          <w:lang w:eastAsia="zh-CN"/>
        </w:rPr>
        <w:t>万元，属于</w:t>
      </w:r>
      <w:r>
        <w:rPr>
          <w:rFonts w:ascii="Times New Roman" w:hAnsi="Times New Roman" w:eastAsia="宋体" w:cs="Times New Roman"/>
          <w:i/>
          <w:snapToGrid/>
          <w:kern w:val="0"/>
          <w:sz w:val="24"/>
          <w:szCs w:val="24"/>
          <w:highlight w:val="none"/>
          <w:u w:val="single" w:color="000000"/>
          <w:lang w:eastAsia="zh-CN"/>
        </w:rPr>
        <w:t>（中型企业、小型企业、微型企业）</w:t>
      </w:r>
      <w:r>
        <w:rPr>
          <w:rFonts w:ascii="Times New Roman" w:hAnsi="Times New Roman" w:eastAsia="宋体" w:cs="Times New Roman"/>
          <w:snapToGrid/>
          <w:kern w:val="0"/>
          <w:sz w:val="24"/>
          <w:szCs w:val="24"/>
          <w:highlight w:val="none"/>
          <w:u w:color="000000"/>
          <w:lang w:eastAsia="zh-CN"/>
        </w:rPr>
        <w:t>；</w:t>
      </w:r>
    </w:p>
    <w:p w14:paraId="20E9AD95">
      <w:pPr>
        <w:widowControl w:val="0"/>
        <w:kinsoku/>
        <w:autoSpaceDE w:val="0"/>
        <w:autoSpaceDN w:val="0"/>
        <w:adjustRightInd/>
        <w:snapToGrid/>
        <w:spacing w:line="360" w:lineRule="auto"/>
        <w:ind w:left="860"/>
        <w:jc w:val="left"/>
        <w:textAlignment w:val="auto"/>
        <w:rPr>
          <w:rFonts w:ascii="Times New Roman" w:hAnsi="Times New Roman" w:eastAsia="宋体" w:cs="Times New Roman"/>
          <w:snapToGrid/>
          <w:kern w:val="0"/>
          <w:sz w:val="24"/>
          <w:szCs w:val="24"/>
          <w:highlight w:val="none"/>
          <w:lang w:eastAsia="zh-CN"/>
        </w:rPr>
      </w:pPr>
      <w:r>
        <w:rPr>
          <w:rFonts w:ascii="Times New Roman" w:hAnsi="Times New Roman" w:eastAsia="宋体" w:cs="Times New Roman"/>
          <w:snapToGrid/>
          <w:kern w:val="0"/>
          <w:sz w:val="24"/>
          <w:szCs w:val="24"/>
          <w:highlight w:val="none"/>
          <w:lang w:eastAsia="zh-CN"/>
        </w:rPr>
        <w:t>……</w:t>
      </w:r>
    </w:p>
    <w:p w14:paraId="2BFE54B9">
      <w:pPr>
        <w:widowControl w:val="0"/>
        <w:kinsoku/>
        <w:autoSpaceDE w:val="0"/>
        <w:autoSpaceDN w:val="0"/>
        <w:adjustRightInd/>
        <w:snapToGrid/>
        <w:spacing w:line="360" w:lineRule="auto"/>
        <w:ind w:left="220" w:right="417" w:firstLine="645"/>
        <w:jc w:val="both"/>
        <w:textAlignment w:val="auto"/>
        <w:rPr>
          <w:rFonts w:ascii="Times New Roman" w:hAnsi="Times New Roman" w:eastAsia="宋体" w:cs="Times New Roman"/>
          <w:snapToGrid/>
          <w:kern w:val="0"/>
          <w:sz w:val="24"/>
          <w:szCs w:val="24"/>
          <w:highlight w:val="none"/>
          <w:lang w:eastAsia="zh-CN"/>
        </w:rPr>
      </w:pPr>
      <w:r>
        <w:rPr>
          <w:rFonts w:ascii="Times New Roman" w:hAnsi="Times New Roman" w:eastAsia="宋体" w:cs="Times New Roman"/>
          <w:snapToGrid/>
          <w:kern w:val="0"/>
          <w:sz w:val="24"/>
          <w:szCs w:val="24"/>
          <w:highlight w:val="none"/>
          <w:lang w:eastAsia="zh-CN"/>
        </w:rPr>
        <w:t>以上企业，不属于大企业的分支机构，不存在控股股东为大企业的情形，也不存在与大企业的负责人为同一人的情形。</w:t>
      </w:r>
    </w:p>
    <w:p w14:paraId="650D7C98">
      <w:pPr>
        <w:widowControl w:val="0"/>
        <w:kinsoku/>
        <w:autoSpaceDE w:val="0"/>
        <w:autoSpaceDN w:val="0"/>
        <w:adjustRightInd/>
        <w:snapToGrid/>
        <w:spacing w:line="360" w:lineRule="auto"/>
        <w:ind w:left="220" w:right="372" w:firstLine="645"/>
        <w:jc w:val="left"/>
        <w:textAlignment w:val="auto"/>
        <w:rPr>
          <w:rFonts w:ascii="Times New Roman" w:hAnsi="Times New Roman" w:eastAsia="宋体" w:cs="Times New Roman"/>
          <w:snapToGrid/>
          <w:kern w:val="0"/>
          <w:sz w:val="24"/>
          <w:szCs w:val="24"/>
          <w:highlight w:val="none"/>
          <w:lang w:eastAsia="zh-CN"/>
        </w:rPr>
      </w:pPr>
      <w:r>
        <w:rPr>
          <w:rFonts w:ascii="Times New Roman" w:hAnsi="Times New Roman" w:eastAsia="宋体" w:cs="Times New Roman"/>
          <w:snapToGrid/>
          <w:kern w:val="0"/>
          <w:sz w:val="24"/>
          <w:szCs w:val="24"/>
          <w:highlight w:val="none"/>
          <w:lang w:eastAsia="zh-CN"/>
        </w:rPr>
        <w:t>本企业对上述声明内容的真实性负责。如有虚假，将依法承担相应责任。</w:t>
      </w:r>
    </w:p>
    <w:p w14:paraId="3CD68A02">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highlight w:val="none"/>
          <w:lang w:eastAsia="zh-CN"/>
        </w:rPr>
      </w:pPr>
    </w:p>
    <w:p w14:paraId="1178B4F4">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highlight w:val="none"/>
          <w:lang w:eastAsia="zh-CN"/>
        </w:rPr>
      </w:pPr>
    </w:p>
    <w:p w14:paraId="51362294">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企业名称（盖章）：________</w:t>
      </w:r>
    </w:p>
    <w:p w14:paraId="457882DB">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日 期：________</w:t>
      </w:r>
    </w:p>
    <w:p w14:paraId="0433C005">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17D1EED3">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018F0AE3">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0376DF1F">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246DEC10">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029A7FC8">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0234E6A0">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427AE92E">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51B021A9">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2DAFEB07">
      <w:pPr>
        <w:widowControl w:val="0"/>
        <w:kinsoku/>
        <w:autoSpaceDE/>
        <w:autoSpaceDN/>
        <w:adjustRightInd/>
        <w:snapToGrid/>
        <w:spacing w:line="360" w:lineRule="auto"/>
        <w:ind w:right="360" w:firstLine="0"/>
        <w:jc w:val="both"/>
        <w:textAlignment w:val="auto"/>
        <w:rPr>
          <w:rFonts w:ascii="Times New Roman" w:hAnsi="Times New Roman" w:eastAsia="宋体" w:cs="Times New Roman"/>
          <w:snapToGrid/>
          <w:kern w:val="2"/>
          <w:sz w:val="24"/>
          <w:szCs w:val="24"/>
          <w:highlight w:val="none"/>
          <w:lang w:eastAsia="zh-CN"/>
        </w:rPr>
      </w:pPr>
    </w:p>
    <w:p w14:paraId="2121B54E">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tbl>
      <w:tblPr>
        <w:tblStyle w:val="1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249688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1C0E999">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Cs w:val="21"/>
                <w:highlight w:val="none"/>
                <w:lang w:eastAsia="zh-CN"/>
              </w:rPr>
            </w:pPr>
            <w:r>
              <w:rPr>
                <w:rFonts w:ascii="Times New Roman" w:hAnsi="Times New Roman" w:eastAsia="宋体" w:cs="Times New Roman"/>
                <w:snapToGrid/>
                <w:kern w:val="2"/>
                <w:szCs w:val="21"/>
                <w:highlight w:val="none"/>
                <w:vertAlign w:val="superscript"/>
                <w:lang w:eastAsia="zh-CN"/>
              </w:rPr>
              <w:t>1</w:t>
            </w:r>
            <w:r>
              <w:rPr>
                <w:rFonts w:ascii="Times New Roman" w:hAnsi="Times New Roman" w:eastAsia="宋体" w:cs="Times New Roman"/>
                <w:snapToGrid/>
                <w:kern w:val="2"/>
                <w:szCs w:val="21"/>
                <w:highlight w:val="none"/>
                <w:lang w:eastAsia="zh-CN"/>
              </w:rPr>
              <w:t>从业人员、营业收入、资产总额填报上一年度数据，无上一年度数据的新成立企业可不填报。</w:t>
            </w:r>
          </w:p>
        </w:tc>
      </w:tr>
    </w:tbl>
    <w:p w14:paraId="23936A26">
      <w:pPr>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2"/>
          <w:sz w:val="35"/>
          <w:szCs w:val="35"/>
          <w:highlight w:val="none"/>
        </w:rPr>
        <w:t>中小企业声明函（工程</w:t>
      </w:r>
      <w:r>
        <w:rPr>
          <w:rFonts w:hint="eastAsia" w:ascii="宋体" w:hAnsi="宋体" w:eastAsia="宋体" w:cs="宋体"/>
          <w:color w:val="auto"/>
          <w:spacing w:val="-42"/>
          <w:sz w:val="35"/>
          <w:szCs w:val="35"/>
          <w:highlight w:val="none"/>
        </w:rPr>
        <w:t xml:space="preserve"> </w:t>
      </w:r>
      <w:r>
        <w:rPr>
          <w:rFonts w:hint="eastAsia" w:ascii="宋体" w:hAnsi="宋体" w:eastAsia="宋体" w:cs="宋体"/>
          <w:b/>
          <w:bCs/>
          <w:color w:val="auto"/>
          <w:spacing w:val="2"/>
          <w:sz w:val="35"/>
          <w:szCs w:val="35"/>
          <w:highlight w:val="none"/>
        </w:rPr>
        <w:t>、服务）格式</w:t>
      </w:r>
    </w:p>
    <w:p w14:paraId="4F1D1C6E">
      <w:pPr>
        <w:spacing w:line="409" w:lineRule="auto"/>
        <w:rPr>
          <w:rFonts w:hint="eastAsia" w:ascii="宋体" w:hAnsi="宋体" w:eastAsia="宋体" w:cs="宋体"/>
          <w:color w:val="auto"/>
          <w:sz w:val="21"/>
          <w:highlight w:val="none"/>
        </w:rPr>
      </w:pPr>
    </w:p>
    <w:p w14:paraId="166F2C8C">
      <w:pPr>
        <w:widowControl w:val="0"/>
        <w:kinsoku/>
        <w:autoSpaceDE w:val="0"/>
        <w:autoSpaceDN w:val="0"/>
        <w:adjustRightInd/>
        <w:snapToGrid/>
        <w:spacing w:line="360" w:lineRule="auto"/>
        <w:ind w:left="220" w:right="415" w:firstLine="640"/>
        <w:jc w:val="left"/>
        <w:textAlignment w:val="auto"/>
        <w:rPr>
          <w:rFonts w:ascii="Times New Roman" w:hAnsi="Times New Roman" w:eastAsia="宋体" w:cs="Times New Roman"/>
          <w:snapToGrid/>
          <w:kern w:val="0"/>
          <w:sz w:val="24"/>
          <w:szCs w:val="24"/>
          <w:highlight w:val="none"/>
          <w:lang w:eastAsia="zh-CN"/>
        </w:rPr>
      </w:pPr>
      <w:r>
        <w:rPr>
          <w:rFonts w:ascii="Times New Roman" w:hAnsi="Times New Roman" w:eastAsia="宋体" w:cs="Times New Roman"/>
          <w:snapToGrid/>
          <w:kern w:val="0"/>
          <w:sz w:val="24"/>
          <w:szCs w:val="24"/>
          <w:highlight w:val="none"/>
          <w:lang w:eastAsia="zh-CN"/>
        </w:rPr>
        <w:t>本公司（联合体）郑重声明，根据《政府采购促进中小企业发展管理办法》（财库﹝2020﹞46号）的规定，本公司（联合体）参加</w:t>
      </w:r>
      <w:r>
        <w:rPr>
          <w:rFonts w:ascii="Times New Roman" w:hAnsi="Times New Roman" w:eastAsia="宋体" w:cs="Times New Roman"/>
          <w:i/>
          <w:snapToGrid/>
          <w:kern w:val="0"/>
          <w:sz w:val="24"/>
          <w:szCs w:val="24"/>
          <w:highlight w:val="none"/>
          <w:u w:val="single"/>
          <w:lang w:eastAsia="zh-CN"/>
        </w:rPr>
        <w:t>（单位名称）</w:t>
      </w:r>
      <w:r>
        <w:rPr>
          <w:rFonts w:ascii="Times New Roman" w:hAnsi="Times New Roman" w:eastAsia="宋体" w:cs="Times New Roman"/>
          <w:snapToGrid/>
          <w:kern w:val="0"/>
          <w:sz w:val="24"/>
          <w:szCs w:val="24"/>
          <w:highlight w:val="none"/>
          <w:lang w:eastAsia="zh-CN"/>
        </w:rPr>
        <w:t>的</w:t>
      </w:r>
      <w:r>
        <w:rPr>
          <w:rFonts w:ascii="Times New Roman" w:hAnsi="Times New Roman" w:eastAsia="宋体" w:cs="Times New Roman"/>
          <w:i/>
          <w:snapToGrid/>
          <w:kern w:val="0"/>
          <w:sz w:val="24"/>
          <w:szCs w:val="24"/>
          <w:highlight w:val="none"/>
          <w:u w:val="single"/>
          <w:lang w:eastAsia="zh-CN"/>
        </w:rPr>
        <w:t>（项目名称）</w:t>
      </w:r>
      <w:r>
        <w:rPr>
          <w:rFonts w:ascii="Times New Roman" w:hAnsi="Times New Roman" w:eastAsia="宋体" w:cs="Times New Roman"/>
          <w:snapToGrid/>
          <w:kern w:val="0"/>
          <w:sz w:val="24"/>
          <w:szCs w:val="24"/>
          <w:highlight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8DDBA30">
      <w:pPr>
        <w:widowControl w:val="0"/>
        <w:numPr>
          <w:ilvl w:val="0"/>
          <w:numId w:val="13"/>
        </w:numPr>
        <w:tabs>
          <w:tab w:val="left" w:pos="1276"/>
          <w:tab w:val="left" w:pos="5005"/>
          <w:tab w:val="left" w:pos="7227"/>
        </w:tabs>
        <w:kinsoku/>
        <w:autoSpaceDE w:val="0"/>
        <w:autoSpaceDN w:val="0"/>
        <w:adjustRightInd/>
        <w:snapToGrid/>
        <w:spacing w:line="360" w:lineRule="auto"/>
        <w:ind w:left="284" w:right="236" w:firstLine="576"/>
        <w:jc w:val="left"/>
        <w:textAlignment w:val="auto"/>
        <w:rPr>
          <w:rFonts w:ascii="Times New Roman" w:hAnsi="Times New Roman" w:eastAsia="宋体" w:cs="Times New Roman"/>
          <w:snapToGrid/>
          <w:kern w:val="0"/>
          <w:sz w:val="24"/>
          <w:szCs w:val="24"/>
          <w:highlight w:val="none"/>
          <w:lang w:eastAsia="zh-CN"/>
        </w:rPr>
      </w:pPr>
      <w:r>
        <w:rPr>
          <w:rFonts w:ascii="Times New Roman" w:hAnsi="Times New Roman" w:eastAsia="宋体" w:cs="Times New Roman"/>
          <w:i/>
          <w:snapToGrid/>
          <w:kern w:val="0"/>
          <w:sz w:val="24"/>
          <w:szCs w:val="24"/>
          <w:highlight w:val="none"/>
          <w:u w:val="single" w:color="000000"/>
          <w:lang w:eastAsia="zh-CN"/>
        </w:rPr>
        <w:t>（标的名称）</w:t>
      </w:r>
      <w:r>
        <w:rPr>
          <w:rFonts w:ascii="Times New Roman" w:hAnsi="Times New Roman" w:eastAsia="宋体" w:cs="Times New Roman"/>
          <w:snapToGrid/>
          <w:kern w:val="0"/>
          <w:sz w:val="24"/>
          <w:szCs w:val="24"/>
          <w:highlight w:val="none"/>
          <w:u w:color="000000"/>
          <w:lang w:eastAsia="zh-CN"/>
        </w:rPr>
        <w:t>，属于</w:t>
      </w:r>
      <w:r>
        <w:rPr>
          <w:rFonts w:ascii="Times New Roman" w:hAnsi="Times New Roman" w:eastAsia="宋体" w:cs="Times New Roman"/>
          <w:i/>
          <w:snapToGrid/>
          <w:kern w:val="0"/>
          <w:sz w:val="24"/>
          <w:szCs w:val="24"/>
          <w:highlight w:val="none"/>
          <w:u w:color="000000"/>
          <w:lang w:eastAsia="zh-CN"/>
        </w:rPr>
        <w:t>（</w:t>
      </w:r>
      <w:r>
        <w:rPr>
          <w:rFonts w:ascii="Times New Roman" w:hAnsi="Times New Roman" w:eastAsia="宋体" w:cs="Times New Roman"/>
          <w:i/>
          <w:snapToGrid/>
          <w:kern w:val="0"/>
          <w:sz w:val="24"/>
          <w:szCs w:val="24"/>
          <w:highlight w:val="none"/>
          <w:u w:val="single" w:color="000000"/>
          <w:lang w:eastAsia="zh-CN"/>
        </w:rPr>
        <w:t>采购文件中明确的所属行业）</w:t>
      </w:r>
      <w:r>
        <w:rPr>
          <w:rFonts w:ascii="Times New Roman" w:hAnsi="Times New Roman" w:eastAsia="宋体" w:cs="Times New Roman"/>
          <w:snapToGrid/>
          <w:kern w:val="0"/>
          <w:sz w:val="24"/>
          <w:szCs w:val="24"/>
          <w:highlight w:val="none"/>
          <w:u w:color="000000"/>
          <w:lang w:eastAsia="zh-CN"/>
        </w:rPr>
        <w:t>；</w:t>
      </w:r>
      <w:r>
        <w:rPr>
          <w:rFonts w:ascii="Times New Roman" w:hAnsi="Times New Roman" w:eastAsia="宋体" w:cs="Times New Roman"/>
          <w:snapToGrid/>
          <w:kern w:val="0"/>
          <w:sz w:val="24"/>
          <w:szCs w:val="24"/>
          <w:highlight w:val="none"/>
          <w:lang w:eastAsia="zh-CN"/>
        </w:rPr>
        <w:t>承建（承接）企业为</w:t>
      </w:r>
      <w:r>
        <w:rPr>
          <w:rFonts w:ascii="Times New Roman" w:hAnsi="Times New Roman" w:eastAsia="宋体" w:cs="Times New Roman"/>
          <w:i/>
          <w:snapToGrid/>
          <w:kern w:val="0"/>
          <w:sz w:val="24"/>
          <w:szCs w:val="24"/>
          <w:highlight w:val="none"/>
          <w:u w:val="single"/>
          <w:lang w:eastAsia="zh-CN"/>
        </w:rPr>
        <w:t>（企业名称）</w:t>
      </w:r>
      <w:r>
        <w:rPr>
          <w:rFonts w:ascii="Times New Roman" w:hAnsi="Times New Roman" w:eastAsia="宋体" w:cs="Times New Roman"/>
          <w:snapToGrid/>
          <w:kern w:val="0"/>
          <w:sz w:val="24"/>
          <w:szCs w:val="24"/>
          <w:highlight w:val="none"/>
          <w:lang w:eastAsia="zh-CN"/>
        </w:rPr>
        <w:t>，从业人员</w:t>
      </w:r>
      <w:r>
        <w:rPr>
          <w:rFonts w:ascii="Times New Roman" w:hAnsi="Times New Roman" w:eastAsia="宋体" w:cs="Times New Roman"/>
          <w:snapToGrid/>
          <w:kern w:val="0"/>
          <w:sz w:val="24"/>
          <w:szCs w:val="24"/>
          <w:highlight w:val="none"/>
          <w:u w:val="single"/>
          <w:lang w:eastAsia="zh-CN"/>
        </w:rPr>
        <w:tab/>
      </w:r>
      <w:r>
        <w:rPr>
          <w:rFonts w:ascii="Times New Roman" w:hAnsi="Times New Roman" w:eastAsia="宋体" w:cs="Times New Roman"/>
          <w:snapToGrid/>
          <w:kern w:val="0"/>
          <w:sz w:val="24"/>
          <w:szCs w:val="24"/>
          <w:highlight w:val="none"/>
          <w:lang w:eastAsia="zh-CN"/>
        </w:rPr>
        <w:t>人，营业收入为</w:t>
      </w:r>
      <w:r>
        <w:rPr>
          <w:rFonts w:ascii="Times New Roman" w:hAnsi="Times New Roman" w:eastAsia="宋体" w:cs="Times New Roman"/>
          <w:snapToGrid/>
          <w:kern w:val="0"/>
          <w:sz w:val="24"/>
          <w:szCs w:val="24"/>
          <w:highlight w:val="none"/>
          <w:u w:val="single"/>
          <w:lang w:eastAsia="zh-CN"/>
        </w:rPr>
        <w:tab/>
      </w:r>
      <w:r>
        <w:rPr>
          <w:rFonts w:ascii="Times New Roman" w:hAnsi="Times New Roman" w:eastAsia="宋体" w:cs="Times New Roman"/>
          <w:snapToGrid/>
          <w:kern w:val="0"/>
          <w:sz w:val="24"/>
          <w:szCs w:val="24"/>
          <w:highlight w:val="none"/>
          <w:lang w:eastAsia="zh-CN"/>
        </w:rPr>
        <w:t>万元，资产总额为</w:t>
      </w:r>
      <w:r>
        <w:rPr>
          <w:rFonts w:ascii="Times New Roman" w:hAnsi="Times New Roman" w:eastAsia="宋体" w:cs="Times New Roman"/>
          <w:snapToGrid/>
          <w:kern w:val="0"/>
          <w:sz w:val="24"/>
          <w:szCs w:val="24"/>
          <w:highlight w:val="none"/>
          <w:u w:val="single"/>
          <w:lang w:eastAsia="zh-CN"/>
        </w:rPr>
        <w:tab/>
      </w:r>
      <w:r>
        <w:rPr>
          <w:rFonts w:ascii="Times New Roman" w:hAnsi="Times New Roman" w:eastAsia="宋体" w:cs="Times New Roman"/>
          <w:snapToGrid/>
          <w:kern w:val="0"/>
          <w:sz w:val="24"/>
          <w:szCs w:val="24"/>
          <w:highlight w:val="none"/>
          <w:lang w:eastAsia="zh-CN"/>
        </w:rPr>
        <w:t>万元</w:t>
      </w:r>
      <w:r>
        <w:rPr>
          <w:rFonts w:ascii="Times New Roman" w:hAnsi="Times New Roman" w:eastAsia="宋体" w:cs="Times New Roman"/>
          <w:snapToGrid/>
          <w:kern w:val="2"/>
          <w:szCs w:val="24"/>
          <w:highlight w:val="none"/>
          <w:lang w:eastAsia="zh-CN"/>
        </w:rPr>
        <w:fldChar w:fldCharType="begin"/>
      </w:r>
      <w:r>
        <w:rPr>
          <w:rFonts w:ascii="Times New Roman" w:hAnsi="Times New Roman" w:eastAsia="宋体" w:cs="Times New Roman"/>
          <w:snapToGrid/>
          <w:kern w:val="2"/>
          <w:szCs w:val="24"/>
          <w:highlight w:val="none"/>
          <w:lang w:eastAsia="zh-CN"/>
        </w:rPr>
        <w:instrText xml:space="preserve"> HYPERLINK \l "_bookmark1" </w:instrText>
      </w:r>
      <w:r>
        <w:rPr>
          <w:rFonts w:ascii="Times New Roman" w:hAnsi="Times New Roman" w:eastAsia="宋体" w:cs="Times New Roman"/>
          <w:snapToGrid/>
          <w:kern w:val="2"/>
          <w:szCs w:val="24"/>
          <w:highlight w:val="none"/>
          <w:lang w:eastAsia="zh-CN"/>
        </w:rPr>
        <w:fldChar w:fldCharType="separate"/>
      </w:r>
      <w:r>
        <w:rPr>
          <w:rFonts w:ascii="Times New Roman" w:hAnsi="Times New Roman" w:eastAsia="宋体" w:cs="Times New Roman"/>
          <w:snapToGrid/>
          <w:kern w:val="0"/>
          <w:position w:val="16"/>
          <w:sz w:val="24"/>
          <w:szCs w:val="24"/>
          <w:highlight w:val="none"/>
          <w:lang w:eastAsia="zh-CN"/>
        </w:rPr>
        <w:t>1</w:t>
      </w:r>
      <w:r>
        <w:rPr>
          <w:rFonts w:ascii="Times New Roman" w:hAnsi="Times New Roman" w:eastAsia="宋体" w:cs="Times New Roman"/>
          <w:snapToGrid/>
          <w:kern w:val="0"/>
          <w:position w:val="16"/>
          <w:sz w:val="24"/>
          <w:szCs w:val="24"/>
          <w:highlight w:val="none"/>
          <w:lang w:eastAsia="zh-CN"/>
        </w:rPr>
        <w:fldChar w:fldCharType="end"/>
      </w:r>
      <w:r>
        <w:rPr>
          <w:rFonts w:ascii="Times New Roman" w:hAnsi="Times New Roman" w:eastAsia="宋体" w:cs="Times New Roman"/>
          <w:snapToGrid/>
          <w:kern w:val="0"/>
          <w:sz w:val="24"/>
          <w:szCs w:val="24"/>
          <w:highlight w:val="none"/>
          <w:lang w:eastAsia="zh-CN"/>
        </w:rPr>
        <w:t>，属于</w:t>
      </w:r>
      <w:r>
        <w:rPr>
          <w:rFonts w:ascii="Times New Roman" w:hAnsi="Times New Roman" w:eastAsia="宋体" w:cs="Times New Roman"/>
          <w:i/>
          <w:snapToGrid/>
          <w:kern w:val="0"/>
          <w:sz w:val="24"/>
          <w:szCs w:val="24"/>
          <w:highlight w:val="none"/>
          <w:u w:val="single"/>
          <w:lang w:eastAsia="zh-CN"/>
        </w:rPr>
        <w:t>（中型企业、小型企业、微型企业）</w:t>
      </w:r>
      <w:r>
        <w:rPr>
          <w:rFonts w:ascii="Times New Roman" w:hAnsi="Times New Roman" w:eastAsia="宋体" w:cs="Times New Roman"/>
          <w:snapToGrid/>
          <w:kern w:val="0"/>
          <w:sz w:val="24"/>
          <w:szCs w:val="24"/>
          <w:highlight w:val="none"/>
          <w:lang w:eastAsia="zh-CN"/>
        </w:rPr>
        <w:t>；</w:t>
      </w:r>
    </w:p>
    <w:p w14:paraId="1E5A198A">
      <w:pPr>
        <w:widowControl w:val="0"/>
        <w:numPr>
          <w:ilvl w:val="0"/>
          <w:numId w:val="13"/>
        </w:numPr>
        <w:tabs>
          <w:tab w:val="left" w:pos="1243"/>
          <w:tab w:val="left" w:pos="1806"/>
          <w:tab w:val="left" w:pos="5005"/>
          <w:tab w:val="left" w:pos="7213"/>
        </w:tabs>
        <w:kinsoku/>
        <w:autoSpaceDE w:val="0"/>
        <w:autoSpaceDN w:val="0"/>
        <w:adjustRightInd/>
        <w:snapToGrid/>
        <w:spacing w:line="360" w:lineRule="auto"/>
        <w:ind w:left="205" w:right="258" w:firstLine="655"/>
        <w:jc w:val="left"/>
        <w:textAlignment w:val="auto"/>
        <w:rPr>
          <w:rFonts w:ascii="Times New Roman" w:hAnsi="Times New Roman" w:eastAsia="宋体" w:cs="Times New Roman"/>
          <w:snapToGrid/>
          <w:kern w:val="0"/>
          <w:sz w:val="24"/>
          <w:szCs w:val="24"/>
          <w:highlight w:val="none"/>
          <w:u w:color="000000"/>
          <w:lang w:eastAsia="zh-CN"/>
        </w:rPr>
      </w:pPr>
      <w:r>
        <w:rPr>
          <w:rFonts w:ascii="Times New Roman" w:hAnsi="Times New Roman" w:eastAsia="宋体" w:cs="Times New Roman"/>
          <w:i/>
          <w:snapToGrid/>
          <w:kern w:val="0"/>
          <w:sz w:val="24"/>
          <w:szCs w:val="24"/>
          <w:highlight w:val="none"/>
          <w:u w:val="single" w:color="000000"/>
          <w:lang w:eastAsia="zh-CN"/>
        </w:rPr>
        <w:t>（标的名称）</w:t>
      </w:r>
      <w:r>
        <w:rPr>
          <w:rFonts w:ascii="Times New Roman" w:hAnsi="Times New Roman" w:eastAsia="宋体" w:cs="Times New Roman"/>
          <w:snapToGrid/>
          <w:kern w:val="0"/>
          <w:sz w:val="24"/>
          <w:szCs w:val="24"/>
          <w:highlight w:val="none"/>
          <w:u w:color="000000"/>
          <w:lang w:eastAsia="zh-CN"/>
        </w:rPr>
        <w:t>，属于</w:t>
      </w:r>
      <w:r>
        <w:rPr>
          <w:rFonts w:ascii="Times New Roman" w:hAnsi="Times New Roman" w:eastAsia="宋体" w:cs="Times New Roman"/>
          <w:i/>
          <w:snapToGrid/>
          <w:kern w:val="0"/>
          <w:sz w:val="24"/>
          <w:szCs w:val="24"/>
          <w:highlight w:val="none"/>
          <w:u w:color="000000"/>
          <w:lang w:eastAsia="zh-CN"/>
        </w:rPr>
        <w:t>（</w:t>
      </w:r>
      <w:r>
        <w:rPr>
          <w:rFonts w:ascii="Times New Roman" w:hAnsi="Times New Roman" w:eastAsia="宋体" w:cs="Times New Roman"/>
          <w:i/>
          <w:snapToGrid/>
          <w:kern w:val="0"/>
          <w:sz w:val="24"/>
          <w:szCs w:val="24"/>
          <w:highlight w:val="none"/>
          <w:u w:val="single" w:color="000000"/>
          <w:lang w:eastAsia="zh-CN"/>
        </w:rPr>
        <w:t>采购文件中明确的所属行业）</w:t>
      </w:r>
      <w:r>
        <w:rPr>
          <w:rFonts w:ascii="Times New Roman" w:hAnsi="Times New Roman" w:eastAsia="宋体" w:cs="Times New Roman"/>
          <w:snapToGrid/>
          <w:kern w:val="0"/>
          <w:sz w:val="24"/>
          <w:szCs w:val="24"/>
          <w:highlight w:val="none"/>
          <w:u w:color="000000"/>
          <w:lang w:eastAsia="zh-CN"/>
        </w:rPr>
        <w:t>；承建（承接）企业为</w:t>
      </w:r>
      <w:r>
        <w:rPr>
          <w:rFonts w:ascii="Times New Roman" w:hAnsi="Times New Roman" w:eastAsia="宋体" w:cs="Times New Roman"/>
          <w:i/>
          <w:snapToGrid/>
          <w:kern w:val="0"/>
          <w:sz w:val="24"/>
          <w:szCs w:val="24"/>
          <w:highlight w:val="none"/>
          <w:u w:val="single" w:color="000000"/>
          <w:lang w:eastAsia="zh-CN"/>
        </w:rPr>
        <w:t>（企业名称）</w:t>
      </w:r>
      <w:r>
        <w:rPr>
          <w:rFonts w:ascii="Times New Roman" w:hAnsi="Times New Roman" w:eastAsia="宋体" w:cs="Times New Roman"/>
          <w:snapToGrid/>
          <w:kern w:val="0"/>
          <w:sz w:val="24"/>
          <w:szCs w:val="24"/>
          <w:highlight w:val="none"/>
          <w:u w:color="000000"/>
          <w:lang w:eastAsia="zh-CN"/>
        </w:rPr>
        <w:t>，从业人员</w:t>
      </w:r>
      <w:r>
        <w:rPr>
          <w:rFonts w:ascii="Times New Roman" w:hAnsi="Times New Roman" w:eastAsia="宋体" w:cs="Times New Roman"/>
          <w:snapToGrid/>
          <w:kern w:val="0"/>
          <w:sz w:val="24"/>
          <w:szCs w:val="24"/>
          <w:highlight w:val="none"/>
          <w:u w:val="single" w:color="000000"/>
          <w:lang w:eastAsia="zh-CN"/>
        </w:rPr>
        <w:tab/>
      </w:r>
      <w:r>
        <w:rPr>
          <w:rFonts w:ascii="Times New Roman" w:hAnsi="Times New Roman" w:eastAsia="宋体" w:cs="Times New Roman"/>
          <w:snapToGrid/>
          <w:kern w:val="0"/>
          <w:sz w:val="24"/>
          <w:szCs w:val="24"/>
          <w:highlight w:val="none"/>
          <w:u w:color="000000"/>
          <w:lang w:eastAsia="zh-CN"/>
        </w:rPr>
        <w:t>人，营业收入为</w:t>
      </w:r>
      <w:r>
        <w:rPr>
          <w:rFonts w:ascii="Times New Roman" w:hAnsi="Times New Roman" w:eastAsia="宋体" w:cs="Times New Roman"/>
          <w:snapToGrid/>
          <w:kern w:val="0"/>
          <w:sz w:val="24"/>
          <w:szCs w:val="24"/>
          <w:highlight w:val="none"/>
          <w:u w:val="single" w:color="000000"/>
          <w:lang w:eastAsia="zh-CN"/>
        </w:rPr>
        <w:tab/>
      </w:r>
      <w:r>
        <w:rPr>
          <w:rFonts w:ascii="Times New Roman" w:hAnsi="Times New Roman" w:eastAsia="宋体" w:cs="Times New Roman"/>
          <w:snapToGrid/>
          <w:kern w:val="0"/>
          <w:sz w:val="24"/>
          <w:szCs w:val="24"/>
          <w:highlight w:val="none"/>
          <w:u w:color="000000"/>
          <w:lang w:eastAsia="zh-CN"/>
        </w:rPr>
        <w:t>万元，资产总额为</w:t>
      </w:r>
      <w:r>
        <w:rPr>
          <w:rFonts w:ascii="Times New Roman" w:hAnsi="Times New Roman" w:eastAsia="宋体" w:cs="Times New Roman"/>
          <w:snapToGrid/>
          <w:kern w:val="0"/>
          <w:sz w:val="24"/>
          <w:szCs w:val="24"/>
          <w:highlight w:val="none"/>
          <w:u w:val="single" w:color="000000"/>
          <w:lang w:eastAsia="zh-CN"/>
        </w:rPr>
        <w:tab/>
      </w:r>
      <w:r>
        <w:rPr>
          <w:rFonts w:ascii="Times New Roman" w:hAnsi="Times New Roman" w:eastAsia="宋体" w:cs="Times New Roman"/>
          <w:snapToGrid/>
          <w:kern w:val="0"/>
          <w:sz w:val="24"/>
          <w:szCs w:val="24"/>
          <w:highlight w:val="none"/>
          <w:u w:color="000000"/>
          <w:lang w:eastAsia="zh-CN"/>
        </w:rPr>
        <w:t>万元，属于</w:t>
      </w:r>
      <w:r>
        <w:rPr>
          <w:rFonts w:ascii="Times New Roman" w:hAnsi="Times New Roman" w:eastAsia="宋体" w:cs="Times New Roman"/>
          <w:i/>
          <w:snapToGrid/>
          <w:kern w:val="0"/>
          <w:sz w:val="24"/>
          <w:szCs w:val="24"/>
          <w:highlight w:val="none"/>
          <w:u w:val="single" w:color="000000"/>
          <w:lang w:eastAsia="zh-CN"/>
        </w:rPr>
        <w:t>（中型企业、小型企业、微型企业）</w:t>
      </w:r>
      <w:r>
        <w:rPr>
          <w:rFonts w:ascii="Times New Roman" w:hAnsi="Times New Roman" w:eastAsia="宋体" w:cs="Times New Roman"/>
          <w:snapToGrid/>
          <w:kern w:val="0"/>
          <w:sz w:val="24"/>
          <w:szCs w:val="24"/>
          <w:highlight w:val="none"/>
          <w:u w:color="000000"/>
          <w:lang w:eastAsia="zh-CN"/>
        </w:rPr>
        <w:t>；</w:t>
      </w:r>
    </w:p>
    <w:p w14:paraId="4652AF4C">
      <w:pPr>
        <w:widowControl w:val="0"/>
        <w:kinsoku/>
        <w:autoSpaceDE w:val="0"/>
        <w:autoSpaceDN w:val="0"/>
        <w:adjustRightInd/>
        <w:snapToGrid/>
        <w:spacing w:line="360" w:lineRule="auto"/>
        <w:ind w:left="860"/>
        <w:jc w:val="left"/>
        <w:textAlignment w:val="auto"/>
        <w:rPr>
          <w:rFonts w:ascii="Times New Roman" w:hAnsi="Times New Roman" w:eastAsia="宋体" w:cs="Times New Roman"/>
          <w:snapToGrid/>
          <w:kern w:val="0"/>
          <w:sz w:val="24"/>
          <w:szCs w:val="24"/>
          <w:highlight w:val="none"/>
          <w:lang w:eastAsia="zh-CN"/>
        </w:rPr>
      </w:pPr>
      <w:r>
        <w:rPr>
          <w:rFonts w:ascii="Times New Roman" w:hAnsi="Times New Roman" w:eastAsia="宋体" w:cs="Times New Roman"/>
          <w:snapToGrid/>
          <w:kern w:val="0"/>
          <w:sz w:val="24"/>
          <w:szCs w:val="24"/>
          <w:highlight w:val="none"/>
          <w:lang w:eastAsia="zh-CN"/>
        </w:rPr>
        <w:t>……</w:t>
      </w:r>
    </w:p>
    <w:p w14:paraId="2AE68758">
      <w:pPr>
        <w:widowControl w:val="0"/>
        <w:kinsoku/>
        <w:autoSpaceDE w:val="0"/>
        <w:autoSpaceDN w:val="0"/>
        <w:adjustRightInd/>
        <w:snapToGrid/>
        <w:spacing w:line="360" w:lineRule="auto"/>
        <w:ind w:left="220" w:right="417" w:firstLine="645"/>
        <w:jc w:val="both"/>
        <w:textAlignment w:val="auto"/>
        <w:rPr>
          <w:rFonts w:ascii="Times New Roman" w:hAnsi="Times New Roman" w:eastAsia="宋体" w:cs="Times New Roman"/>
          <w:snapToGrid/>
          <w:kern w:val="0"/>
          <w:sz w:val="24"/>
          <w:szCs w:val="24"/>
          <w:highlight w:val="none"/>
          <w:lang w:eastAsia="zh-CN"/>
        </w:rPr>
      </w:pPr>
      <w:r>
        <w:rPr>
          <w:rFonts w:ascii="Times New Roman" w:hAnsi="Times New Roman" w:eastAsia="宋体" w:cs="Times New Roman"/>
          <w:snapToGrid/>
          <w:kern w:val="0"/>
          <w:sz w:val="24"/>
          <w:szCs w:val="24"/>
          <w:highlight w:val="none"/>
          <w:lang w:eastAsia="zh-CN"/>
        </w:rPr>
        <w:t>以上企业，不属于大企业的分支机构，不存在控股股东为大企业的情形，也不存在与大企业的负责人为同一人的情形。</w:t>
      </w:r>
    </w:p>
    <w:p w14:paraId="796143C5">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highlight w:val="none"/>
          <w:lang w:eastAsia="zh-CN"/>
        </w:rPr>
      </w:pPr>
      <w:r>
        <w:rPr>
          <w:rFonts w:ascii="Times New Roman" w:hAnsi="Times New Roman" w:eastAsia="宋体" w:cs="Times New Roman"/>
          <w:snapToGrid/>
          <w:kern w:val="0"/>
          <w:sz w:val="24"/>
          <w:szCs w:val="24"/>
          <w:highlight w:val="none"/>
          <w:lang w:eastAsia="zh-CN"/>
        </w:rPr>
        <w:t>本企业对上述声明内容的真实性负责。如有虚假，将依法承担相应责任。</w:t>
      </w:r>
    </w:p>
    <w:p w14:paraId="25B776C4">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highlight w:val="none"/>
          <w:lang w:eastAsia="zh-CN"/>
        </w:rPr>
      </w:pPr>
    </w:p>
    <w:p w14:paraId="4EB50E6F">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5BCF20DB">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企业名称（盖章）：________</w:t>
      </w:r>
    </w:p>
    <w:p w14:paraId="39FDF6CB">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日 期：________</w:t>
      </w:r>
    </w:p>
    <w:p w14:paraId="1D15E440">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462F7135">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0DD4A5A5">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4ABDFFE7">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271C8B10">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33C21CD3">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3B9B6D06">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54D87BD7">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74C72B05">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22ABF7E4">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tbl>
      <w:tblPr>
        <w:tblStyle w:val="1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7E9D83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24708B9">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Cs w:val="21"/>
                <w:highlight w:val="none"/>
                <w:lang w:eastAsia="zh-CN"/>
              </w:rPr>
            </w:pPr>
            <w:r>
              <w:rPr>
                <w:rFonts w:ascii="Times New Roman" w:hAnsi="Times New Roman" w:eastAsia="宋体" w:cs="Times New Roman"/>
                <w:snapToGrid/>
                <w:kern w:val="2"/>
                <w:szCs w:val="21"/>
                <w:highlight w:val="none"/>
                <w:vertAlign w:val="superscript"/>
                <w:lang w:eastAsia="zh-CN"/>
              </w:rPr>
              <w:t>1</w:t>
            </w:r>
            <w:r>
              <w:rPr>
                <w:rFonts w:ascii="Times New Roman" w:hAnsi="Times New Roman" w:eastAsia="宋体" w:cs="Times New Roman"/>
                <w:snapToGrid/>
                <w:kern w:val="2"/>
                <w:szCs w:val="21"/>
                <w:highlight w:val="none"/>
                <w:lang w:eastAsia="zh-CN"/>
              </w:rPr>
              <w:t>从业人员、营业收入、资产总额填报上一年度数据，无上一年度数据的新成立企业可不填报。</w:t>
            </w:r>
          </w:p>
        </w:tc>
      </w:tr>
    </w:tbl>
    <w:p w14:paraId="75C90C8B">
      <w:pPr>
        <w:rPr>
          <w:rFonts w:hint="eastAsia" w:ascii="宋体" w:hAnsi="宋体" w:eastAsia="宋体" w:cs="宋体"/>
          <w:b/>
          <w:bCs/>
          <w:color w:val="auto"/>
          <w:spacing w:val="7"/>
          <w:sz w:val="35"/>
          <w:szCs w:val="35"/>
          <w:highlight w:val="none"/>
        </w:rPr>
      </w:pPr>
      <w:r>
        <w:rPr>
          <w:rFonts w:hint="eastAsia" w:ascii="宋体" w:hAnsi="宋体" w:eastAsia="宋体" w:cs="宋体"/>
          <w:b/>
          <w:bCs/>
          <w:color w:val="auto"/>
          <w:spacing w:val="7"/>
          <w:sz w:val="35"/>
          <w:szCs w:val="35"/>
          <w:highlight w:val="none"/>
        </w:rPr>
        <w:br w:type="page"/>
      </w:r>
    </w:p>
    <w:p w14:paraId="167CCE47">
      <w:pPr>
        <w:pStyle w:val="2"/>
        <w:spacing w:before="328" w:line="232" w:lineRule="auto"/>
        <w:ind w:left="0" w:leftChars="0" w:firstLine="0" w:firstLineChars="0"/>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7"/>
          <w:sz w:val="35"/>
          <w:szCs w:val="35"/>
          <w:highlight w:val="none"/>
        </w:rPr>
        <w:t>残疾人福利性单位声明函格式</w:t>
      </w:r>
    </w:p>
    <w:p w14:paraId="0101B369">
      <w:pPr>
        <w:spacing w:line="315" w:lineRule="auto"/>
        <w:rPr>
          <w:rFonts w:hint="eastAsia" w:ascii="宋体" w:hAnsi="宋体" w:eastAsia="宋体" w:cs="宋体"/>
          <w:color w:val="auto"/>
          <w:sz w:val="21"/>
          <w:highlight w:val="none"/>
        </w:rPr>
      </w:pPr>
    </w:p>
    <w:p w14:paraId="45CD9276">
      <w:pPr>
        <w:spacing w:line="315" w:lineRule="auto"/>
        <w:rPr>
          <w:rFonts w:hint="eastAsia" w:ascii="宋体" w:hAnsi="宋体" w:eastAsia="宋体" w:cs="宋体"/>
          <w:color w:val="auto"/>
          <w:sz w:val="21"/>
          <w:highlight w:val="none"/>
        </w:rPr>
      </w:pPr>
    </w:p>
    <w:p w14:paraId="299B3E97">
      <w:pPr>
        <w:pStyle w:val="2"/>
        <w:spacing w:before="88" w:line="392" w:lineRule="auto"/>
        <w:ind w:left="3" w:right="16" w:firstLine="504"/>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本单位郑重声明</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根据《财政部</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民政部</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中国残疾人</w:t>
      </w:r>
      <w:r>
        <w:rPr>
          <w:rFonts w:hint="eastAsia" w:ascii="宋体" w:hAnsi="宋体" w:eastAsia="宋体" w:cs="宋体"/>
          <w:color w:val="auto"/>
          <w:spacing w:val="6"/>
          <w:sz w:val="24"/>
          <w:szCs w:val="24"/>
          <w:highlight w:val="none"/>
        </w:rPr>
        <w:t>联合会关于促进残疾人就</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业政府采购政策的通知》（财库〔2017〕</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141 号）的规定</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本单位</w:t>
      </w:r>
      <w:r>
        <w:rPr>
          <w:rFonts w:hint="eastAsia" w:ascii="宋体" w:hAnsi="宋体" w:eastAsia="宋体" w:cs="宋体"/>
          <w:b/>
          <w:bCs/>
          <w:color w:val="auto"/>
          <w:spacing w:val="3"/>
          <w:sz w:val="24"/>
          <w:szCs w:val="24"/>
          <w:highlight w:val="none"/>
        </w:rPr>
        <w:t>（请进行选择</w:t>
      </w:r>
      <w:r>
        <w:rPr>
          <w:rFonts w:hint="eastAsia" w:ascii="宋体" w:hAnsi="宋体" w:eastAsia="宋体" w:cs="宋体"/>
          <w:b/>
          <w:bCs/>
          <w:color w:val="auto"/>
          <w:spacing w:val="-74"/>
          <w:sz w:val="24"/>
          <w:szCs w:val="24"/>
          <w:highlight w:val="none"/>
        </w:rPr>
        <w:t>）</w:t>
      </w:r>
      <w:r>
        <w:rPr>
          <w:rFonts w:hint="eastAsia" w:ascii="宋体" w:hAnsi="宋体" w:eastAsia="宋体" w:cs="宋体"/>
          <w:color w:val="auto"/>
          <w:spacing w:val="-74"/>
          <w:sz w:val="24"/>
          <w:szCs w:val="24"/>
          <w:highlight w:val="none"/>
        </w:rPr>
        <w:t>：</w:t>
      </w:r>
    </w:p>
    <w:p w14:paraId="580BA5EE">
      <w:pPr>
        <w:pStyle w:val="2"/>
        <w:spacing w:before="24" w:line="227" w:lineRule="auto"/>
        <w:ind w:left="504"/>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□不属于符合条件的残疾人福利性单位。</w:t>
      </w:r>
    </w:p>
    <w:p w14:paraId="423BCFA5">
      <w:pPr>
        <w:pStyle w:val="2"/>
        <w:spacing w:before="257" w:line="395" w:lineRule="auto"/>
        <w:ind w:left="4" w:firstLine="500"/>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□属于符合条件的残疾人福利性单位</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且本单位参加</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0"/>
          <w:sz w:val="24"/>
          <w:szCs w:val="24"/>
          <w:highlight w:val="none"/>
        </w:rPr>
        <w:t>单位的</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10"/>
          <w:sz w:val="24"/>
          <w:szCs w:val="24"/>
          <w:highlight w:val="none"/>
        </w:rPr>
        <w:t>项目采购活动提供本单位制造的货物（ 由本单位承担工程/提供服务</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10"/>
          <w:sz w:val="24"/>
          <w:szCs w:val="24"/>
          <w:highlight w:val="none"/>
        </w:rPr>
        <w:t>或者提供其他残</w:t>
      </w:r>
      <w:r>
        <w:rPr>
          <w:rFonts w:hint="eastAsia" w:ascii="宋体" w:hAnsi="宋体" w:eastAsia="宋体" w:cs="宋体"/>
          <w:color w:val="auto"/>
          <w:spacing w:val="9"/>
          <w:sz w:val="24"/>
          <w:szCs w:val="24"/>
          <w:highlight w:val="none"/>
        </w:rPr>
        <w:t>疾人福利性单位制造的货物（不包括使用非残疾人福利性单位注</w:t>
      </w:r>
      <w:r>
        <w:rPr>
          <w:rFonts w:hint="eastAsia" w:ascii="宋体" w:hAnsi="宋体" w:eastAsia="宋体" w:cs="宋体"/>
          <w:color w:val="auto"/>
          <w:spacing w:val="8"/>
          <w:sz w:val="24"/>
          <w:szCs w:val="24"/>
          <w:highlight w:val="none"/>
        </w:rPr>
        <w:t>册商标的货物）。</w:t>
      </w:r>
    </w:p>
    <w:p w14:paraId="02651C63">
      <w:pPr>
        <w:pStyle w:val="2"/>
        <w:spacing w:before="22" w:line="226" w:lineRule="auto"/>
        <w:ind w:left="508"/>
        <w:outlineLvl w:val="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本单位对上述声明的真实性负责</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b/>
          <w:bCs/>
          <w:color w:val="auto"/>
          <w:spacing w:val="5"/>
          <w:sz w:val="24"/>
          <w:szCs w:val="24"/>
          <w:highlight w:val="none"/>
        </w:rPr>
        <w:t>如有虚假</w:t>
      </w:r>
      <w:r>
        <w:rPr>
          <w:rFonts w:hint="eastAsia" w:ascii="宋体" w:hAnsi="宋体" w:eastAsia="宋体" w:cs="宋体"/>
          <w:color w:val="auto"/>
          <w:spacing w:val="5"/>
          <w:sz w:val="24"/>
          <w:szCs w:val="24"/>
          <w:highlight w:val="none"/>
          <w:lang w:eastAsia="zh-CN"/>
        </w:rPr>
        <w:t>，</w:t>
      </w:r>
      <w:r>
        <w:rPr>
          <w:rFonts w:hint="eastAsia" w:ascii="宋体" w:hAnsi="宋体" w:eastAsia="宋体" w:cs="宋体"/>
          <w:b/>
          <w:bCs/>
          <w:color w:val="auto"/>
          <w:spacing w:val="5"/>
          <w:sz w:val="24"/>
          <w:szCs w:val="24"/>
          <w:highlight w:val="none"/>
        </w:rPr>
        <w:t>将依法承担相应责任。</w:t>
      </w:r>
    </w:p>
    <w:p w14:paraId="1DDB106B">
      <w:pPr>
        <w:spacing w:line="267" w:lineRule="auto"/>
        <w:rPr>
          <w:rFonts w:hint="eastAsia" w:ascii="宋体" w:hAnsi="宋体" w:eastAsia="宋体" w:cs="宋体"/>
          <w:color w:val="auto"/>
          <w:sz w:val="21"/>
          <w:highlight w:val="none"/>
        </w:rPr>
      </w:pPr>
    </w:p>
    <w:p w14:paraId="672A0621">
      <w:pPr>
        <w:spacing w:line="267" w:lineRule="auto"/>
        <w:rPr>
          <w:rFonts w:hint="eastAsia" w:ascii="宋体" w:hAnsi="宋体" w:eastAsia="宋体" w:cs="宋体"/>
          <w:color w:val="auto"/>
          <w:sz w:val="21"/>
          <w:highlight w:val="none"/>
        </w:rPr>
      </w:pPr>
    </w:p>
    <w:p w14:paraId="0480C004">
      <w:pPr>
        <w:spacing w:line="268" w:lineRule="auto"/>
        <w:rPr>
          <w:rFonts w:hint="eastAsia" w:ascii="宋体" w:hAnsi="宋体" w:eastAsia="宋体" w:cs="宋体"/>
          <w:color w:val="auto"/>
          <w:sz w:val="21"/>
          <w:highlight w:val="none"/>
        </w:rPr>
      </w:pPr>
    </w:p>
    <w:p w14:paraId="1F635EEB">
      <w:pPr>
        <w:spacing w:line="268" w:lineRule="auto"/>
        <w:rPr>
          <w:rFonts w:hint="eastAsia" w:ascii="宋体" w:hAnsi="宋体" w:eastAsia="宋体" w:cs="宋体"/>
          <w:color w:val="auto"/>
          <w:sz w:val="21"/>
          <w:highlight w:val="none"/>
        </w:rPr>
      </w:pPr>
    </w:p>
    <w:p w14:paraId="163D6007">
      <w:pPr>
        <w:spacing w:line="268" w:lineRule="auto"/>
        <w:rPr>
          <w:rFonts w:hint="eastAsia" w:ascii="宋体" w:hAnsi="宋体" w:eastAsia="宋体" w:cs="宋体"/>
          <w:color w:val="auto"/>
          <w:sz w:val="21"/>
          <w:highlight w:val="none"/>
        </w:rPr>
      </w:pPr>
    </w:p>
    <w:p w14:paraId="5DF26191">
      <w:pPr>
        <w:pStyle w:val="2"/>
        <w:spacing w:before="88" w:line="393" w:lineRule="auto"/>
        <w:ind w:left="4015" w:right="3070" w:hanging="8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单位名称（盖章</w:t>
      </w:r>
      <w:r>
        <w:rPr>
          <w:rFonts w:hint="eastAsia" w:ascii="宋体" w:hAnsi="宋体" w:eastAsia="宋体" w:cs="宋体"/>
          <w:color w:val="auto"/>
          <w:spacing w:val="-75"/>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1"/>
          <w:sz w:val="24"/>
          <w:szCs w:val="24"/>
          <w:highlight w:val="none"/>
        </w:rPr>
        <w:t>日     期：</w:t>
      </w:r>
    </w:p>
    <w:p w14:paraId="1EE32F03">
      <w:pPr>
        <w:spacing w:line="393" w:lineRule="auto"/>
        <w:rPr>
          <w:rFonts w:hint="eastAsia" w:ascii="宋体" w:hAnsi="宋体" w:eastAsia="宋体" w:cs="宋体"/>
          <w:color w:val="auto"/>
          <w:sz w:val="24"/>
          <w:szCs w:val="24"/>
          <w:highlight w:val="none"/>
        </w:rPr>
        <w:sectPr>
          <w:headerReference r:id="rId51" w:type="default"/>
          <w:footerReference r:id="rId52" w:type="default"/>
          <w:pgSz w:w="11907" w:h="16840"/>
          <w:pgMar w:top="1149" w:right="1128" w:bottom="1060" w:left="1701" w:header="875" w:footer="886" w:gutter="0"/>
          <w:pgNumType w:fmt="decimal"/>
          <w:cols w:space="720" w:num="1"/>
        </w:sectPr>
      </w:pPr>
    </w:p>
    <w:p w14:paraId="7FE66CFF">
      <w:pPr>
        <w:pStyle w:val="2"/>
        <w:spacing w:before="88" w:line="227" w:lineRule="auto"/>
        <w:ind w:left="124"/>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8   拟分包情况说明</w:t>
      </w:r>
    </w:p>
    <w:p w14:paraId="0DD6CEB7">
      <w:pPr>
        <w:pStyle w:val="2"/>
        <w:spacing w:before="208" w:line="232" w:lineRule="auto"/>
        <w:ind w:left="0" w:leftChars="0" w:firstLine="0" w:firstLineChars="0"/>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6"/>
          <w:sz w:val="35"/>
          <w:szCs w:val="35"/>
          <w:highlight w:val="none"/>
        </w:rPr>
        <w:t>拟分包情况说明</w:t>
      </w:r>
    </w:p>
    <w:p w14:paraId="0F427ECD">
      <w:pPr>
        <w:pStyle w:val="2"/>
        <w:spacing w:before="268" w:line="227" w:lineRule="auto"/>
        <w:ind w:left="4"/>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致</w:t>
      </w:r>
      <w:r>
        <w:rPr>
          <w:rFonts w:hint="eastAsia" w:ascii="宋体" w:hAnsi="宋体" w:eastAsia="宋体" w:cs="宋体"/>
          <w:color w:val="auto"/>
          <w:spacing w:val="-93"/>
          <w:sz w:val="24"/>
          <w:szCs w:val="24"/>
          <w:highlight w:val="none"/>
        </w:rPr>
        <w:t>：</w:t>
      </w:r>
      <w:r>
        <w:rPr>
          <w:rFonts w:hint="eastAsia" w:ascii="宋体" w:hAnsi="宋体" w:eastAsia="宋体" w:cs="宋体"/>
          <w:color w:val="auto"/>
          <w:spacing w:val="-93"/>
          <w:sz w:val="24"/>
          <w:szCs w:val="24"/>
          <w:highlight w:val="none"/>
          <w:u w:val="single" w:color="auto"/>
        </w:rPr>
        <w:t>（</w:t>
      </w:r>
      <w:r>
        <w:rPr>
          <w:rFonts w:hint="eastAsia" w:ascii="宋体" w:hAnsi="宋体" w:eastAsia="宋体" w:cs="宋体"/>
          <w:color w:val="auto"/>
          <w:spacing w:val="5"/>
          <w:sz w:val="24"/>
          <w:szCs w:val="24"/>
          <w:highlight w:val="none"/>
          <w:u w:val="single" w:color="auto"/>
        </w:rPr>
        <w:t>采购人或采购代理机构）</w:t>
      </w:r>
    </w:p>
    <w:p w14:paraId="5555DB04">
      <w:pPr>
        <w:pStyle w:val="2"/>
        <w:spacing w:before="186" w:line="227" w:lineRule="auto"/>
        <w:ind w:left="8" w:leftChars="0" w:firstLine="478" w:firstLineChars="201"/>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我单位参加贵单位组织采购的项目编号为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
          <w:sz w:val="24"/>
          <w:szCs w:val="24"/>
          <w:highlight w:val="none"/>
        </w:rPr>
        <w:t>的</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2"/>
          <w:sz w:val="24"/>
          <w:szCs w:val="24"/>
          <w:highlight w:val="none"/>
        </w:rPr>
        <w:t>项目（填写采购项目</w:t>
      </w:r>
      <w:r>
        <w:rPr>
          <w:rFonts w:hint="eastAsia" w:ascii="宋体" w:hAnsi="宋体" w:eastAsia="宋体" w:cs="宋体"/>
          <w:color w:val="auto"/>
          <w:spacing w:val="-3"/>
          <w:sz w:val="24"/>
          <w:szCs w:val="24"/>
          <w:highlight w:val="none"/>
        </w:rPr>
        <w:t>名称）</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3"/>
          <w:sz w:val="24"/>
          <w:szCs w:val="24"/>
          <w:highlight w:val="none"/>
        </w:rPr>
        <w:t>中</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包（填写包号）</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3"/>
          <w:sz w:val="24"/>
          <w:szCs w:val="24"/>
          <w:highlight w:val="none"/>
        </w:rPr>
        <w:t>的投标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。拟签订分包合同的单位情况如下表</w:t>
      </w:r>
      <w:r>
        <w:rPr>
          <w:rFonts w:hint="eastAsia" w:ascii="宋体" w:hAnsi="宋体" w:eastAsia="宋体" w:cs="宋体"/>
          <w:color w:val="auto"/>
          <w:spacing w:val="-4"/>
          <w:sz w:val="24"/>
          <w:szCs w:val="24"/>
          <w:highlight w:val="none"/>
        </w:rPr>
        <w:t>所示</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，我单位</w:t>
      </w:r>
      <w:r>
        <w:rPr>
          <w:rFonts w:hint="eastAsia" w:ascii="宋体" w:hAnsi="宋体" w:eastAsia="宋体" w:cs="宋体"/>
          <w:color w:val="auto"/>
          <w:spacing w:val="-1"/>
          <w:sz w:val="24"/>
          <w:szCs w:val="24"/>
          <w:highlight w:val="none"/>
        </w:rPr>
        <w:t>承诺一旦在该项目中获得采购合同将按下表所列</w:t>
      </w:r>
      <w:r>
        <w:rPr>
          <w:rFonts w:hint="eastAsia" w:ascii="宋体" w:hAnsi="宋体" w:eastAsia="宋体" w:cs="宋体"/>
          <w:color w:val="auto"/>
          <w:spacing w:val="-2"/>
          <w:sz w:val="24"/>
          <w:szCs w:val="24"/>
          <w:highlight w:val="none"/>
        </w:rPr>
        <w:t>情况进行分包，同时承诺分包承担主体</w:t>
      </w:r>
      <w:r>
        <w:rPr>
          <w:rFonts w:hint="eastAsia" w:ascii="宋体" w:hAnsi="宋体" w:eastAsia="宋体" w:cs="宋体"/>
          <w:color w:val="auto"/>
          <w:spacing w:val="-1"/>
          <w:sz w:val="24"/>
          <w:szCs w:val="24"/>
          <w:highlight w:val="none"/>
        </w:rPr>
        <w:t>不再次分包。</w:t>
      </w:r>
    </w:p>
    <w:tbl>
      <w:tblPr>
        <w:tblStyle w:val="22"/>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601"/>
        <w:gridCol w:w="1035"/>
        <w:gridCol w:w="1560"/>
        <w:gridCol w:w="1497"/>
        <w:gridCol w:w="1568"/>
      </w:tblGrid>
      <w:tr w14:paraId="65895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vAlign w:val="top"/>
          </w:tcPr>
          <w:p w14:paraId="065F599F">
            <w:pPr>
              <w:spacing w:before="108" w:line="201" w:lineRule="auto"/>
              <w:ind w:left="216"/>
              <w:rPr>
                <w:rFonts w:hint="eastAsia" w:ascii="宋体" w:hAnsi="宋体" w:eastAsia="宋体" w:cs="宋体"/>
                <w:color w:val="auto"/>
                <w:sz w:val="24"/>
                <w:szCs w:val="24"/>
                <w:highlight w:val="none"/>
              </w:rPr>
            </w:pPr>
            <w:r>
              <w:rPr>
                <w:rFonts w:hint="eastAsia" w:ascii="宋体" w:hAnsi="宋体" w:eastAsia="宋体" w:cs="宋体"/>
                <w:color w:val="auto"/>
                <w:spacing w:val="26"/>
                <w:sz w:val="24"/>
                <w:szCs w:val="24"/>
                <w:highlight w:val="none"/>
              </w:rPr>
              <w:t>序</w:t>
            </w:r>
            <w:r>
              <w:rPr>
                <w:rFonts w:hint="eastAsia" w:ascii="宋体" w:hAnsi="宋体" w:eastAsia="宋体" w:cs="宋体"/>
                <w:color w:val="auto"/>
                <w:spacing w:val="21"/>
                <w:w w:val="101"/>
                <w:sz w:val="24"/>
                <w:szCs w:val="24"/>
                <w:highlight w:val="none"/>
              </w:rPr>
              <w:t xml:space="preserve"> </w:t>
            </w:r>
            <w:r>
              <w:rPr>
                <w:rFonts w:hint="eastAsia" w:ascii="宋体" w:hAnsi="宋体" w:eastAsia="宋体" w:cs="宋体"/>
                <w:color w:val="auto"/>
                <w:spacing w:val="26"/>
                <w:sz w:val="24"/>
                <w:szCs w:val="24"/>
                <w:highlight w:val="none"/>
              </w:rPr>
              <w:t>号</w:t>
            </w:r>
          </w:p>
        </w:tc>
        <w:tc>
          <w:tcPr>
            <w:tcW w:w="1286" w:type="dxa"/>
            <w:vAlign w:val="top"/>
          </w:tcPr>
          <w:p w14:paraId="06E9AE94">
            <w:pPr>
              <w:spacing w:before="217" w:line="232" w:lineRule="auto"/>
              <w:ind w:left="171" w:right="162" w:hanging="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分包承担</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主体名称</w:t>
            </w:r>
          </w:p>
        </w:tc>
        <w:tc>
          <w:tcPr>
            <w:tcW w:w="1601" w:type="dxa"/>
            <w:vAlign w:val="top"/>
          </w:tcPr>
          <w:p w14:paraId="4C0ADA43">
            <w:pPr>
              <w:spacing w:before="41" w:line="227" w:lineRule="auto"/>
              <w:ind w:left="266" w:right="270"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分包承担</w:t>
            </w:r>
            <w:r>
              <w:rPr>
                <w:rFonts w:hint="eastAsia" w:ascii="宋体" w:hAnsi="宋体" w:eastAsia="宋体" w:cs="宋体"/>
                <w:color w:val="auto"/>
                <w:spacing w:val="1"/>
                <w:sz w:val="24"/>
                <w:szCs w:val="24"/>
                <w:highlight w:val="none"/>
              </w:rPr>
              <w:t xml:space="preserve"> 主体类型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（选择）</w:t>
            </w:r>
          </w:p>
        </w:tc>
        <w:tc>
          <w:tcPr>
            <w:tcW w:w="1035" w:type="dxa"/>
            <w:vAlign w:val="top"/>
          </w:tcPr>
          <w:p w14:paraId="075828FE">
            <w:pPr>
              <w:pStyle w:val="23"/>
              <w:spacing w:line="301" w:lineRule="auto"/>
              <w:rPr>
                <w:rFonts w:hint="eastAsia" w:ascii="宋体" w:hAnsi="宋体" w:eastAsia="宋体" w:cs="宋体"/>
                <w:color w:val="auto"/>
                <w:highlight w:val="none"/>
              </w:rPr>
            </w:pPr>
          </w:p>
          <w:p w14:paraId="67CBBE66">
            <w:pPr>
              <w:spacing w:before="88" w:line="227"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资质等级</w:t>
            </w:r>
          </w:p>
        </w:tc>
        <w:tc>
          <w:tcPr>
            <w:tcW w:w="1560" w:type="dxa"/>
            <w:vAlign w:val="top"/>
          </w:tcPr>
          <w:p w14:paraId="0093E973">
            <w:pPr>
              <w:spacing w:before="216" w:line="232" w:lineRule="auto"/>
              <w:ind w:left="300" w:right="298" w:firstLine="1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拟分包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合同内容</w:t>
            </w:r>
          </w:p>
        </w:tc>
        <w:tc>
          <w:tcPr>
            <w:tcW w:w="1497" w:type="dxa"/>
            <w:vAlign w:val="top"/>
          </w:tcPr>
          <w:p w14:paraId="2FF3EDA9">
            <w:pPr>
              <w:spacing w:before="43" w:line="227" w:lineRule="auto"/>
              <w:ind w:left="39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拟分包</w:t>
            </w:r>
          </w:p>
          <w:p w14:paraId="74904E29">
            <w:pPr>
              <w:spacing w:before="16" w:line="221" w:lineRule="auto"/>
              <w:ind w:left="22" w:right="18" w:firstLine="24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合同金额</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（人民币元）</w:t>
            </w:r>
          </w:p>
        </w:tc>
        <w:tc>
          <w:tcPr>
            <w:tcW w:w="1568" w:type="dxa"/>
            <w:vAlign w:val="top"/>
          </w:tcPr>
          <w:p w14:paraId="581F681C">
            <w:pPr>
              <w:pStyle w:val="23"/>
              <w:spacing w:before="217" w:line="232" w:lineRule="auto"/>
              <w:ind w:left="86" w:right="52" w:firstLine="133"/>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占合同金额</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1"/>
                <w:sz w:val="24"/>
                <w:szCs w:val="24"/>
                <w:highlight w:val="none"/>
              </w:rPr>
              <w:t>的比例（%）</w:t>
            </w:r>
          </w:p>
        </w:tc>
      </w:tr>
      <w:tr w14:paraId="23D2B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vAlign w:val="top"/>
          </w:tcPr>
          <w:p w14:paraId="3DE2CC75">
            <w:pPr>
              <w:pStyle w:val="23"/>
              <w:spacing w:line="355" w:lineRule="auto"/>
              <w:rPr>
                <w:rFonts w:hint="eastAsia" w:ascii="宋体" w:hAnsi="宋体" w:eastAsia="宋体" w:cs="宋体"/>
                <w:color w:val="auto"/>
                <w:highlight w:val="none"/>
              </w:rPr>
            </w:pPr>
          </w:p>
          <w:p w14:paraId="15205B8C">
            <w:pPr>
              <w:pStyle w:val="23"/>
              <w:spacing w:before="69" w:line="199" w:lineRule="auto"/>
              <w:ind w:left="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6" w:type="dxa"/>
            <w:vAlign w:val="top"/>
          </w:tcPr>
          <w:p w14:paraId="74AF215F">
            <w:pPr>
              <w:pStyle w:val="23"/>
              <w:rPr>
                <w:rFonts w:hint="eastAsia" w:ascii="宋体" w:hAnsi="宋体" w:eastAsia="宋体" w:cs="宋体"/>
                <w:color w:val="auto"/>
                <w:highlight w:val="none"/>
              </w:rPr>
            </w:pPr>
          </w:p>
        </w:tc>
        <w:tc>
          <w:tcPr>
            <w:tcW w:w="1601" w:type="dxa"/>
            <w:vAlign w:val="top"/>
          </w:tcPr>
          <w:p w14:paraId="4D92A7BA">
            <w:pPr>
              <w:pStyle w:val="23"/>
              <w:spacing w:before="42" w:line="229"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7A93C0C0">
            <w:pPr>
              <w:pStyle w:val="23"/>
              <w:spacing w:before="10" w:line="221" w:lineRule="auto"/>
              <w:ind w:left="374" w:right="208" w:hanging="2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□小微企业</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sz w:val="24"/>
                <w:szCs w:val="24"/>
                <w:highlight w:val="none"/>
              </w:rPr>
              <w:t>□其他</w:t>
            </w:r>
          </w:p>
        </w:tc>
        <w:tc>
          <w:tcPr>
            <w:tcW w:w="1035" w:type="dxa"/>
            <w:vAlign w:val="top"/>
          </w:tcPr>
          <w:p w14:paraId="265C3FA7">
            <w:pPr>
              <w:pStyle w:val="23"/>
              <w:rPr>
                <w:rFonts w:hint="eastAsia" w:ascii="宋体" w:hAnsi="宋体" w:eastAsia="宋体" w:cs="宋体"/>
                <w:color w:val="auto"/>
                <w:highlight w:val="none"/>
              </w:rPr>
            </w:pPr>
          </w:p>
        </w:tc>
        <w:tc>
          <w:tcPr>
            <w:tcW w:w="1560" w:type="dxa"/>
            <w:vAlign w:val="top"/>
          </w:tcPr>
          <w:p w14:paraId="38484B4B">
            <w:pPr>
              <w:pStyle w:val="23"/>
              <w:rPr>
                <w:rFonts w:hint="eastAsia" w:ascii="宋体" w:hAnsi="宋体" w:eastAsia="宋体" w:cs="宋体"/>
                <w:color w:val="auto"/>
                <w:highlight w:val="none"/>
              </w:rPr>
            </w:pPr>
          </w:p>
        </w:tc>
        <w:tc>
          <w:tcPr>
            <w:tcW w:w="1497" w:type="dxa"/>
            <w:vAlign w:val="top"/>
          </w:tcPr>
          <w:p w14:paraId="4ED83043">
            <w:pPr>
              <w:pStyle w:val="23"/>
              <w:rPr>
                <w:rFonts w:hint="eastAsia" w:ascii="宋体" w:hAnsi="宋体" w:eastAsia="宋体" w:cs="宋体"/>
                <w:color w:val="auto"/>
                <w:highlight w:val="none"/>
              </w:rPr>
            </w:pPr>
          </w:p>
        </w:tc>
        <w:tc>
          <w:tcPr>
            <w:tcW w:w="1568" w:type="dxa"/>
            <w:vAlign w:val="top"/>
          </w:tcPr>
          <w:p w14:paraId="2B703A38">
            <w:pPr>
              <w:pStyle w:val="23"/>
              <w:rPr>
                <w:rFonts w:hint="eastAsia" w:ascii="宋体" w:hAnsi="宋体" w:eastAsia="宋体" w:cs="宋体"/>
                <w:color w:val="auto"/>
                <w:highlight w:val="none"/>
              </w:rPr>
            </w:pPr>
          </w:p>
        </w:tc>
      </w:tr>
      <w:tr w14:paraId="65FFD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14:paraId="603F6A42">
            <w:pPr>
              <w:pStyle w:val="23"/>
              <w:spacing w:line="354" w:lineRule="auto"/>
              <w:rPr>
                <w:rFonts w:hint="eastAsia" w:ascii="宋体" w:hAnsi="宋体" w:eastAsia="宋体" w:cs="宋体"/>
                <w:color w:val="auto"/>
                <w:highlight w:val="none"/>
              </w:rPr>
            </w:pPr>
          </w:p>
          <w:p w14:paraId="30FDDF77">
            <w:pPr>
              <w:pStyle w:val="23"/>
              <w:spacing w:before="69" w:line="201" w:lineRule="auto"/>
              <w:ind w:lef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286" w:type="dxa"/>
            <w:vAlign w:val="top"/>
          </w:tcPr>
          <w:p w14:paraId="71297109">
            <w:pPr>
              <w:pStyle w:val="23"/>
              <w:rPr>
                <w:rFonts w:hint="eastAsia" w:ascii="宋体" w:hAnsi="宋体" w:eastAsia="宋体" w:cs="宋体"/>
                <w:color w:val="auto"/>
                <w:highlight w:val="none"/>
              </w:rPr>
            </w:pPr>
          </w:p>
        </w:tc>
        <w:tc>
          <w:tcPr>
            <w:tcW w:w="1601" w:type="dxa"/>
            <w:vAlign w:val="top"/>
          </w:tcPr>
          <w:p w14:paraId="31B49197">
            <w:pPr>
              <w:pStyle w:val="23"/>
              <w:spacing w:before="41" w:line="229"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313728C7">
            <w:pPr>
              <w:pStyle w:val="23"/>
              <w:spacing w:before="11" w:line="221" w:lineRule="auto"/>
              <w:ind w:left="374" w:right="208" w:hanging="2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□小微企业</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sz w:val="24"/>
                <w:szCs w:val="24"/>
                <w:highlight w:val="none"/>
              </w:rPr>
              <w:t>□其他</w:t>
            </w:r>
          </w:p>
        </w:tc>
        <w:tc>
          <w:tcPr>
            <w:tcW w:w="1035" w:type="dxa"/>
            <w:vAlign w:val="top"/>
          </w:tcPr>
          <w:p w14:paraId="7918D7F7">
            <w:pPr>
              <w:pStyle w:val="23"/>
              <w:rPr>
                <w:rFonts w:hint="eastAsia" w:ascii="宋体" w:hAnsi="宋体" w:eastAsia="宋体" w:cs="宋体"/>
                <w:color w:val="auto"/>
                <w:highlight w:val="none"/>
              </w:rPr>
            </w:pPr>
          </w:p>
        </w:tc>
        <w:tc>
          <w:tcPr>
            <w:tcW w:w="1560" w:type="dxa"/>
            <w:vAlign w:val="top"/>
          </w:tcPr>
          <w:p w14:paraId="618C6833">
            <w:pPr>
              <w:pStyle w:val="23"/>
              <w:rPr>
                <w:rFonts w:hint="eastAsia" w:ascii="宋体" w:hAnsi="宋体" w:eastAsia="宋体" w:cs="宋体"/>
                <w:color w:val="auto"/>
                <w:highlight w:val="none"/>
              </w:rPr>
            </w:pPr>
          </w:p>
        </w:tc>
        <w:tc>
          <w:tcPr>
            <w:tcW w:w="1497" w:type="dxa"/>
            <w:vAlign w:val="top"/>
          </w:tcPr>
          <w:p w14:paraId="33EB5B71">
            <w:pPr>
              <w:pStyle w:val="23"/>
              <w:rPr>
                <w:rFonts w:hint="eastAsia" w:ascii="宋体" w:hAnsi="宋体" w:eastAsia="宋体" w:cs="宋体"/>
                <w:color w:val="auto"/>
                <w:highlight w:val="none"/>
              </w:rPr>
            </w:pPr>
          </w:p>
        </w:tc>
        <w:tc>
          <w:tcPr>
            <w:tcW w:w="1568" w:type="dxa"/>
            <w:vAlign w:val="top"/>
          </w:tcPr>
          <w:p w14:paraId="3BA5DC47">
            <w:pPr>
              <w:pStyle w:val="23"/>
              <w:rPr>
                <w:rFonts w:hint="eastAsia" w:ascii="宋体" w:hAnsi="宋体" w:eastAsia="宋体" w:cs="宋体"/>
                <w:color w:val="auto"/>
                <w:highlight w:val="none"/>
              </w:rPr>
            </w:pPr>
          </w:p>
        </w:tc>
      </w:tr>
      <w:tr w14:paraId="5797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6F9BD53A">
            <w:pPr>
              <w:pStyle w:val="23"/>
              <w:spacing w:line="295" w:lineRule="auto"/>
              <w:rPr>
                <w:rFonts w:hint="eastAsia" w:ascii="宋体" w:hAnsi="宋体" w:eastAsia="宋体" w:cs="宋体"/>
                <w:color w:val="auto"/>
                <w:highlight w:val="none"/>
              </w:rPr>
            </w:pPr>
          </w:p>
          <w:p w14:paraId="3341467E">
            <w:pPr>
              <w:pStyle w:val="23"/>
              <w:spacing w:before="69" w:line="81" w:lineRule="exact"/>
              <w:ind w:left="135"/>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286" w:type="dxa"/>
            <w:vAlign w:val="top"/>
          </w:tcPr>
          <w:p w14:paraId="5EBC99FE">
            <w:pPr>
              <w:pStyle w:val="23"/>
              <w:rPr>
                <w:rFonts w:hint="eastAsia" w:ascii="宋体" w:hAnsi="宋体" w:eastAsia="宋体" w:cs="宋体"/>
                <w:color w:val="auto"/>
                <w:highlight w:val="none"/>
              </w:rPr>
            </w:pPr>
          </w:p>
        </w:tc>
        <w:tc>
          <w:tcPr>
            <w:tcW w:w="1601" w:type="dxa"/>
            <w:vAlign w:val="top"/>
          </w:tcPr>
          <w:p w14:paraId="73D7F966">
            <w:pPr>
              <w:pStyle w:val="23"/>
              <w:rPr>
                <w:rFonts w:hint="eastAsia" w:ascii="宋体" w:hAnsi="宋体" w:eastAsia="宋体" w:cs="宋体"/>
                <w:color w:val="auto"/>
                <w:highlight w:val="none"/>
              </w:rPr>
            </w:pPr>
          </w:p>
        </w:tc>
        <w:tc>
          <w:tcPr>
            <w:tcW w:w="1035" w:type="dxa"/>
            <w:vAlign w:val="top"/>
          </w:tcPr>
          <w:p w14:paraId="4A16D665">
            <w:pPr>
              <w:pStyle w:val="23"/>
              <w:rPr>
                <w:rFonts w:hint="eastAsia" w:ascii="宋体" w:hAnsi="宋体" w:eastAsia="宋体" w:cs="宋体"/>
                <w:color w:val="auto"/>
                <w:highlight w:val="none"/>
              </w:rPr>
            </w:pPr>
          </w:p>
        </w:tc>
        <w:tc>
          <w:tcPr>
            <w:tcW w:w="1560" w:type="dxa"/>
            <w:vAlign w:val="top"/>
          </w:tcPr>
          <w:p w14:paraId="07935ABA">
            <w:pPr>
              <w:pStyle w:val="23"/>
              <w:rPr>
                <w:rFonts w:hint="eastAsia" w:ascii="宋体" w:hAnsi="宋体" w:eastAsia="宋体" w:cs="宋体"/>
                <w:color w:val="auto"/>
                <w:highlight w:val="none"/>
              </w:rPr>
            </w:pPr>
          </w:p>
        </w:tc>
        <w:tc>
          <w:tcPr>
            <w:tcW w:w="1497" w:type="dxa"/>
            <w:vAlign w:val="top"/>
          </w:tcPr>
          <w:p w14:paraId="2349C079">
            <w:pPr>
              <w:pStyle w:val="23"/>
              <w:rPr>
                <w:rFonts w:hint="eastAsia" w:ascii="宋体" w:hAnsi="宋体" w:eastAsia="宋体" w:cs="宋体"/>
                <w:color w:val="auto"/>
                <w:highlight w:val="none"/>
              </w:rPr>
            </w:pPr>
          </w:p>
        </w:tc>
        <w:tc>
          <w:tcPr>
            <w:tcW w:w="1568" w:type="dxa"/>
            <w:vAlign w:val="top"/>
          </w:tcPr>
          <w:p w14:paraId="78093FE6">
            <w:pPr>
              <w:pStyle w:val="23"/>
              <w:rPr>
                <w:rFonts w:hint="eastAsia" w:ascii="宋体" w:hAnsi="宋体" w:eastAsia="宋体" w:cs="宋体"/>
                <w:color w:val="auto"/>
                <w:highlight w:val="none"/>
              </w:rPr>
            </w:pPr>
          </w:p>
        </w:tc>
      </w:tr>
      <w:tr w14:paraId="49710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14:paraId="7CCDACA2">
            <w:pPr>
              <w:spacing w:before="181" w:line="227" w:lineRule="auto"/>
              <w:ind w:left="516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合计：</w:t>
            </w:r>
          </w:p>
        </w:tc>
        <w:tc>
          <w:tcPr>
            <w:tcW w:w="1497" w:type="dxa"/>
            <w:vAlign w:val="top"/>
          </w:tcPr>
          <w:p w14:paraId="39E5456E">
            <w:pPr>
              <w:pStyle w:val="23"/>
              <w:rPr>
                <w:rFonts w:hint="eastAsia" w:ascii="宋体" w:hAnsi="宋体" w:eastAsia="宋体" w:cs="宋体"/>
                <w:color w:val="auto"/>
                <w:highlight w:val="none"/>
              </w:rPr>
            </w:pPr>
          </w:p>
        </w:tc>
        <w:tc>
          <w:tcPr>
            <w:tcW w:w="1568" w:type="dxa"/>
            <w:vAlign w:val="top"/>
          </w:tcPr>
          <w:p w14:paraId="3B29333B">
            <w:pPr>
              <w:pStyle w:val="23"/>
              <w:rPr>
                <w:rFonts w:hint="eastAsia" w:ascii="宋体" w:hAnsi="宋体" w:eastAsia="宋体" w:cs="宋体"/>
                <w:color w:val="auto"/>
                <w:highlight w:val="none"/>
              </w:rPr>
            </w:pPr>
          </w:p>
        </w:tc>
      </w:tr>
    </w:tbl>
    <w:p w14:paraId="5F76B4A1">
      <w:pPr>
        <w:spacing w:line="369" w:lineRule="auto"/>
        <w:rPr>
          <w:rFonts w:hint="eastAsia" w:ascii="宋体" w:hAnsi="宋体" w:eastAsia="宋体" w:cs="宋体"/>
          <w:color w:val="auto"/>
          <w:sz w:val="21"/>
          <w:highlight w:val="none"/>
        </w:rPr>
      </w:pPr>
    </w:p>
    <w:p w14:paraId="4206F834">
      <w:pPr>
        <w:pStyle w:val="2"/>
        <w:spacing w:before="89" w:line="229" w:lineRule="auto"/>
        <w:ind w:left="1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434D1B8A">
      <w:pPr>
        <w:pStyle w:val="2"/>
        <w:spacing w:before="184" w:line="348" w:lineRule="auto"/>
        <w:ind w:left="25" w:right="156" w:firstLine="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1.如本项目（包）允许分包，且投标人拟进行分</w:t>
      </w:r>
      <w:r>
        <w:rPr>
          <w:rFonts w:hint="eastAsia" w:ascii="宋体" w:hAnsi="宋体" w:eastAsia="宋体" w:cs="宋体"/>
          <w:color w:val="auto"/>
          <w:spacing w:val="-3"/>
          <w:sz w:val="24"/>
          <w:szCs w:val="24"/>
          <w:highlight w:val="none"/>
        </w:rPr>
        <w:t>包时</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必须提供</w:t>
      </w:r>
      <w:r>
        <w:rPr>
          <w:rFonts w:hint="eastAsia" w:ascii="宋体" w:hAnsi="宋体" w:eastAsia="宋体" w:cs="宋体"/>
          <w:color w:val="auto"/>
          <w:spacing w:val="-19"/>
          <w:sz w:val="24"/>
          <w:szCs w:val="24"/>
          <w:highlight w:val="none"/>
          <w:lang w:eastAsia="zh-CN"/>
        </w:rPr>
        <w:t>；</w:t>
      </w:r>
      <w:r>
        <w:rPr>
          <w:rFonts w:hint="eastAsia" w:ascii="宋体" w:hAnsi="宋体" w:eastAsia="宋体" w:cs="宋体"/>
          <w:color w:val="auto"/>
          <w:spacing w:val="-3"/>
          <w:sz w:val="24"/>
          <w:szCs w:val="24"/>
          <w:highlight w:val="none"/>
        </w:rPr>
        <w:t>如未提供</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3"/>
          <w:sz w:val="24"/>
          <w:szCs w:val="24"/>
          <w:highlight w:val="none"/>
        </w:rPr>
        <w:t>或提供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了但未填写分包承担主体名称</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2"/>
          <w:sz w:val="24"/>
          <w:szCs w:val="24"/>
          <w:highlight w:val="none"/>
        </w:rPr>
        <w:t>拟分包合同</w:t>
      </w:r>
      <w:r>
        <w:rPr>
          <w:rFonts w:hint="eastAsia" w:ascii="宋体" w:hAnsi="宋体" w:eastAsia="宋体" w:cs="宋体"/>
          <w:color w:val="auto"/>
          <w:spacing w:val="-3"/>
          <w:sz w:val="24"/>
          <w:szCs w:val="24"/>
          <w:highlight w:val="none"/>
        </w:rPr>
        <w:t>内容</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拟分包合同金额，</w:t>
      </w:r>
      <w:r>
        <w:rPr>
          <w:rFonts w:hint="eastAsia" w:ascii="宋体" w:hAnsi="宋体" w:eastAsia="宋体" w:cs="宋体"/>
          <w:b/>
          <w:bCs/>
          <w:color w:val="auto"/>
          <w:spacing w:val="-3"/>
          <w:sz w:val="24"/>
          <w:szCs w:val="24"/>
          <w:highlight w:val="none"/>
        </w:rPr>
        <w:t>投标无效</w:t>
      </w:r>
      <w:r>
        <w:rPr>
          <w:rFonts w:hint="eastAsia" w:ascii="宋体" w:hAnsi="宋体" w:eastAsia="宋体" w:cs="宋体"/>
          <w:color w:val="auto"/>
          <w:spacing w:val="-3"/>
          <w:sz w:val="24"/>
          <w:szCs w:val="24"/>
          <w:highlight w:val="none"/>
        </w:rPr>
        <w:t>。</w:t>
      </w:r>
    </w:p>
    <w:p w14:paraId="6F1B95D2">
      <w:pPr>
        <w:pStyle w:val="2"/>
        <w:spacing w:before="22" w:line="351" w:lineRule="auto"/>
        <w:ind w:left="3" w:firstLine="14"/>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2.如本招标文件《投标人须知资料表》载明本项目分包承担主体应具备的相应资质条件</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2"/>
          <w:sz w:val="24"/>
          <w:szCs w:val="24"/>
          <w:highlight w:val="none"/>
        </w:rPr>
        <w:t>则投标人须在本表中列明分包承担主体的资质等级</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并后附资质证书电子件</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否则</w:t>
      </w:r>
      <w:r>
        <w:rPr>
          <w:rFonts w:hint="eastAsia" w:ascii="宋体" w:hAnsi="宋体" w:eastAsia="宋体" w:cs="宋体"/>
          <w:b/>
          <w:bCs/>
          <w:color w:val="auto"/>
          <w:spacing w:val="-2"/>
          <w:sz w:val="24"/>
          <w:szCs w:val="24"/>
          <w:highlight w:val="none"/>
        </w:rPr>
        <w:t>投标</w:t>
      </w:r>
      <w:r>
        <w:rPr>
          <w:rFonts w:hint="eastAsia" w:ascii="宋体" w:hAnsi="宋体" w:eastAsia="宋体" w:cs="宋体"/>
          <w:color w:val="auto"/>
          <w:spacing w:val="8"/>
          <w:sz w:val="24"/>
          <w:szCs w:val="24"/>
          <w:highlight w:val="none"/>
        </w:rPr>
        <w:t xml:space="preserve">  </w:t>
      </w:r>
      <w:r>
        <w:rPr>
          <w:rFonts w:hint="eastAsia" w:ascii="宋体" w:hAnsi="宋体" w:eastAsia="宋体" w:cs="宋体"/>
          <w:b/>
          <w:bCs/>
          <w:color w:val="auto"/>
          <w:spacing w:val="-3"/>
          <w:sz w:val="24"/>
          <w:szCs w:val="24"/>
          <w:highlight w:val="none"/>
        </w:rPr>
        <w:t>无效</w:t>
      </w:r>
      <w:r>
        <w:rPr>
          <w:rFonts w:hint="eastAsia" w:ascii="宋体" w:hAnsi="宋体" w:eastAsia="宋体" w:cs="宋体"/>
          <w:color w:val="auto"/>
          <w:spacing w:val="-3"/>
          <w:sz w:val="24"/>
          <w:szCs w:val="24"/>
          <w:highlight w:val="none"/>
        </w:rPr>
        <w:t>。</w:t>
      </w:r>
    </w:p>
    <w:p w14:paraId="6EA8A6B0">
      <w:pPr>
        <w:pStyle w:val="2"/>
        <w:spacing w:before="20" w:line="350" w:lineRule="auto"/>
        <w:ind w:left="4" w:right="168" w:firstLine="1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3.投标人“为落实政府采购政策”而向中小企业分包时请仔细阅读资格证明文件格式</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z w:val="24"/>
          <w:szCs w:val="24"/>
          <w:highlight w:val="none"/>
        </w:rPr>
        <w:t>2-1中说明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并建议按要求在资格证明文件中提供相关全部文件</w:t>
      </w:r>
      <w:r>
        <w:rPr>
          <w:rFonts w:hint="eastAsia" w:ascii="宋体" w:hAnsi="宋体" w:eastAsia="宋体" w:cs="宋体"/>
          <w:color w:val="auto"/>
          <w:spacing w:val="-19"/>
          <w:sz w:val="24"/>
          <w:szCs w:val="24"/>
          <w:highlight w:val="none"/>
          <w:lang w:eastAsia="zh-CN"/>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1"/>
          <w:sz w:val="24"/>
          <w:szCs w:val="24"/>
          <w:highlight w:val="none"/>
        </w:rPr>
        <w:t>标人非“为落实政</w:t>
      </w:r>
      <w:r>
        <w:rPr>
          <w:rFonts w:hint="eastAsia" w:ascii="宋体" w:hAnsi="宋体" w:eastAsia="宋体" w:cs="宋体"/>
          <w:color w:val="auto"/>
          <w:sz w:val="24"/>
          <w:szCs w:val="24"/>
          <w:highlight w:val="none"/>
        </w:rPr>
        <w:t>府采购政策”而向中小企业分包时，建议在本册提供。</w:t>
      </w:r>
    </w:p>
    <w:p w14:paraId="18734490">
      <w:pPr>
        <w:pStyle w:val="2"/>
        <w:spacing w:before="307" w:line="348"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投标人名称（盖章</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3"/>
          <w:sz w:val="24"/>
          <w:szCs w:val="24"/>
          <w:highlight w:val="none"/>
        </w:rPr>
        <w:t xml:space="preserve"> </w:t>
      </w:r>
    </w:p>
    <w:p w14:paraId="3DAC2E33">
      <w:pPr>
        <w:pStyle w:val="2"/>
        <w:spacing w:before="307" w:line="348"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日期：</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年</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月</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 xml:space="preserve"> 日</w:t>
      </w:r>
    </w:p>
    <w:p w14:paraId="0D69355D">
      <w:pPr>
        <w:spacing w:line="348" w:lineRule="auto"/>
        <w:rPr>
          <w:rFonts w:hint="eastAsia" w:ascii="宋体" w:hAnsi="宋体" w:eastAsia="宋体" w:cs="宋体"/>
          <w:color w:val="auto"/>
          <w:sz w:val="24"/>
          <w:szCs w:val="24"/>
          <w:highlight w:val="none"/>
        </w:rPr>
        <w:sectPr>
          <w:footerReference r:id="rId53" w:type="default"/>
          <w:pgSz w:w="11907" w:h="16840"/>
          <w:pgMar w:top="1149" w:right="1133" w:bottom="1057" w:left="1701" w:header="875" w:footer="886" w:gutter="0"/>
          <w:pgNumType w:fmt="decimal"/>
          <w:cols w:space="720" w:num="1"/>
        </w:sectPr>
      </w:pPr>
    </w:p>
    <w:p w14:paraId="0F1FE8B6">
      <w:pPr>
        <w:pStyle w:val="2"/>
        <w:spacing w:before="328" w:line="232" w:lineRule="auto"/>
        <w:ind w:left="3460"/>
        <w:rPr>
          <w:rFonts w:hint="eastAsia" w:ascii="宋体" w:hAnsi="宋体" w:eastAsia="宋体" w:cs="宋体"/>
          <w:color w:val="auto"/>
          <w:sz w:val="35"/>
          <w:szCs w:val="35"/>
          <w:highlight w:val="none"/>
        </w:rPr>
      </w:pPr>
      <w:r>
        <w:rPr>
          <w:rFonts w:hint="eastAsia" w:ascii="宋体" w:hAnsi="宋体" w:eastAsia="宋体" w:cs="宋体"/>
          <w:b/>
          <w:bCs/>
          <w:color w:val="auto"/>
          <w:spacing w:val="6"/>
          <w:sz w:val="35"/>
          <w:szCs w:val="35"/>
          <w:highlight w:val="none"/>
        </w:rPr>
        <w:t>分包意向协议</w:t>
      </w:r>
    </w:p>
    <w:p w14:paraId="3190DEC5">
      <w:pPr>
        <w:pStyle w:val="2"/>
        <w:spacing w:before="265" w:line="228" w:lineRule="auto"/>
        <w:ind w:left="51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甲方（投标人</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40455840">
      <w:pPr>
        <w:pStyle w:val="2"/>
        <w:spacing w:before="21" w:line="347" w:lineRule="auto"/>
        <w:ind w:left="499" w:right="33" w:rightChars="0" w:hanging="1"/>
        <w:jc w:val="both"/>
        <w:rPr>
          <w:rFonts w:hint="eastAsia" w:ascii="宋体" w:hAnsi="宋体" w:eastAsia="宋体" w:cs="宋体"/>
          <w:color w:val="auto"/>
          <w:sz w:val="24"/>
          <w:szCs w:val="24"/>
          <w:highlight w:val="none"/>
          <w:u w:val="single" w:color="auto"/>
        </w:rPr>
      </w:pPr>
      <w:r>
        <w:rPr>
          <w:rFonts w:hint="eastAsia" w:ascii="宋体" w:hAnsi="宋体" w:eastAsia="宋体" w:cs="宋体"/>
          <w:color w:val="auto"/>
          <w:spacing w:val="-3"/>
          <w:sz w:val="24"/>
          <w:szCs w:val="24"/>
          <w:highlight w:val="none"/>
        </w:rPr>
        <w:t>乙方（拟分包单位</w:t>
      </w:r>
      <w:r>
        <w:rPr>
          <w:rFonts w:hint="eastAsia" w:ascii="宋体" w:hAnsi="宋体" w:eastAsia="宋体" w:cs="宋体"/>
          <w:color w:val="auto"/>
          <w:spacing w:val="-59"/>
          <w:sz w:val="24"/>
          <w:szCs w:val="24"/>
          <w:highlight w:val="none"/>
        </w:rPr>
        <w:t>）：</w:t>
      </w:r>
      <w:r>
        <w:rPr>
          <w:rFonts w:hint="eastAsia" w:ascii="宋体" w:hAnsi="宋体" w:eastAsia="宋体" w:cs="宋体"/>
          <w:color w:val="auto"/>
          <w:sz w:val="24"/>
          <w:szCs w:val="24"/>
          <w:highlight w:val="none"/>
          <w:u w:val="single" w:color="auto"/>
        </w:rPr>
        <w:t xml:space="preserve">                 </w:t>
      </w:r>
    </w:p>
    <w:p w14:paraId="30832BB6">
      <w:pPr>
        <w:pStyle w:val="2"/>
        <w:spacing w:before="21" w:line="347" w:lineRule="auto"/>
        <w:ind w:left="0" w:right="33" w:rightChars="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甲方承诺，一旦在</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（采购项目名称）（项目编号/包号为：</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）招标采购项目中获得采购合同，将按照下述约定将合同项下部分内容分包给乙方：</w:t>
      </w:r>
    </w:p>
    <w:p w14:paraId="167B96CC">
      <w:pPr>
        <w:pStyle w:val="2"/>
        <w:spacing w:before="188" w:line="349" w:lineRule="auto"/>
        <w:ind w:right="33"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1.分包内容：</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w:t>
      </w:r>
    </w:p>
    <w:p w14:paraId="3AFDEB6E">
      <w:pPr>
        <w:pStyle w:val="2"/>
        <w:spacing w:before="21" w:line="347" w:lineRule="auto"/>
        <w:ind w:left="499" w:right="33" w:rightChars="0" w:hanging="1"/>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2.分包金额</w:t>
      </w: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该金额占该采购包合同金额的比例为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乙方承诺将在上述情况下与甲方签订分包合同。</w:t>
      </w:r>
    </w:p>
    <w:p w14:paraId="65E7CC0B">
      <w:pPr>
        <w:pStyle w:val="2"/>
        <w:spacing w:before="26" w:line="350" w:lineRule="auto"/>
        <w:ind w:left="7" w:firstLine="477"/>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本协议自各方盖章之日起生效，如甲方未在</w:t>
      </w:r>
      <w:r>
        <w:rPr>
          <w:rFonts w:hint="eastAsia" w:ascii="宋体" w:hAnsi="宋体" w:eastAsia="宋体" w:cs="宋体"/>
          <w:color w:val="auto"/>
          <w:spacing w:val="-2"/>
          <w:sz w:val="24"/>
          <w:szCs w:val="24"/>
          <w:highlight w:val="none"/>
        </w:rPr>
        <w:t>该项目（采购包）中标，本协议自动终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止。</w:t>
      </w:r>
    </w:p>
    <w:p w14:paraId="12ECABC3">
      <w:pPr>
        <w:spacing w:line="344" w:lineRule="auto"/>
        <w:rPr>
          <w:rFonts w:hint="eastAsia" w:ascii="宋体" w:hAnsi="宋体" w:eastAsia="宋体" w:cs="宋体"/>
          <w:color w:val="auto"/>
          <w:sz w:val="21"/>
          <w:highlight w:val="none"/>
        </w:rPr>
      </w:pPr>
    </w:p>
    <w:p w14:paraId="49CB0261">
      <w:pPr>
        <w:pStyle w:val="2"/>
        <w:spacing w:before="88" w:line="227" w:lineRule="auto"/>
        <w:ind w:left="50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甲方（盖章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rPr>
        <w:t xml:space="preserve">            </w:t>
      </w:r>
    </w:p>
    <w:p w14:paraId="4C74A0F2">
      <w:pPr>
        <w:pStyle w:val="2"/>
        <w:spacing w:before="88" w:line="227" w:lineRule="auto"/>
        <w:ind w:left="50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乙方（盖章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5EEC831A">
      <w:pPr>
        <w:spacing w:line="257" w:lineRule="auto"/>
        <w:rPr>
          <w:rFonts w:hint="eastAsia" w:ascii="宋体" w:hAnsi="宋体" w:eastAsia="宋体" w:cs="宋体"/>
          <w:color w:val="auto"/>
          <w:sz w:val="21"/>
          <w:highlight w:val="none"/>
        </w:rPr>
      </w:pPr>
    </w:p>
    <w:p w14:paraId="684DD0CD">
      <w:pPr>
        <w:spacing w:line="258" w:lineRule="auto"/>
        <w:rPr>
          <w:rFonts w:hint="eastAsia" w:ascii="宋体" w:hAnsi="宋体" w:eastAsia="宋体" w:cs="宋体"/>
          <w:color w:val="auto"/>
          <w:sz w:val="21"/>
          <w:highlight w:val="none"/>
        </w:rPr>
      </w:pPr>
    </w:p>
    <w:p w14:paraId="31E4E7E0">
      <w:pPr>
        <w:pStyle w:val="2"/>
        <w:spacing w:before="89" w:line="228" w:lineRule="auto"/>
        <w:ind w:left="528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日期：</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2"/>
          <w:sz w:val="24"/>
          <w:szCs w:val="24"/>
          <w:highlight w:val="none"/>
        </w:rPr>
        <w:t xml:space="preserve"> 日</w:t>
      </w:r>
    </w:p>
    <w:p w14:paraId="0657DAB9">
      <w:pPr>
        <w:spacing w:line="257" w:lineRule="auto"/>
        <w:rPr>
          <w:rFonts w:hint="eastAsia" w:ascii="宋体" w:hAnsi="宋体" w:eastAsia="宋体" w:cs="宋体"/>
          <w:color w:val="auto"/>
          <w:sz w:val="21"/>
          <w:highlight w:val="none"/>
        </w:rPr>
      </w:pPr>
    </w:p>
    <w:p w14:paraId="6952F8E9">
      <w:pPr>
        <w:spacing w:line="258" w:lineRule="auto"/>
        <w:rPr>
          <w:rFonts w:hint="eastAsia" w:ascii="宋体" w:hAnsi="宋体" w:eastAsia="宋体" w:cs="宋体"/>
          <w:color w:val="auto"/>
          <w:sz w:val="21"/>
          <w:highlight w:val="none"/>
        </w:rPr>
      </w:pPr>
    </w:p>
    <w:p w14:paraId="042DA8C5">
      <w:pPr>
        <w:pStyle w:val="2"/>
        <w:spacing w:before="88" w:line="229" w:lineRule="auto"/>
        <w:ind w:left="10"/>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128F2F4E">
      <w:pPr>
        <w:pStyle w:val="2"/>
        <w:spacing w:before="188" w:line="289" w:lineRule="auto"/>
        <w:ind w:left="2" w:right="72" w:firstLine="2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1.投标人“为落实政府采购政策”而向中小企业分包时必须提供</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z w:val="24"/>
          <w:szCs w:val="24"/>
          <w:highlight w:val="none"/>
        </w:rPr>
        <w:t>否则</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；且建议按照采购文件要求在资格证明文件部分提供；</w:t>
      </w:r>
    </w:p>
    <w:p w14:paraId="4B5C0827">
      <w:pPr>
        <w:pStyle w:val="2"/>
        <w:spacing w:before="192" w:line="290" w:lineRule="auto"/>
        <w:ind w:left="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2.投标人满足《政府采购促进中小企业发展管理办</w:t>
      </w:r>
      <w:r>
        <w:rPr>
          <w:rFonts w:hint="eastAsia" w:ascii="宋体" w:hAnsi="宋体" w:eastAsia="宋体" w:cs="宋体"/>
          <w:color w:val="auto"/>
          <w:spacing w:val="-2"/>
          <w:sz w:val="24"/>
          <w:szCs w:val="24"/>
          <w:highlight w:val="none"/>
        </w:rPr>
        <w:t>法》（财库〔2020〕46 号）第九条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有关规定</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3"/>
          <w:sz w:val="24"/>
          <w:szCs w:val="24"/>
          <w:highlight w:val="none"/>
        </w:rPr>
        <w:t>拟享受中小企业政策优惠措施的，仍需提供本协议</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pacing w:val="-3"/>
          <w:sz w:val="24"/>
          <w:szCs w:val="24"/>
          <w:highlight w:val="none"/>
        </w:rPr>
        <w:t>否则不予认可；</w:t>
      </w:r>
    </w:p>
    <w:p w14:paraId="6090F396">
      <w:pPr>
        <w:pStyle w:val="2"/>
        <w:spacing w:before="192" w:line="226" w:lineRule="auto"/>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3.投标人须与所有拟分包单位分别签订《分包意向协议》</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每单位签订一份，并在投标</w:t>
      </w:r>
    </w:p>
    <w:p w14:paraId="6F3C7400">
      <w:pPr>
        <w:pStyle w:val="2"/>
        <w:spacing w:before="190" w:line="226" w:lineRule="auto"/>
        <w:ind w:left="8"/>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文件中提交全部协议原件的电子件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3"/>
          <w:sz w:val="24"/>
          <w:szCs w:val="24"/>
          <w:highlight w:val="none"/>
        </w:rPr>
        <w:t>否则不予认可。</w:t>
      </w:r>
    </w:p>
    <w:p w14:paraId="6666ACB3">
      <w:pPr>
        <w:spacing w:line="226" w:lineRule="auto"/>
        <w:jc w:val="both"/>
        <w:outlineLvl w:val="9"/>
        <w:rPr>
          <w:rFonts w:hint="eastAsia" w:ascii="宋体" w:hAnsi="宋体" w:eastAsia="宋体" w:cs="宋体"/>
          <w:color w:val="auto"/>
          <w:sz w:val="24"/>
          <w:szCs w:val="24"/>
          <w:highlight w:val="none"/>
        </w:rPr>
        <w:sectPr>
          <w:footerReference r:id="rId54" w:type="default"/>
          <w:pgSz w:w="11907" w:h="16840"/>
          <w:pgMar w:top="1149" w:right="1133" w:bottom="1060" w:left="1701" w:header="875" w:footer="886" w:gutter="0"/>
          <w:pgNumType w:fmt="decimal"/>
          <w:cols w:space="720" w:num="1"/>
        </w:sectPr>
      </w:pPr>
    </w:p>
    <w:p w14:paraId="79595EA4">
      <w:pPr>
        <w:pStyle w:val="2"/>
        <w:spacing w:before="307" w:line="283" w:lineRule="auto"/>
        <w:ind w:left="128" w:right="58"/>
        <w:outlineLvl w:val="2"/>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rPr>
        <w:t>9   招标文件要求提供或投标人认为应附的其他材</w:t>
      </w:r>
      <w:r>
        <w:rPr>
          <w:rFonts w:hint="eastAsia" w:ascii="宋体" w:hAnsi="宋体" w:eastAsia="宋体" w:cs="宋体"/>
          <w:color w:val="auto"/>
          <w:spacing w:val="1"/>
          <w:sz w:val="24"/>
          <w:szCs w:val="24"/>
          <w:highlight w:val="none"/>
          <w:lang w:val="en-US" w:eastAsia="zh-CN"/>
        </w:rPr>
        <w:t>料</w:t>
      </w:r>
    </w:p>
    <w:p w14:paraId="4B867A6E">
      <w:pPr>
        <w:pStyle w:val="2"/>
        <w:spacing w:before="307" w:line="283" w:lineRule="auto"/>
        <w:ind w:left="128" w:right="58"/>
        <w:outlineLvl w:val="2"/>
        <w:rPr>
          <w:rFonts w:hint="eastAsia" w:ascii="宋体" w:hAnsi="宋体" w:eastAsia="宋体" w:cs="宋体"/>
          <w:color w:val="auto"/>
          <w:sz w:val="24"/>
          <w:szCs w:val="24"/>
          <w:highlight w:val="none"/>
        </w:rPr>
      </w:pPr>
      <w:bookmarkStart w:id="99" w:name="_Toc5885"/>
      <w:bookmarkStart w:id="100" w:name="_Toc10753"/>
      <w:r>
        <w:rPr>
          <w:rFonts w:hint="eastAsia" w:ascii="宋体" w:hAnsi="宋体" w:eastAsia="宋体" w:cs="宋体"/>
          <w:color w:val="auto"/>
          <w:spacing w:val="1"/>
          <w:sz w:val="24"/>
          <w:szCs w:val="24"/>
          <w:highlight w:val="none"/>
        </w:rPr>
        <w:t>9-1 供应商信息采集表</w:t>
      </w:r>
      <w:bookmarkEnd w:id="99"/>
      <w:bookmarkEnd w:id="100"/>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07198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top"/>
          </w:tcPr>
          <w:p w14:paraId="0DDBC744">
            <w:pPr>
              <w:spacing w:before="42" w:line="227"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供应商名称</w:t>
            </w:r>
          </w:p>
        </w:tc>
        <w:tc>
          <w:tcPr>
            <w:tcW w:w="3095" w:type="dxa"/>
            <w:vAlign w:val="top"/>
          </w:tcPr>
          <w:p w14:paraId="247BBB58">
            <w:pPr>
              <w:spacing w:before="42" w:line="227"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供应商所属性别</w:t>
            </w:r>
          </w:p>
        </w:tc>
        <w:tc>
          <w:tcPr>
            <w:tcW w:w="3098" w:type="dxa"/>
            <w:vAlign w:val="top"/>
          </w:tcPr>
          <w:p w14:paraId="7B1B173E">
            <w:pPr>
              <w:spacing w:before="42" w:line="227" w:lineRule="auto"/>
              <w:ind w:left="11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外商投资类型</w:t>
            </w:r>
          </w:p>
        </w:tc>
      </w:tr>
      <w:tr w14:paraId="022DA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top"/>
          </w:tcPr>
          <w:p w14:paraId="03CC6D78">
            <w:pPr>
              <w:pStyle w:val="23"/>
              <w:rPr>
                <w:rFonts w:hint="eastAsia" w:ascii="宋体" w:hAnsi="宋体" w:eastAsia="宋体" w:cs="宋体"/>
                <w:color w:val="auto"/>
                <w:highlight w:val="none"/>
              </w:rPr>
            </w:pPr>
          </w:p>
        </w:tc>
        <w:tc>
          <w:tcPr>
            <w:tcW w:w="3095" w:type="dxa"/>
            <w:vAlign w:val="top"/>
          </w:tcPr>
          <w:p w14:paraId="35849248">
            <w:pPr>
              <w:pStyle w:val="23"/>
              <w:rPr>
                <w:rFonts w:hint="eastAsia" w:ascii="宋体" w:hAnsi="宋体" w:eastAsia="宋体" w:cs="宋体"/>
                <w:color w:val="auto"/>
                <w:highlight w:val="none"/>
              </w:rPr>
            </w:pPr>
          </w:p>
        </w:tc>
        <w:tc>
          <w:tcPr>
            <w:tcW w:w="3098" w:type="dxa"/>
            <w:vAlign w:val="top"/>
          </w:tcPr>
          <w:p w14:paraId="194EA3CE">
            <w:pPr>
              <w:pStyle w:val="23"/>
              <w:rPr>
                <w:rFonts w:hint="eastAsia" w:ascii="宋体" w:hAnsi="宋体" w:eastAsia="宋体" w:cs="宋体"/>
                <w:color w:val="auto"/>
                <w:highlight w:val="none"/>
              </w:rPr>
            </w:pPr>
          </w:p>
        </w:tc>
      </w:tr>
      <w:tr w14:paraId="4D674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top"/>
          </w:tcPr>
          <w:p w14:paraId="51FE7911">
            <w:pPr>
              <w:pStyle w:val="23"/>
              <w:rPr>
                <w:rFonts w:hint="eastAsia" w:ascii="宋体" w:hAnsi="宋体" w:eastAsia="宋体" w:cs="宋体"/>
                <w:color w:val="auto"/>
                <w:highlight w:val="none"/>
              </w:rPr>
            </w:pPr>
          </w:p>
        </w:tc>
        <w:tc>
          <w:tcPr>
            <w:tcW w:w="3095" w:type="dxa"/>
            <w:vAlign w:val="top"/>
          </w:tcPr>
          <w:p w14:paraId="6522711D">
            <w:pPr>
              <w:pStyle w:val="23"/>
              <w:rPr>
                <w:rFonts w:hint="eastAsia" w:ascii="宋体" w:hAnsi="宋体" w:eastAsia="宋体" w:cs="宋体"/>
                <w:color w:val="auto"/>
                <w:highlight w:val="none"/>
              </w:rPr>
            </w:pPr>
          </w:p>
        </w:tc>
        <w:tc>
          <w:tcPr>
            <w:tcW w:w="3098" w:type="dxa"/>
            <w:vAlign w:val="top"/>
          </w:tcPr>
          <w:p w14:paraId="14E364D7">
            <w:pPr>
              <w:pStyle w:val="23"/>
              <w:rPr>
                <w:rFonts w:hint="eastAsia" w:ascii="宋体" w:hAnsi="宋体" w:eastAsia="宋体" w:cs="宋体"/>
                <w:color w:val="auto"/>
                <w:highlight w:val="none"/>
              </w:rPr>
            </w:pPr>
          </w:p>
        </w:tc>
      </w:tr>
      <w:tr w14:paraId="43BA6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top"/>
          </w:tcPr>
          <w:p w14:paraId="49F3C021">
            <w:pPr>
              <w:pStyle w:val="23"/>
              <w:rPr>
                <w:rFonts w:hint="eastAsia" w:ascii="宋体" w:hAnsi="宋体" w:eastAsia="宋体" w:cs="宋体"/>
                <w:color w:val="auto"/>
                <w:highlight w:val="none"/>
              </w:rPr>
            </w:pPr>
          </w:p>
        </w:tc>
        <w:tc>
          <w:tcPr>
            <w:tcW w:w="3095" w:type="dxa"/>
            <w:vAlign w:val="top"/>
          </w:tcPr>
          <w:p w14:paraId="5BF1D1CD">
            <w:pPr>
              <w:pStyle w:val="23"/>
              <w:rPr>
                <w:rFonts w:hint="eastAsia" w:ascii="宋体" w:hAnsi="宋体" w:eastAsia="宋体" w:cs="宋体"/>
                <w:color w:val="auto"/>
                <w:highlight w:val="none"/>
              </w:rPr>
            </w:pPr>
          </w:p>
        </w:tc>
        <w:tc>
          <w:tcPr>
            <w:tcW w:w="3098" w:type="dxa"/>
            <w:vAlign w:val="top"/>
          </w:tcPr>
          <w:p w14:paraId="28CDA4D7">
            <w:pPr>
              <w:pStyle w:val="23"/>
              <w:rPr>
                <w:rFonts w:hint="eastAsia" w:ascii="宋体" w:hAnsi="宋体" w:eastAsia="宋体" w:cs="宋体"/>
                <w:color w:val="auto"/>
                <w:highlight w:val="none"/>
              </w:rPr>
            </w:pPr>
          </w:p>
        </w:tc>
      </w:tr>
      <w:tr w14:paraId="1DDF9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vAlign w:val="top"/>
          </w:tcPr>
          <w:p w14:paraId="0ACEA14A">
            <w:pPr>
              <w:pStyle w:val="23"/>
              <w:rPr>
                <w:rFonts w:hint="eastAsia" w:ascii="宋体" w:hAnsi="宋体" w:eastAsia="宋体" w:cs="宋体"/>
                <w:color w:val="auto"/>
                <w:highlight w:val="none"/>
              </w:rPr>
            </w:pPr>
          </w:p>
        </w:tc>
        <w:tc>
          <w:tcPr>
            <w:tcW w:w="3095" w:type="dxa"/>
            <w:vAlign w:val="top"/>
          </w:tcPr>
          <w:p w14:paraId="47DAD17A">
            <w:pPr>
              <w:pStyle w:val="23"/>
              <w:rPr>
                <w:rFonts w:hint="eastAsia" w:ascii="宋体" w:hAnsi="宋体" w:eastAsia="宋体" w:cs="宋体"/>
                <w:color w:val="auto"/>
                <w:highlight w:val="none"/>
              </w:rPr>
            </w:pPr>
          </w:p>
        </w:tc>
        <w:tc>
          <w:tcPr>
            <w:tcW w:w="3098" w:type="dxa"/>
            <w:vAlign w:val="top"/>
          </w:tcPr>
          <w:p w14:paraId="152B0C30">
            <w:pPr>
              <w:pStyle w:val="23"/>
              <w:rPr>
                <w:rFonts w:hint="eastAsia" w:ascii="宋体" w:hAnsi="宋体" w:eastAsia="宋体" w:cs="宋体"/>
                <w:color w:val="auto"/>
                <w:highlight w:val="none"/>
              </w:rPr>
            </w:pPr>
          </w:p>
        </w:tc>
      </w:tr>
    </w:tbl>
    <w:p w14:paraId="470E7C47">
      <w:pPr>
        <w:pStyle w:val="2"/>
        <w:spacing w:before="38" w:line="226" w:lineRule="auto"/>
        <w:ind w:left="12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1.供应商如为联合体，则应填写联合体各成员信息。</w:t>
      </w:r>
    </w:p>
    <w:p w14:paraId="237E7A02">
      <w:pPr>
        <w:pStyle w:val="2"/>
        <w:spacing w:before="17" w:line="231" w:lineRule="auto"/>
        <w:ind w:right="36" w:firstLine="726" w:firstLineChars="30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2.供应商所属性别请填写“男”或“女”，指拥有供应商51%以上绝对所有权的性别；</w:t>
      </w:r>
      <w:r>
        <w:rPr>
          <w:rFonts w:hint="eastAsia" w:ascii="宋体" w:hAnsi="宋体" w:eastAsia="宋体" w:cs="宋体"/>
          <w:color w:val="auto"/>
          <w:sz w:val="24"/>
          <w:szCs w:val="24"/>
          <w:highlight w:val="none"/>
        </w:rPr>
        <w:t>绝对所有权拥有者可以是一个人，也可以是</w:t>
      </w:r>
      <w:r>
        <w:rPr>
          <w:rFonts w:hint="eastAsia" w:ascii="宋体" w:hAnsi="宋体" w:eastAsia="宋体" w:cs="宋体"/>
          <w:color w:val="auto"/>
          <w:spacing w:val="-1"/>
          <w:sz w:val="24"/>
          <w:szCs w:val="24"/>
          <w:highlight w:val="none"/>
        </w:rPr>
        <w:t>多人合计计算。</w:t>
      </w:r>
    </w:p>
    <w:p w14:paraId="2C681A6F">
      <w:pPr>
        <w:pStyle w:val="2"/>
        <w:spacing w:before="17" w:line="227" w:lineRule="auto"/>
        <w:ind w:firstLine="738" w:firstLineChars="3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3.外商投资类型请填写“外商单独投资”</w:t>
      </w:r>
      <w:r>
        <w:rPr>
          <w:rFonts w:hint="eastAsia" w:ascii="宋体" w:hAnsi="宋体" w:eastAsia="宋体" w:cs="宋体"/>
          <w:color w:val="auto"/>
          <w:spacing w:val="-42"/>
          <w:sz w:val="24"/>
          <w:szCs w:val="24"/>
          <w:highlight w:val="none"/>
          <w:lang w:eastAsia="zh-CN"/>
        </w:rPr>
        <w:t>、</w:t>
      </w:r>
      <w:r>
        <w:rPr>
          <w:rFonts w:hint="eastAsia" w:ascii="宋体" w:hAnsi="宋体" w:eastAsia="宋体" w:cs="宋体"/>
          <w:color w:val="auto"/>
          <w:spacing w:val="3"/>
          <w:sz w:val="24"/>
          <w:szCs w:val="24"/>
          <w:highlight w:val="none"/>
        </w:rPr>
        <w:t>“外商部分投资”或</w:t>
      </w:r>
      <w:r>
        <w:rPr>
          <w:rFonts w:hint="eastAsia" w:ascii="宋体" w:hAnsi="宋体" w:eastAsia="宋体" w:cs="宋体"/>
          <w:color w:val="auto"/>
          <w:spacing w:val="2"/>
          <w:sz w:val="24"/>
          <w:szCs w:val="24"/>
          <w:highlight w:val="none"/>
        </w:rPr>
        <w:t>“内资”。</w:t>
      </w:r>
    </w:p>
    <w:p w14:paraId="53ED4BA1">
      <w:pPr>
        <w:spacing w:before="17" w:line="227" w:lineRule="auto"/>
        <w:ind w:left="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br w:type="page"/>
      </w:r>
    </w:p>
    <w:p w14:paraId="3B63CF4E">
      <w:pPr>
        <w:rPr>
          <w:rFonts w:hint="default" w:ascii="宋体" w:hAnsi="宋体" w:eastAsia="宋体" w:cs="宋体"/>
          <w:color w:val="auto"/>
          <w:spacing w:val="10"/>
          <w:sz w:val="24"/>
          <w:szCs w:val="24"/>
          <w:highlight w:val="none"/>
          <w:lang w:val="en-US" w:eastAsia="zh-CN"/>
        </w:rPr>
      </w:pPr>
      <w:bookmarkStart w:id="101" w:name="_Toc6799"/>
      <w:bookmarkStart w:id="102" w:name="_Toc30456"/>
      <w:r>
        <w:rPr>
          <w:rFonts w:hint="eastAsia" w:ascii="宋体" w:hAnsi="宋体" w:eastAsia="宋体" w:cs="宋体"/>
          <w:color w:val="auto"/>
          <w:spacing w:val="10"/>
          <w:sz w:val="24"/>
          <w:szCs w:val="24"/>
          <w:highlight w:val="none"/>
          <w:lang w:val="en-US" w:eastAsia="zh-CN"/>
        </w:rPr>
        <w:t>9-2 其他</w:t>
      </w:r>
    </w:p>
    <w:bookmarkEnd w:id="101"/>
    <w:bookmarkEnd w:id="102"/>
    <w:p w14:paraId="56475B5C">
      <w:pPr>
        <w:kinsoku w:val="0"/>
        <w:autoSpaceDE w:val="0"/>
        <w:autoSpaceDN w:val="0"/>
        <w:adjustRightInd w:val="0"/>
        <w:snapToGrid w:val="0"/>
        <w:spacing w:before="78" w:line="360" w:lineRule="auto"/>
        <w:ind w:left="15" w:right="0" w:rightChars="0" w:firstLine="480"/>
        <w:jc w:val="both"/>
        <w:textAlignment w:val="baseline"/>
        <w:outlineLvl w:val="9"/>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01包内容：包括但不限于总体设计方案、平台建设方案、人员保障方案、进度保障方案、售后服务方案、培训方案、投标人实力、投标人业绩。</w:t>
      </w:r>
    </w:p>
    <w:p w14:paraId="7A17F6C4">
      <w:pPr>
        <w:kinsoku w:val="0"/>
        <w:autoSpaceDE w:val="0"/>
        <w:autoSpaceDN w:val="0"/>
        <w:adjustRightInd w:val="0"/>
        <w:snapToGrid w:val="0"/>
        <w:spacing w:before="78" w:line="360" w:lineRule="auto"/>
        <w:ind w:left="15" w:right="0" w:rightChars="0" w:firstLine="480"/>
        <w:jc w:val="both"/>
        <w:textAlignment w:val="baseline"/>
        <w:outlineLvl w:val="9"/>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格式：自拟</w:t>
      </w:r>
    </w:p>
    <w:p w14:paraId="02DAED66">
      <w:pPr>
        <w:pStyle w:val="2"/>
        <w:rPr>
          <w:rFonts w:hint="eastAsia"/>
          <w:highlight w:val="none"/>
          <w:lang w:val="en-US" w:eastAsia="zh-CN"/>
        </w:rPr>
      </w:pPr>
    </w:p>
    <w:p w14:paraId="0E583EDB">
      <w:pPr>
        <w:kinsoku w:val="0"/>
        <w:autoSpaceDE w:val="0"/>
        <w:autoSpaceDN w:val="0"/>
        <w:adjustRightInd w:val="0"/>
        <w:snapToGrid w:val="0"/>
        <w:spacing w:before="78" w:line="360" w:lineRule="auto"/>
        <w:ind w:left="15" w:right="0" w:rightChars="0" w:firstLine="480"/>
        <w:jc w:val="both"/>
        <w:textAlignment w:val="baseline"/>
        <w:outlineLvl w:val="9"/>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02包内容：包括但不限于投标人同类项目业绩、投标人实力、项目理解、重点、难点和风险点的分析及合理化建议、质量控制组织方案、进度控制组织方案、投资控制组织方案、变更控制组织方案、合同管理组织方案、信息管理组织方案、安全控制与管理组织方案、组织协调组织方案、为本项目组建的监理团队。</w:t>
      </w:r>
    </w:p>
    <w:p w14:paraId="66D512C2">
      <w:pPr>
        <w:pStyle w:val="2"/>
        <w:rPr>
          <w:rFonts w:hint="default"/>
          <w:highlight w:val="none"/>
          <w:lang w:val="en-US" w:eastAsia="zh-CN"/>
        </w:rPr>
      </w:pPr>
      <w:r>
        <w:rPr>
          <w:rFonts w:hint="eastAsia" w:ascii="宋体" w:hAnsi="宋体" w:eastAsia="宋体" w:cs="宋体"/>
          <w:snapToGrid w:val="0"/>
          <w:color w:val="auto"/>
          <w:sz w:val="24"/>
          <w:szCs w:val="24"/>
          <w:highlight w:val="none"/>
          <w:lang w:val="en-US" w:eastAsia="zh-CN" w:bidi="ar-SA"/>
        </w:rPr>
        <w:t xml:space="preserve">    格式：自拟</w:t>
      </w:r>
    </w:p>
    <w:p w14:paraId="05494D22">
      <w:pPr>
        <w:kinsoku w:val="0"/>
        <w:autoSpaceDE w:val="0"/>
        <w:autoSpaceDN w:val="0"/>
        <w:adjustRightInd w:val="0"/>
        <w:snapToGrid w:val="0"/>
        <w:spacing w:before="78" w:line="360" w:lineRule="auto"/>
        <w:ind w:left="15" w:right="0" w:rightChars="0" w:firstLine="480"/>
        <w:jc w:val="both"/>
        <w:textAlignment w:val="baseline"/>
        <w:outlineLvl w:val="9"/>
        <w:rPr>
          <w:rFonts w:hint="default" w:ascii="宋体" w:hAnsi="宋体" w:eastAsia="宋体" w:cs="宋体"/>
          <w:snapToGrid w:val="0"/>
          <w:color w:val="auto"/>
          <w:sz w:val="24"/>
          <w:szCs w:val="24"/>
          <w:highlight w:val="none"/>
          <w:lang w:val="en-US" w:eastAsia="zh-CN" w:bidi="ar-SA"/>
        </w:rPr>
      </w:pPr>
    </w:p>
    <w:sectPr>
      <w:headerReference r:id="rId55" w:type="default"/>
      <w:footerReference r:id="rId56" w:type="default"/>
      <w:pgSz w:w="11907" w:h="16840"/>
      <w:pgMar w:top="1149" w:right="1021" w:bottom="1060" w:left="1588" w:header="875"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书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KaiTi_GB2312">
    <w:altName w:val="华文宋体"/>
    <w:panose1 w:val="02010609030101010101"/>
    <w:charset w:val="86"/>
    <w:family w:val="modern"/>
    <w:pitch w:val="default"/>
    <w:sig w:usb0="00000000" w:usb1="00000000" w:usb2="00000010" w:usb3="00000000" w:csb0="00040001"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E7BD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0946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0BA0946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F6B23">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80E6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19780E6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D9EB6">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CE30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770CE30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C8DCF">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8ED1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6928ED1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A241F">
    <w:pPr>
      <w:spacing w:line="189" w:lineRule="auto"/>
      <w:ind w:left="4444"/>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2E52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1802E52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34028">
    <w:pPr>
      <w:spacing w:line="187" w:lineRule="auto"/>
      <w:ind w:left="4434"/>
      <w:rPr>
        <w:rFonts w:ascii="Arial" w:hAnsi="Arial" w:eastAsia="Arial" w:cs="Arial"/>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CB5D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27ECB5D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478B0">
    <w:pPr>
      <w:spacing w:line="187" w:lineRule="auto"/>
      <w:ind w:left="4538"/>
      <w:rPr>
        <w:rFonts w:ascii="Arial" w:hAnsi="Arial" w:eastAsia="Arial" w:cs="Arial"/>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9672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47C9672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5BB9D">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D8A7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087D8A7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3F1D1">
    <w:pPr>
      <w:spacing w:line="187" w:lineRule="auto"/>
      <w:ind w:left="4430"/>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8A95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4128A95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5F190">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9438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7B09438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4EEB">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B4E4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0A2B4E4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05FC3">
    <w:pPr>
      <w:spacing w:line="187" w:lineRule="auto"/>
      <w:ind w:left="4487"/>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A134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581A134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DF0D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5FEE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0285FEE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1359F">
    <w:pPr>
      <w:spacing w:line="188" w:lineRule="auto"/>
      <w:ind w:left="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CDFC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793CDFC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28A9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3AD1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3D83AD1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375B">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1756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4D81756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E2535">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13B2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05313B2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79F7">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DF77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6C0DF77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C6EBC">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65A9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6F465A9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32D7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9599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2779599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80F1F">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C33F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63EC33F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85D2A">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7086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C7086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0B95A">
    <w:pPr>
      <w:spacing w:line="187" w:lineRule="auto"/>
      <w:ind w:left="5077"/>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4C8B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04C4C8B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E1199">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3440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0E63440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6A71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04A5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64204A5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B1157">
    <w:pPr>
      <w:spacing w:line="187" w:lineRule="auto"/>
      <w:ind w:left="4436"/>
      <w:rPr>
        <w:rFonts w:ascii="Arial" w:hAnsi="Arial" w:eastAsia="Arial" w:cs="Arial"/>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4125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6F44125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78A34">
    <w:pPr>
      <w:spacing w:line="189" w:lineRule="auto"/>
      <w:ind w:left="4436"/>
      <w:rPr>
        <w:rFonts w:ascii="Arial" w:hAnsi="Arial" w:eastAsia="Arial" w:cs="Arial"/>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35FF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0F635FF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6F4BF">
    <w:pPr>
      <w:spacing w:line="189" w:lineRule="auto"/>
      <w:ind w:left="454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D6C0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2F8D6C0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C0A3C">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DB1C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0B8DB1C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9F70F">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E7F6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74EE7F6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6E8D6">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A3BD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0BAA3BD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A12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2E55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6592E55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E72F9">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F212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28CF212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C480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F9BF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6CBF9BF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AC1A">
    <w:pPr>
      <w:pStyle w:val="2"/>
      <w:spacing w:before="4" w:line="228" w:lineRule="auto"/>
      <w:ind w:right="2"/>
      <w:jc w:val="right"/>
      <w:rPr>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375F6">
    <w:pPr>
      <w:pStyle w:val="2"/>
      <w:spacing w:before="4" w:line="228" w:lineRule="auto"/>
      <w:ind w:left="5764"/>
      <w:rPr>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D3E5D">
    <w:pPr>
      <w:pStyle w:val="2"/>
      <w:spacing w:before="4" w:line="228" w:lineRule="auto"/>
      <w:ind w:left="5656"/>
      <w:rPr>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4974E">
    <w:pPr>
      <w:pStyle w:val="2"/>
      <w:spacing w:before="4" w:line="228" w:lineRule="auto"/>
      <w:ind w:left="5656"/>
      <w:rPr>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94C84">
    <w:pPr>
      <w:pStyle w:val="2"/>
      <w:spacing w:before="4" w:line="228" w:lineRule="auto"/>
      <w:ind w:left="5656"/>
      <w:rPr>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0BB7">
    <w:pPr>
      <w:pStyle w:val="2"/>
      <w:spacing w:before="4" w:line="228" w:lineRule="auto"/>
      <w:ind w:left="5656"/>
      <w:rPr>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C4B90">
    <w:pPr>
      <w:pStyle w:val="2"/>
      <w:spacing w:before="4" w:line="228" w:lineRule="auto"/>
      <w:ind w:left="5768"/>
      <w:rPr>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805CF">
    <w:pPr>
      <w:pStyle w:val="2"/>
      <w:spacing w:before="4" w:line="228" w:lineRule="auto"/>
      <w:ind w:left="0"/>
      <w:jc w:val="right"/>
      <w:rPr>
        <w:sz w:val="18"/>
        <w:szCs w:val="1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E1031">
    <w:pPr>
      <w:pStyle w:val="2"/>
      <w:spacing w:before="4" w:line="228" w:lineRule="auto"/>
      <w:ind w:right="4"/>
      <w:jc w:val="right"/>
      <w:rPr>
        <w:sz w:val="18"/>
        <w:szCs w:val="1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5BCC7">
    <w:pPr>
      <w:pStyle w:val="2"/>
      <w:spacing w:before="4" w:line="228" w:lineRule="auto"/>
      <w:ind w:left="5768"/>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00BE0">
    <w:pPr>
      <w:pStyle w:val="2"/>
      <w:spacing w:before="4" w:line="228" w:lineRule="auto"/>
      <w:ind w:left="5656"/>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AEA45">
    <w:pPr>
      <w:pStyle w:val="2"/>
      <w:spacing w:before="4" w:line="228" w:lineRule="auto"/>
      <w:ind w:left="6240"/>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86C2A">
    <w:pPr>
      <w:pStyle w:val="2"/>
      <w:spacing w:before="4" w:line="228" w:lineRule="auto"/>
      <w:ind w:right="15"/>
      <w:jc w:val="right"/>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E3529">
    <w:pPr>
      <w:pStyle w:val="2"/>
      <w:spacing w:before="4" w:line="228" w:lineRule="auto"/>
      <w:ind w:left="5768"/>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8E0A5">
    <w:pPr>
      <w:pStyle w:val="2"/>
      <w:spacing w:before="4" w:line="228" w:lineRule="auto"/>
      <w:ind w:left="5768"/>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ECE7F">
    <w:pPr>
      <w:pStyle w:val="2"/>
      <w:spacing w:before="4" w:line="228" w:lineRule="auto"/>
      <w:ind w:right="2"/>
      <w:jc w:val="right"/>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BA88D">
    <w:pPr>
      <w:pStyle w:val="2"/>
      <w:spacing w:before="4" w:line="228" w:lineRule="auto"/>
      <w:ind w:right="14"/>
      <w:jc w:val="right"/>
      <w:rPr>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6D54C">
    <w:pPr>
      <w:pStyle w:val="2"/>
      <w:spacing w:before="4" w:line="228" w:lineRule="auto"/>
      <w:ind w:right="12"/>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F06C6"/>
    <w:multiLevelType w:val="singleLevel"/>
    <w:tmpl w:val="BAFF06C6"/>
    <w:lvl w:ilvl="0" w:tentative="0">
      <w:start w:val="6"/>
      <w:numFmt w:val="chineseCounting"/>
      <w:suff w:val="space"/>
      <w:lvlText w:val="第%1章"/>
      <w:lvlJc w:val="left"/>
      <w:rPr>
        <w:rFonts w:hint="eastAsia"/>
      </w:rPr>
    </w:lvl>
  </w:abstractNum>
  <w:abstractNum w:abstractNumId="1">
    <w:nsid w:val="E66DAD75"/>
    <w:multiLevelType w:val="singleLevel"/>
    <w:tmpl w:val="E66DAD75"/>
    <w:lvl w:ilvl="0" w:tentative="0">
      <w:start w:val="1"/>
      <w:numFmt w:val="decimal"/>
      <w:lvlText w:val="%1."/>
      <w:lvlJc w:val="left"/>
      <w:pPr>
        <w:ind w:left="425" w:hanging="425"/>
      </w:pPr>
      <w:rPr>
        <w:rFonts w:hint="default"/>
      </w:rPr>
    </w:lvl>
  </w:abstractNum>
  <w:abstractNum w:abstractNumId="2">
    <w:nsid w:val="FC37474F"/>
    <w:multiLevelType w:val="singleLevel"/>
    <w:tmpl w:val="FC37474F"/>
    <w:lvl w:ilvl="0" w:tentative="0">
      <w:start w:val="1"/>
      <w:numFmt w:val="decimal"/>
      <w:lvlText w:val="%1."/>
      <w:lvlJc w:val="left"/>
      <w:pPr>
        <w:ind w:left="425" w:hanging="425"/>
      </w:pPr>
      <w:rPr>
        <w:rFonts w:hint="default"/>
      </w:rPr>
    </w:lvl>
  </w:abstractNum>
  <w:abstractNum w:abstractNumId="3">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4">
    <w:nsid w:val="01A659B1"/>
    <w:multiLevelType w:val="multilevel"/>
    <w:tmpl w:val="01A659B1"/>
    <w:lvl w:ilvl="0" w:tentative="0">
      <w:start w:val="1"/>
      <w:numFmt w:val="decimal"/>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5">
    <w:nsid w:val="0F125F58"/>
    <w:multiLevelType w:val="multilevel"/>
    <w:tmpl w:val="0F125F58"/>
    <w:lvl w:ilvl="0" w:tentative="0">
      <w:start w:val="1"/>
      <w:numFmt w:val="chineseCountingThousand"/>
      <w:pStyle w:val="3"/>
      <w:suff w:val="nothing"/>
      <w:lvlText w:val="%1、"/>
      <w:lvlJc w:val="left"/>
      <w:pPr>
        <w:ind w:left="0" w:firstLine="635"/>
      </w:pPr>
      <w:rPr>
        <w:rFonts w:hint="eastAsia"/>
      </w:rPr>
    </w:lvl>
    <w:lvl w:ilvl="1" w:tentative="0">
      <w:start w:val="1"/>
      <w:numFmt w:val="chineseCountingThousand"/>
      <w:pStyle w:val="13"/>
      <w:suff w:val="nothing"/>
      <w:lvlText w:val="（%2）"/>
      <w:lvlJc w:val="left"/>
      <w:pPr>
        <w:ind w:left="0" w:firstLine="400"/>
      </w:pPr>
      <w:rPr>
        <w:rFonts w:hint="eastAsia"/>
      </w:rPr>
    </w:lvl>
    <w:lvl w:ilvl="2" w:tentative="0">
      <w:start w:val="1"/>
      <w:numFmt w:val="decimal"/>
      <w:suff w:val="nothing"/>
      <w:lvlText w:val="%3."/>
      <w:lvlJc w:val="left"/>
      <w:pPr>
        <w:ind w:left="0" w:firstLine="635"/>
      </w:pPr>
      <w:rPr>
        <w:rFonts w:hint="eastAsia"/>
      </w:rPr>
    </w:lvl>
    <w:lvl w:ilvl="3" w:tentative="0">
      <w:start w:val="1"/>
      <w:numFmt w:val="decimal"/>
      <w:suff w:val="nothing"/>
      <w:lvlText w:val="（%4）"/>
      <w:lvlJc w:val="left"/>
      <w:pPr>
        <w:ind w:left="0" w:firstLine="635"/>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2F171AFC"/>
    <w:multiLevelType w:val="singleLevel"/>
    <w:tmpl w:val="2F171AFC"/>
    <w:lvl w:ilvl="0" w:tentative="0">
      <w:start w:val="1"/>
      <w:numFmt w:val="decimal"/>
      <w:lvlText w:val="%1."/>
      <w:lvlJc w:val="left"/>
      <w:pPr>
        <w:tabs>
          <w:tab w:val="left" w:pos="312"/>
        </w:tabs>
      </w:pPr>
    </w:lvl>
  </w:abstractNum>
  <w:abstractNum w:abstractNumId="7">
    <w:nsid w:val="466F61A1"/>
    <w:multiLevelType w:val="singleLevel"/>
    <w:tmpl w:val="466F61A1"/>
    <w:lvl w:ilvl="0" w:tentative="0">
      <w:start w:val="1"/>
      <w:numFmt w:val="decimal"/>
      <w:lvlText w:val="%1."/>
      <w:lvlJc w:val="left"/>
      <w:pPr>
        <w:tabs>
          <w:tab w:val="left" w:pos="312"/>
        </w:tabs>
      </w:pPr>
    </w:lvl>
  </w:abstractNum>
  <w:abstractNum w:abstractNumId="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0D2DDBF"/>
    <w:multiLevelType w:val="singleLevel"/>
    <w:tmpl w:val="60D2DDBF"/>
    <w:lvl w:ilvl="0" w:tentative="0">
      <w:start w:val="1"/>
      <w:numFmt w:val="chineseCounting"/>
      <w:suff w:val="nothing"/>
      <w:lvlText w:val="%1、"/>
      <w:lvlJc w:val="left"/>
    </w:lvl>
  </w:abstractNum>
  <w:abstractNum w:abstractNumId="10">
    <w:nsid w:val="70A64F64"/>
    <w:multiLevelType w:val="multilevel"/>
    <w:tmpl w:val="70A64F64"/>
    <w:lvl w:ilvl="0" w:tentative="0">
      <w:start w:val="1"/>
      <w:numFmt w:val="japaneseCounting"/>
      <w:lvlText w:val="%1、"/>
      <w:lvlJc w:val="left"/>
      <w:pPr>
        <w:ind w:left="2464" w:hanging="480"/>
      </w:pPr>
      <w:rPr>
        <w:rFonts w:hint="default"/>
      </w:rPr>
    </w:lvl>
    <w:lvl w:ilvl="1" w:tentative="0">
      <w:start w:val="1"/>
      <w:numFmt w:val="lowerLetter"/>
      <w:lvlText w:val="%2)"/>
      <w:lvlJc w:val="left"/>
      <w:pPr>
        <w:ind w:left="2824" w:hanging="420"/>
      </w:pPr>
    </w:lvl>
    <w:lvl w:ilvl="2" w:tentative="0">
      <w:start w:val="1"/>
      <w:numFmt w:val="lowerRoman"/>
      <w:lvlText w:val="%3."/>
      <w:lvlJc w:val="right"/>
      <w:pPr>
        <w:ind w:left="3244" w:hanging="420"/>
      </w:pPr>
    </w:lvl>
    <w:lvl w:ilvl="3" w:tentative="0">
      <w:start w:val="1"/>
      <w:numFmt w:val="decimal"/>
      <w:lvlText w:val="%4."/>
      <w:lvlJc w:val="left"/>
      <w:pPr>
        <w:ind w:left="3664" w:hanging="420"/>
      </w:pPr>
    </w:lvl>
    <w:lvl w:ilvl="4" w:tentative="0">
      <w:start w:val="1"/>
      <w:numFmt w:val="lowerLetter"/>
      <w:lvlText w:val="%5)"/>
      <w:lvlJc w:val="left"/>
      <w:pPr>
        <w:ind w:left="4084" w:hanging="420"/>
      </w:pPr>
    </w:lvl>
    <w:lvl w:ilvl="5" w:tentative="0">
      <w:start w:val="1"/>
      <w:numFmt w:val="lowerRoman"/>
      <w:lvlText w:val="%6."/>
      <w:lvlJc w:val="right"/>
      <w:pPr>
        <w:ind w:left="4504" w:hanging="420"/>
      </w:pPr>
    </w:lvl>
    <w:lvl w:ilvl="6" w:tentative="0">
      <w:start w:val="1"/>
      <w:numFmt w:val="decimal"/>
      <w:lvlText w:val="%7."/>
      <w:lvlJc w:val="left"/>
      <w:pPr>
        <w:ind w:left="4924" w:hanging="420"/>
      </w:pPr>
    </w:lvl>
    <w:lvl w:ilvl="7" w:tentative="0">
      <w:start w:val="1"/>
      <w:numFmt w:val="lowerLetter"/>
      <w:lvlText w:val="%8)"/>
      <w:lvlJc w:val="left"/>
      <w:pPr>
        <w:ind w:left="5344" w:hanging="420"/>
      </w:pPr>
    </w:lvl>
    <w:lvl w:ilvl="8" w:tentative="0">
      <w:start w:val="1"/>
      <w:numFmt w:val="lowerRoman"/>
      <w:lvlText w:val="%9."/>
      <w:lvlJc w:val="right"/>
      <w:pPr>
        <w:ind w:left="5764" w:hanging="420"/>
      </w:pPr>
    </w:lvl>
  </w:abstractNum>
  <w:abstractNum w:abstractNumId="11">
    <w:nsid w:val="71064B80"/>
    <w:multiLevelType w:val="multilevel"/>
    <w:tmpl w:val="71064B80"/>
    <w:lvl w:ilvl="0" w:tentative="0">
      <w:start w:val="1"/>
      <w:numFmt w:val="chineseCountingThousand"/>
      <w:suff w:val="nothing"/>
      <w:lvlText w:val="%1、"/>
      <w:lvlJc w:val="left"/>
      <w:pPr>
        <w:ind w:left="0" w:firstLine="400"/>
      </w:pPr>
      <w:rPr>
        <w:rFonts w:hint="eastAsia"/>
      </w:rPr>
    </w:lvl>
    <w:lvl w:ilvl="1" w:tentative="0">
      <w:start w:val="1"/>
      <w:numFmt w:val="chineseCountingThousand"/>
      <w:pStyle w:val="14"/>
      <w:suff w:val="nothing"/>
      <w:lvlText w:val="（%2）"/>
      <w:lvlJc w:val="left"/>
      <w:pPr>
        <w:ind w:left="0" w:firstLine="403"/>
      </w:pPr>
      <w:rPr>
        <w:rFonts w:hint="eastAsia"/>
      </w:rPr>
    </w:lvl>
    <w:lvl w:ilvl="2" w:tentative="0">
      <w:start w:val="1"/>
      <w:numFmt w:val="decimal"/>
      <w:suff w:val="nothing"/>
      <w:lvlText w:val="%3."/>
      <w:lvlJc w:val="left"/>
      <w:pPr>
        <w:ind w:left="0" w:firstLine="403"/>
      </w:pPr>
      <w:rPr>
        <w:rFonts w:hint="eastAsia"/>
      </w:rPr>
    </w:lvl>
    <w:lvl w:ilvl="3" w:tentative="0">
      <w:start w:val="1"/>
      <w:numFmt w:val="decimal"/>
      <w:suff w:val="nothing"/>
      <w:lvlText w:val="（%4）"/>
      <w:lvlJc w:val="left"/>
      <w:pPr>
        <w:ind w:left="0" w:firstLine="403"/>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73FFD2FC"/>
    <w:multiLevelType w:val="singleLevel"/>
    <w:tmpl w:val="73FFD2FC"/>
    <w:lvl w:ilvl="0" w:tentative="0">
      <w:start w:val="1"/>
      <w:numFmt w:val="decimal"/>
      <w:lvlText w:val="%1."/>
      <w:lvlJc w:val="left"/>
      <w:pPr>
        <w:ind w:left="425" w:hanging="425"/>
      </w:pPr>
      <w:rPr>
        <w:rFonts w:hint="default"/>
      </w:rPr>
    </w:lvl>
  </w:abstractNum>
  <w:num w:numId="1">
    <w:abstractNumId w:val="5"/>
  </w:num>
  <w:num w:numId="2">
    <w:abstractNumId w:val="11"/>
  </w:num>
  <w:num w:numId="3">
    <w:abstractNumId w:val="7"/>
  </w:num>
  <w:num w:numId="4">
    <w:abstractNumId w:val="6"/>
  </w:num>
  <w:num w:numId="5">
    <w:abstractNumId w:val="4"/>
  </w:num>
  <w:num w:numId="6">
    <w:abstractNumId w:val="1"/>
  </w:num>
  <w:num w:numId="7">
    <w:abstractNumId w:val="12"/>
  </w:num>
  <w:num w:numId="8">
    <w:abstractNumId w:val="2"/>
  </w:num>
  <w:num w:numId="9">
    <w:abstractNumId w:val="0"/>
  </w:num>
  <w:num w:numId="10">
    <w:abstractNumId w:val="9"/>
  </w:num>
  <w:num w:numId="11">
    <w:abstractNumId w:val="10"/>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B06E28"/>
    <w:rsid w:val="012F309F"/>
    <w:rsid w:val="038D7EB7"/>
    <w:rsid w:val="043467F3"/>
    <w:rsid w:val="047603AD"/>
    <w:rsid w:val="050843C9"/>
    <w:rsid w:val="05E57574"/>
    <w:rsid w:val="06DB4D5F"/>
    <w:rsid w:val="071B4822"/>
    <w:rsid w:val="0754675F"/>
    <w:rsid w:val="07C531B9"/>
    <w:rsid w:val="087D5842"/>
    <w:rsid w:val="089963F4"/>
    <w:rsid w:val="0A086CFC"/>
    <w:rsid w:val="0B193FA7"/>
    <w:rsid w:val="0C395F24"/>
    <w:rsid w:val="0CFF0F1B"/>
    <w:rsid w:val="0E655DA4"/>
    <w:rsid w:val="0EA673CC"/>
    <w:rsid w:val="0EAF4BC3"/>
    <w:rsid w:val="0FC6638D"/>
    <w:rsid w:val="0FF87EA4"/>
    <w:rsid w:val="109A25C8"/>
    <w:rsid w:val="126F08F1"/>
    <w:rsid w:val="14A95C11"/>
    <w:rsid w:val="160D1759"/>
    <w:rsid w:val="16C43E29"/>
    <w:rsid w:val="16D2144F"/>
    <w:rsid w:val="171E0E74"/>
    <w:rsid w:val="17C60C53"/>
    <w:rsid w:val="17D411F6"/>
    <w:rsid w:val="17F82836"/>
    <w:rsid w:val="183A58CF"/>
    <w:rsid w:val="18496DE3"/>
    <w:rsid w:val="1ADF05DE"/>
    <w:rsid w:val="1B5F527B"/>
    <w:rsid w:val="1C3C3AB0"/>
    <w:rsid w:val="1C9131E9"/>
    <w:rsid w:val="1D4C2F91"/>
    <w:rsid w:val="1D636341"/>
    <w:rsid w:val="1F6D2BB2"/>
    <w:rsid w:val="21663CAF"/>
    <w:rsid w:val="224B6D47"/>
    <w:rsid w:val="22954723"/>
    <w:rsid w:val="22D95913"/>
    <w:rsid w:val="234E2ACF"/>
    <w:rsid w:val="237A6B39"/>
    <w:rsid w:val="237C5D9B"/>
    <w:rsid w:val="24F46A34"/>
    <w:rsid w:val="25021F4E"/>
    <w:rsid w:val="26105AEF"/>
    <w:rsid w:val="26DC0ECD"/>
    <w:rsid w:val="2724227D"/>
    <w:rsid w:val="280E42B1"/>
    <w:rsid w:val="28577A06"/>
    <w:rsid w:val="297B3BC8"/>
    <w:rsid w:val="2A5A09E8"/>
    <w:rsid w:val="2A5F3275"/>
    <w:rsid w:val="2DE47F8D"/>
    <w:rsid w:val="2E004B0E"/>
    <w:rsid w:val="2E47051C"/>
    <w:rsid w:val="30983712"/>
    <w:rsid w:val="30F67066"/>
    <w:rsid w:val="31570A76"/>
    <w:rsid w:val="317B1459"/>
    <w:rsid w:val="31F237EA"/>
    <w:rsid w:val="323B2146"/>
    <w:rsid w:val="32541181"/>
    <w:rsid w:val="33CD6DCE"/>
    <w:rsid w:val="33F55894"/>
    <w:rsid w:val="34481501"/>
    <w:rsid w:val="3472010A"/>
    <w:rsid w:val="355B6553"/>
    <w:rsid w:val="361909F0"/>
    <w:rsid w:val="368B4267"/>
    <w:rsid w:val="36CC13F1"/>
    <w:rsid w:val="36E51018"/>
    <w:rsid w:val="3814146F"/>
    <w:rsid w:val="388843E8"/>
    <w:rsid w:val="389F6E05"/>
    <w:rsid w:val="38A5658F"/>
    <w:rsid w:val="38BE1223"/>
    <w:rsid w:val="38D80DDA"/>
    <w:rsid w:val="393F7E0A"/>
    <w:rsid w:val="3AED781E"/>
    <w:rsid w:val="3B424545"/>
    <w:rsid w:val="3BB66890"/>
    <w:rsid w:val="3C8F4A2B"/>
    <w:rsid w:val="3CA8662A"/>
    <w:rsid w:val="3CD318FE"/>
    <w:rsid w:val="3D5A556F"/>
    <w:rsid w:val="3E1164BB"/>
    <w:rsid w:val="3E38354A"/>
    <w:rsid w:val="3E612F34"/>
    <w:rsid w:val="3F7F2B5E"/>
    <w:rsid w:val="3FEB6F5A"/>
    <w:rsid w:val="40735877"/>
    <w:rsid w:val="40B25687"/>
    <w:rsid w:val="4109630F"/>
    <w:rsid w:val="419D4D10"/>
    <w:rsid w:val="41DE732F"/>
    <w:rsid w:val="42116BB6"/>
    <w:rsid w:val="42A40507"/>
    <w:rsid w:val="43D72454"/>
    <w:rsid w:val="459260C9"/>
    <w:rsid w:val="4820176A"/>
    <w:rsid w:val="48DB1820"/>
    <w:rsid w:val="490737D4"/>
    <w:rsid w:val="498A257B"/>
    <w:rsid w:val="49B3535C"/>
    <w:rsid w:val="4C567B5E"/>
    <w:rsid w:val="4C707486"/>
    <w:rsid w:val="4C7D362F"/>
    <w:rsid w:val="4D3B0DF4"/>
    <w:rsid w:val="4F182ACD"/>
    <w:rsid w:val="4F4246BC"/>
    <w:rsid w:val="4F895D45"/>
    <w:rsid w:val="51850CCC"/>
    <w:rsid w:val="51BF3DA2"/>
    <w:rsid w:val="52C84090"/>
    <w:rsid w:val="534704F3"/>
    <w:rsid w:val="5367649F"/>
    <w:rsid w:val="536D41D0"/>
    <w:rsid w:val="53752D04"/>
    <w:rsid w:val="53A909D1"/>
    <w:rsid w:val="54C47921"/>
    <w:rsid w:val="566E3387"/>
    <w:rsid w:val="56B63909"/>
    <w:rsid w:val="57727B09"/>
    <w:rsid w:val="577613A7"/>
    <w:rsid w:val="58FC58DC"/>
    <w:rsid w:val="59914276"/>
    <w:rsid w:val="5A032C9A"/>
    <w:rsid w:val="5B1C4CB9"/>
    <w:rsid w:val="5B321A89"/>
    <w:rsid w:val="5BFD5DBB"/>
    <w:rsid w:val="5C3E1E8A"/>
    <w:rsid w:val="5C4946BC"/>
    <w:rsid w:val="5C6D6D07"/>
    <w:rsid w:val="5C8561F2"/>
    <w:rsid w:val="5D571FB9"/>
    <w:rsid w:val="5FFB3E1E"/>
    <w:rsid w:val="601C37FF"/>
    <w:rsid w:val="607D5554"/>
    <w:rsid w:val="60EB34B3"/>
    <w:rsid w:val="60F402C6"/>
    <w:rsid w:val="61A551FB"/>
    <w:rsid w:val="62854B94"/>
    <w:rsid w:val="64DC14C8"/>
    <w:rsid w:val="6560650E"/>
    <w:rsid w:val="65C81FF9"/>
    <w:rsid w:val="66754F1F"/>
    <w:rsid w:val="667F235F"/>
    <w:rsid w:val="66F26570"/>
    <w:rsid w:val="6A34178E"/>
    <w:rsid w:val="6A7D19C5"/>
    <w:rsid w:val="6AC344AB"/>
    <w:rsid w:val="6ACB7804"/>
    <w:rsid w:val="6ACC66C6"/>
    <w:rsid w:val="6AEA5EDC"/>
    <w:rsid w:val="6F1F1ECC"/>
    <w:rsid w:val="71397275"/>
    <w:rsid w:val="71BD1574"/>
    <w:rsid w:val="72330CA7"/>
    <w:rsid w:val="7270316B"/>
    <w:rsid w:val="72A82F68"/>
    <w:rsid w:val="7326402C"/>
    <w:rsid w:val="77BA6C36"/>
    <w:rsid w:val="78014865"/>
    <w:rsid w:val="78072E2D"/>
    <w:rsid w:val="78D87374"/>
    <w:rsid w:val="791D122B"/>
    <w:rsid w:val="7AF506ED"/>
    <w:rsid w:val="7BBF0393"/>
    <w:rsid w:val="7C347AF0"/>
    <w:rsid w:val="7CBC6FAC"/>
    <w:rsid w:val="7D366D5F"/>
    <w:rsid w:val="7DFFA211"/>
    <w:rsid w:val="7F14271A"/>
    <w:rsid w:val="7F3A1ACE"/>
    <w:rsid w:val="7FC543CA"/>
    <w:rsid w:val="BA7FDF81"/>
    <w:rsid w:val="BBD70016"/>
    <w:rsid w:val="C6F58B1E"/>
    <w:rsid w:val="E5FC8B27"/>
    <w:rsid w:val="EFFEFE33"/>
    <w:rsid w:val="FE6F7F4C"/>
    <w:rsid w:val="FFFB10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next w:val="1"/>
    <w:qFormat/>
    <w:uiPriority w:val="0"/>
    <w:pPr>
      <w:keepNext/>
      <w:keepLines/>
      <w:widowControl w:val="0"/>
      <w:numPr>
        <w:ilvl w:val="0"/>
        <w:numId w:val="1"/>
      </w:numPr>
      <w:spacing w:before="340" w:after="330" w:line="560" w:lineRule="exact"/>
      <w:ind w:firstLine="200" w:firstLineChars="0"/>
      <w:jc w:val="both"/>
      <w:outlineLvl w:val="0"/>
    </w:pPr>
    <w:rPr>
      <w:rFonts w:ascii="黑体" w:hAnsi="黑体" w:eastAsia="黑体" w:cs="Times New Roman"/>
      <w:b/>
      <w:bCs/>
      <w:kern w:val="44"/>
      <w:sz w:val="32"/>
      <w:szCs w:val="32"/>
      <w:lang w:val="en-US" w:eastAsia="zh-CN" w:bidi="ar-SA"/>
    </w:rPr>
  </w:style>
  <w:style w:type="paragraph" w:styleId="4">
    <w:name w:val="heading 2"/>
    <w:next w:val="1"/>
    <w:qFormat/>
    <w:uiPriority w:val="0"/>
    <w:pPr>
      <w:keepNext/>
      <w:kinsoku w:val="0"/>
      <w:autoSpaceDE w:val="0"/>
      <w:autoSpaceDN w:val="0"/>
      <w:adjustRightInd w:val="0"/>
      <w:snapToGrid w:val="0"/>
      <w:spacing w:line="600" w:lineRule="exact"/>
      <w:ind w:left="50" w:leftChars="50" w:firstLine="200" w:firstLineChars="200"/>
      <w:textAlignment w:val="baseline"/>
      <w:outlineLvl w:val="1"/>
    </w:pPr>
    <w:rPr>
      <w:rFonts w:ascii="Arial" w:hAnsi="Arial" w:eastAsia="楷体_GB2312" w:cs="Arial"/>
      <w:b/>
      <w:snapToGrid w:val="0"/>
      <w:color w:val="000000"/>
      <w:sz w:val="32"/>
      <w:szCs w:val="21"/>
      <w:lang w:val="en-US" w:eastAsia="en-US" w:bidi="ar-SA"/>
    </w:rPr>
  </w:style>
  <w:style w:type="paragraph" w:styleId="5">
    <w:name w:val="heading 3"/>
    <w:next w:val="1"/>
    <w:semiHidden/>
    <w:unhideWhenUsed/>
    <w:qFormat/>
    <w:uiPriority w:val="0"/>
    <w:pPr>
      <w:keepNext/>
      <w:keepLines/>
      <w:kinsoku w:val="0"/>
      <w:autoSpaceDE w:val="0"/>
      <w:autoSpaceDN w:val="0"/>
      <w:adjustRightInd w:val="0"/>
      <w:snapToGrid w:val="0"/>
      <w:spacing w:before="260" w:beforeLines="0" w:beforeAutospacing="0" w:after="260" w:afterLines="0" w:afterAutospacing="0" w:line="413" w:lineRule="auto"/>
      <w:textAlignment w:val="baseline"/>
      <w:outlineLvl w:val="2"/>
    </w:pPr>
    <w:rPr>
      <w:rFonts w:ascii="Arial" w:hAnsi="Arial" w:eastAsia="Arial" w:cs="Arial"/>
      <w:b/>
      <w:snapToGrid w:val="0"/>
      <w:color w:val="000000"/>
      <w:sz w:val="32"/>
      <w:szCs w:val="21"/>
      <w:lang w:val="en-US" w:eastAsia="en-US" w:bidi="ar-SA"/>
    </w:rPr>
  </w:style>
  <w:style w:type="character" w:default="1" w:styleId="18">
    <w:name w:val="Default Paragraph Font"/>
    <w:semiHidden/>
    <w:qFormat/>
    <w:uiPriority w:val="0"/>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方正书宋_GBK" w:hAnsi="方正书宋_GBK" w:eastAsia="方正书宋_GBK" w:cs="方正书宋_GBK"/>
      <w:sz w:val="31"/>
      <w:szCs w:val="31"/>
      <w:lang w:val="en-US" w:eastAsia="en-US" w:bidi="ar-SA"/>
    </w:rPr>
  </w:style>
  <w:style w:type="paragraph" w:styleId="6">
    <w:name w:val="annotation text"/>
    <w:basedOn w:val="1"/>
    <w:qFormat/>
    <w:uiPriority w:val="0"/>
    <w:pPr>
      <w:jc w:val="left"/>
    </w:pPr>
  </w:style>
  <w:style w:type="paragraph" w:styleId="7">
    <w:name w:val="Body Text Indent"/>
    <w:qFormat/>
    <w:uiPriority w:val="0"/>
    <w:pPr>
      <w:widowControl w:val="0"/>
      <w:kinsoku w:val="0"/>
      <w:autoSpaceDE w:val="0"/>
      <w:autoSpaceDN w:val="0"/>
      <w:adjustRightInd w:val="0"/>
      <w:snapToGrid w:val="0"/>
      <w:spacing w:line="360" w:lineRule="auto"/>
      <w:ind w:firstLine="570"/>
      <w:jc w:val="both"/>
      <w:textAlignment w:val="baseline"/>
    </w:pPr>
    <w:rPr>
      <w:rFonts w:ascii="Times New Roman" w:hAnsi="Times New Roman" w:eastAsia="宋体" w:cs="Times New Roman"/>
      <w:snapToGrid w:val="0"/>
      <w:color w:val="000000"/>
      <w:kern w:val="2"/>
      <w:sz w:val="24"/>
      <w:szCs w:val="24"/>
      <w:lang w:val="en-US" w:eastAsia="zh-CN" w:bidi="ar-SA"/>
    </w:rPr>
  </w:style>
  <w:style w:type="paragraph" w:styleId="8">
    <w:name w:val="Plain Text"/>
    <w:qFormat/>
    <w:uiPriority w:val="0"/>
    <w:pPr>
      <w:widowControl w:val="0"/>
      <w:spacing w:line="560" w:lineRule="exact"/>
      <w:ind w:firstLine="200" w:firstLineChars="200"/>
      <w:jc w:val="both"/>
    </w:pPr>
    <w:rPr>
      <w:rFonts w:ascii="宋体" w:hAnsi="Courier New" w:eastAsia="宋体" w:cs="Courier New"/>
      <w:kern w:val="2"/>
      <w:sz w:val="32"/>
      <w:szCs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Subtitle"/>
    <w:basedOn w:val="1"/>
    <w:next w:val="1"/>
    <w:qFormat/>
    <w:uiPriority w:val="0"/>
    <w:pPr>
      <w:spacing w:before="240" w:after="60" w:line="312" w:lineRule="auto"/>
      <w:jc w:val="left"/>
      <w:outlineLvl w:val="2"/>
    </w:pPr>
    <w:rPr>
      <w:rFonts w:ascii="Cambria" w:hAnsi="Cambria"/>
      <w:b/>
      <w:bCs/>
      <w:kern w:val="28"/>
      <w:sz w:val="30"/>
      <w:szCs w:val="32"/>
    </w:rPr>
  </w:style>
  <w:style w:type="paragraph" w:styleId="13">
    <w:name w:val="Title"/>
    <w:basedOn w:val="14"/>
    <w:next w:val="1"/>
    <w:qFormat/>
    <w:uiPriority w:val="0"/>
    <w:pPr>
      <w:numPr>
        <w:ilvl w:val="1"/>
        <w:numId w:val="1"/>
      </w:numPr>
      <w:spacing w:line="560" w:lineRule="exact"/>
      <w:ind w:firstLine="640" w:firstLineChars="200"/>
      <w:outlineLvl w:val="1"/>
    </w:pPr>
    <w:rPr>
      <w:rFonts w:ascii="KaiTi_GB2312" w:hAnsi="Times New Roman" w:eastAsia="KaiTi_GB2312" w:cs="Times New Roman"/>
      <w:kern w:val="2"/>
      <w:sz w:val="32"/>
      <w:szCs w:val="32"/>
      <w:lang w:val="en-US" w:eastAsia="zh-CN" w:bidi="ar-SA"/>
    </w:rPr>
  </w:style>
  <w:style w:type="paragraph" w:customStyle="1" w:styleId="14">
    <w:name w:val="正文样式小四号"/>
    <w:qFormat/>
    <w:uiPriority w:val="0"/>
    <w:pPr>
      <w:numPr>
        <w:ilvl w:val="1"/>
        <w:numId w:val="2"/>
      </w:numPr>
      <w:spacing w:line="360" w:lineRule="auto"/>
      <w:ind w:firstLine="200" w:firstLineChars="200"/>
    </w:pPr>
    <w:rPr>
      <w:rFonts w:ascii="Times New Roman" w:hAnsi="Times New Roman" w:eastAsia="宋体" w:cs="Times New Roman"/>
      <w:sz w:val="24"/>
      <w:szCs w:val="24"/>
      <w:lang w:val="en-US" w:eastAsia="zh-CN" w:bidi="ar-SA"/>
    </w:rPr>
  </w:style>
  <w:style w:type="paragraph" w:styleId="15">
    <w:name w:val="Body Text First Indent 2"/>
    <w:qFormat/>
    <w:uiPriority w:val="0"/>
    <w:pPr>
      <w:widowControl w:val="0"/>
      <w:kinsoku w:val="0"/>
      <w:autoSpaceDE w:val="0"/>
      <w:autoSpaceDN w:val="0"/>
      <w:adjustRightInd w:val="0"/>
      <w:snapToGrid w:val="0"/>
      <w:spacing w:after="120" w:line="480" w:lineRule="exact"/>
      <w:ind w:left="420" w:leftChars="200" w:firstLine="420" w:firstLineChars="200"/>
      <w:jc w:val="both"/>
      <w:textAlignment w:val="baseline"/>
    </w:pPr>
    <w:rPr>
      <w:rFonts w:ascii="Times New Roman" w:hAnsi="Times New Roman" w:eastAsia="宋体" w:cs="Times New Roman"/>
      <w:snapToGrid w:val="0"/>
      <w:color w:val="000000"/>
      <w:kern w:val="2"/>
      <w:sz w:val="24"/>
      <w:szCs w:val="20"/>
      <w:lang w:val="en-US" w:eastAsia="zh-CN" w:bidi="ar-SA"/>
    </w:rPr>
  </w:style>
  <w:style w:type="table" w:styleId="1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annotation reference"/>
    <w:qFormat/>
    <w:uiPriority w:val="0"/>
    <w:rPr>
      <w:sz w:val="21"/>
      <w:szCs w:val="21"/>
    </w:rPr>
  </w:style>
  <w:style w:type="paragraph" w:customStyle="1" w:styleId="21">
    <w:name w:val="无间隔1"/>
    <w:qFormat/>
    <w:uiPriority w:val="0"/>
    <w:pPr>
      <w:widowControl/>
      <w:spacing w:line="360" w:lineRule="auto"/>
      <w:jc w:val="center"/>
    </w:pPr>
    <w:rPr>
      <w:rFonts w:ascii="Times New Roman" w:hAnsi="Times New Roman" w:eastAsia="宋体" w:cs="Times New Roman"/>
      <w:kern w:val="2"/>
      <w:sz w:val="21"/>
      <w:szCs w:val="21"/>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Arial" w:hAnsi="Arial" w:eastAsia="Arial" w:cs="Arial"/>
      <w:sz w:val="21"/>
      <w:szCs w:val="21"/>
      <w:lang w:val="en-US" w:eastAsia="en-US" w:bidi="ar-SA"/>
    </w:rPr>
  </w:style>
  <w:style w:type="paragraph" w:customStyle="1" w:styleId="24">
    <w:name w:val="Table Paragraph"/>
    <w:autoRedefine/>
    <w:qFormat/>
    <w:uiPriority w:val="1"/>
    <w:pPr>
      <w:kinsoku w:val="0"/>
      <w:autoSpaceDE w:val="0"/>
      <w:autoSpaceDN w:val="0"/>
      <w:adjustRightInd w:val="0"/>
      <w:snapToGrid w:val="0"/>
      <w:textAlignment w:val="baseline"/>
    </w:pPr>
    <w:rPr>
      <w:rFonts w:ascii="宋体" w:hAnsi="宋体" w:eastAsia="Arial" w:cs="宋体"/>
      <w:snapToGrid w:val="0"/>
      <w:color w:val="000000"/>
      <w:sz w:val="22"/>
      <w:szCs w:val="22"/>
      <w:lang w:val="en-US" w:eastAsia="en-US" w:bidi="ar-SA"/>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WPSOffice手动目录 3"/>
    <w:qFormat/>
    <w:uiPriority w:val="0"/>
    <w:pPr>
      <w:ind w:leftChars="400"/>
    </w:pPr>
    <w:rPr>
      <w:rFonts w:ascii="Times New Roman" w:hAnsi="Times New Roman" w:eastAsia="宋体" w:cs="Times New Roman"/>
      <w:sz w:val="20"/>
      <w:szCs w:val="20"/>
    </w:rPr>
  </w:style>
  <w:style w:type="paragraph" w:customStyle="1" w:styleId="28">
    <w:name w:val="00正文"/>
    <w:qFormat/>
    <w:uiPriority w:val="0"/>
    <w:pPr>
      <w:widowControl w:val="0"/>
      <w:spacing w:line="360" w:lineRule="auto"/>
      <w:ind w:firstLine="200" w:firstLineChars="200"/>
      <w:jc w:val="both"/>
    </w:pPr>
    <w:rPr>
      <w:rFonts w:ascii="Times New Roman" w:hAnsi="Times New Roman" w:eastAsia="仿宋" w:cs="Times New Roman"/>
      <w:kern w:val="2"/>
      <w:sz w:val="24"/>
      <w:szCs w:val="28"/>
      <w:lang w:val="en-US" w:eastAsia="zh-CN" w:bidi="ar-SA"/>
    </w:rPr>
  </w:style>
  <w:style w:type="table" w:customStyle="1" w:styleId="29">
    <w:name w:val="网格型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30">
    <w:name w:val="标题 1 Char Char Char Char"/>
    <w:qFormat/>
    <w:uiPriority w:val="0"/>
    <w:rPr>
      <w:rFonts w:eastAsia="宋体"/>
      <w:b/>
      <w:bCs/>
      <w:kern w:val="44"/>
      <w:sz w:val="4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0" Type="http://schemas.openxmlformats.org/officeDocument/2006/relationships/fontTable" Target="fontTable.xml"/><Relationship Id="rId6" Type="http://schemas.openxmlformats.org/officeDocument/2006/relationships/footer" Target="footer1.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theme" Target="theme/theme1.xml"/><Relationship Id="rId56" Type="http://schemas.openxmlformats.org/officeDocument/2006/relationships/footer" Target="footer34.xml"/><Relationship Id="rId55" Type="http://schemas.openxmlformats.org/officeDocument/2006/relationships/header" Target="header18.xml"/><Relationship Id="rId54" Type="http://schemas.openxmlformats.org/officeDocument/2006/relationships/footer" Target="footer33.xml"/><Relationship Id="rId53" Type="http://schemas.openxmlformats.org/officeDocument/2006/relationships/footer" Target="footer32.xml"/><Relationship Id="rId52" Type="http://schemas.openxmlformats.org/officeDocument/2006/relationships/footer" Target="footer31.xml"/><Relationship Id="rId51" Type="http://schemas.openxmlformats.org/officeDocument/2006/relationships/header" Target="header17.xml"/><Relationship Id="rId50" Type="http://schemas.openxmlformats.org/officeDocument/2006/relationships/footer" Target="footer30.xml"/><Relationship Id="rId5" Type="http://schemas.openxmlformats.org/officeDocument/2006/relationships/header" Target="header1.xml"/><Relationship Id="rId49" Type="http://schemas.openxmlformats.org/officeDocument/2006/relationships/header" Target="header16.xml"/><Relationship Id="rId48" Type="http://schemas.openxmlformats.org/officeDocument/2006/relationships/footer" Target="footer29.xml"/><Relationship Id="rId47" Type="http://schemas.openxmlformats.org/officeDocument/2006/relationships/header" Target="header15.xml"/><Relationship Id="rId46" Type="http://schemas.openxmlformats.org/officeDocument/2006/relationships/footer" Target="footer28.xml"/><Relationship Id="rId45" Type="http://schemas.openxmlformats.org/officeDocument/2006/relationships/footer" Target="footer27.xml"/><Relationship Id="rId44" Type="http://schemas.openxmlformats.org/officeDocument/2006/relationships/footer" Target="footer26.xml"/><Relationship Id="rId43" Type="http://schemas.openxmlformats.org/officeDocument/2006/relationships/header" Target="header14.xml"/><Relationship Id="rId42" Type="http://schemas.openxmlformats.org/officeDocument/2006/relationships/footer" Target="footer25.xml"/><Relationship Id="rId41" Type="http://schemas.openxmlformats.org/officeDocument/2006/relationships/footer" Target="footer24.xml"/><Relationship Id="rId40" Type="http://schemas.openxmlformats.org/officeDocument/2006/relationships/footer" Target="footer23.xml"/><Relationship Id="rId4" Type="http://schemas.openxmlformats.org/officeDocument/2006/relationships/endnotes" Target="endnotes.xml"/><Relationship Id="rId39" Type="http://schemas.openxmlformats.org/officeDocument/2006/relationships/footer" Target="footer22.xml"/><Relationship Id="rId38" Type="http://schemas.openxmlformats.org/officeDocument/2006/relationships/footer" Target="footer21.xml"/><Relationship Id="rId37" Type="http://schemas.openxmlformats.org/officeDocument/2006/relationships/footer" Target="footer20.xml"/><Relationship Id="rId36" Type="http://schemas.openxmlformats.org/officeDocument/2006/relationships/footer" Target="footer19.xml"/><Relationship Id="rId35" Type="http://schemas.openxmlformats.org/officeDocument/2006/relationships/header" Target="header13.xml"/><Relationship Id="rId34" Type="http://schemas.openxmlformats.org/officeDocument/2006/relationships/footer" Target="footer18.xml"/><Relationship Id="rId33" Type="http://schemas.openxmlformats.org/officeDocument/2006/relationships/header" Target="header12.xml"/><Relationship Id="rId32" Type="http://schemas.openxmlformats.org/officeDocument/2006/relationships/footer" Target="footer17.xml"/><Relationship Id="rId31" Type="http://schemas.openxmlformats.org/officeDocument/2006/relationships/header" Target="header11.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0"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111</Pages>
  <Words>7285</Words>
  <Characters>8014</Characters>
  <TotalTime>10</TotalTime>
  <ScaleCrop>false</ScaleCrop>
  <LinksUpToDate>false</LinksUpToDate>
  <CharactersWithSpaces>8597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2024-11-29T19:25:00Z</dcterms:created>
  <dc:creator>86189</dc:creator>
  <cp:lastModifiedBy>user</cp:lastModifiedBy>
  <dcterms:modified xsi:type="dcterms:W3CDTF">2026-02-13T04:14:26Z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2025-01-05T01:45:42Z</vt:filetime>
  </property>
  <property fmtid="{D5CDD505-2E9C-101B-9397-08002B2CF9AE}" pid="4" name="KSOTemplateDocerSaveRecord">
    <vt:lpwstr>eyJoZGlkIjoiZmZkYWIyNjIxODIyNmVjYTFmMWZkMWJlZGU2MzAyN2MiLCJ1c2VySWQiOiIxNjg1MDkxMDMzIn0=</vt:lpwstr>
  </property>
  <property fmtid="{D5CDD505-2E9C-101B-9397-08002B2CF9AE}" pid="5" name="KSOProductBuildVer">
    <vt:lpwstr>2052-12.1.0.24657</vt:lpwstr>
  </property>
  <property fmtid="{D5CDD505-2E9C-101B-9397-08002B2CF9AE}" pid="6" name="ICV">
    <vt:lpwstr>25CB397B10DC4B978F94A978ACFB027E_13</vt:lpwstr>
  </property>
</Properties>
</file>