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lang w:val="en-US"/>
        </w:rPr>
      </w:pPr>
      <w:r>
        <w:rPr>
          <w:rFonts w:hint="default" w:ascii="Times New Roman" w:hAnsi="Times New Roman" w:eastAsia="宋体" w:cs="Times New Roman"/>
          <w:b/>
          <w:sz w:val="28"/>
          <w:szCs w:val="28"/>
          <w:lang w:eastAsia="zh-CN"/>
        </w:rPr>
        <w:t>2026年食品抽样检测服务项目</w:t>
      </w:r>
      <w:r>
        <w:rPr>
          <w:rFonts w:hint="eastAsia" w:cs="Times New Roman"/>
          <w:b/>
          <w:sz w:val="28"/>
          <w:szCs w:val="28"/>
          <w:lang w:eastAsia="zh-CN"/>
        </w:rPr>
        <w:t>（</w:t>
      </w:r>
      <w:r>
        <w:rPr>
          <w:rFonts w:hint="eastAsia" w:cs="Times New Roman"/>
          <w:b/>
          <w:sz w:val="28"/>
          <w:szCs w:val="28"/>
          <w:lang w:val="en-US" w:eastAsia="zh-CN"/>
        </w:rPr>
        <w:t>第</w:t>
      </w:r>
      <w:r>
        <w:rPr>
          <w:rFonts w:hint="eastAsia" w:cs="Times New Roman"/>
          <w:b/>
          <w:sz w:val="28"/>
          <w:szCs w:val="28"/>
          <w:lang w:eastAsia="zh-CN"/>
        </w:rPr>
        <w:t>01~06</w:t>
      </w:r>
      <w:r>
        <w:rPr>
          <w:rFonts w:hint="eastAsia" w:cs="Times New Roman"/>
          <w:b/>
          <w:sz w:val="28"/>
          <w:szCs w:val="28"/>
          <w:lang w:val="en-US" w:eastAsia="zh-CN"/>
        </w:rPr>
        <w:t>包</w:t>
      </w:r>
      <w:r>
        <w:rPr>
          <w:rFonts w:hint="eastAsia" w:cs="Times New Roman"/>
          <w:b/>
          <w:sz w:val="28"/>
          <w:szCs w:val="28"/>
          <w:lang w:eastAsia="zh-CN"/>
        </w:rPr>
        <w:t>）</w:t>
      </w:r>
      <w:r>
        <w:rPr>
          <w:rFonts w:hint="eastAsia" w:cs="Times New Roman"/>
          <w:b/>
          <w:sz w:val="28"/>
          <w:szCs w:val="28"/>
          <w:lang w:val="en-US" w:eastAsia="zh-CN"/>
        </w:rPr>
        <w:t>公开</w:t>
      </w:r>
      <w:bookmarkStart w:id="27" w:name="_GoBack"/>
      <w:bookmarkEnd w:id="27"/>
      <w:r>
        <w:rPr>
          <w:rFonts w:hint="eastAsia" w:cs="Times New Roman"/>
          <w:b/>
          <w:sz w:val="28"/>
          <w:szCs w:val="28"/>
          <w:lang w:val="en-US" w:eastAsia="zh-CN"/>
        </w:rPr>
        <w:t>招标公告</w:t>
      </w:r>
    </w:p>
    <w:p w14:paraId="46B54B4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28359079"/>
      <w:bookmarkStart w:id="1" w:name="_Toc35393790"/>
      <w:bookmarkStart w:id="2" w:name="_Toc28359002"/>
      <w:bookmarkStart w:id="3" w:name="_Toc35393621"/>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2D935040">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BJJQ-2026-026/01~06</w:t>
      </w:r>
    </w:p>
    <w:p w14:paraId="5DD05A48">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2026年食品抽样检测服务项目</w:t>
      </w:r>
    </w:p>
    <w:bookmarkEnd w:id="4"/>
    <w:p w14:paraId="5BD4D3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3.项目预算金额：441万元</w:t>
      </w:r>
    </w:p>
    <w:p w14:paraId="07DB9F31">
      <w:pPr>
        <w:pStyle w:val="2"/>
        <w:keepNext w:val="0"/>
        <w:keepLines w:val="0"/>
        <w:pageBreakBefore w:val="0"/>
        <w:widowControl w:val="0"/>
        <w:kinsoku/>
        <w:wordWrap/>
        <w:overflowPunct/>
        <w:topLinePunct w:val="0"/>
        <w:autoSpaceDE/>
        <w:autoSpaceDN/>
        <w:bidi w:val="0"/>
        <w:adjustRightInd w:val="0"/>
        <w:snapToGrid w:val="0"/>
        <w:spacing w:before="0" w:line="360" w:lineRule="auto"/>
        <w:ind w:firstLine="480" w:firstLineChars="200"/>
        <w:textAlignment w:val="auto"/>
        <w:rPr>
          <w:rFonts w:hint="default"/>
        </w:rPr>
      </w:pPr>
      <w:r>
        <w:rPr>
          <w:rFonts w:hint="default"/>
        </w:rPr>
        <w:t>最高限价：项目单价最高限价、每批次检验费用最高限价详见第五章采购需求</w:t>
      </w:r>
    </w:p>
    <w:p w14:paraId="2F8CA22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4.采购需求：</w:t>
      </w:r>
    </w:p>
    <w:tbl>
      <w:tblPr>
        <w:tblStyle w:val="6"/>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653"/>
        <w:gridCol w:w="2010"/>
        <w:gridCol w:w="1630"/>
        <w:gridCol w:w="1936"/>
      </w:tblGrid>
      <w:tr w14:paraId="226A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6" w:type="dxa"/>
            <w:vAlign w:val="center"/>
          </w:tcPr>
          <w:p w14:paraId="15C72C73">
            <w:pPr>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包号</w:t>
            </w:r>
          </w:p>
        </w:tc>
        <w:tc>
          <w:tcPr>
            <w:tcW w:w="2653" w:type="dxa"/>
            <w:vAlign w:val="center"/>
          </w:tcPr>
          <w:p w14:paraId="509DCCB9">
            <w:pPr>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标的名称</w:t>
            </w:r>
          </w:p>
        </w:tc>
        <w:tc>
          <w:tcPr>
            <w:tcW w:w="2010" w:type="dxa"/>
            <w:vAlign w:val="center"/>
          </w:tcPr>
          <w:p w14:paraId="1B8D7693">
            <w:pPr>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采购包预算金额</w:t>
            </w:r>
          </w:p>
          <w:p w14:paraId="6A49FFE0">
            <w:pPr>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（万元）</w:t>
            </w:r>
          </w:p>
        </w:tc>
        <w:tc>
          <w:tcPr>
            <w:tcW w:w="1630" w:type="dxa"/>
            <w:vAlign w:val="center"/>
          </w:tcPr>
          <w:p w14:paraId="794593D2">
            <w:pPr>
              <w:jc w:val="center"/>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任务数</w:t>
            </w:r>
          </w:p>
          <w:p w14:paraId="7BEF1C54">
            <w:pPr>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lang w:val="en-US" w:eastAsia="zh-CN"/>
              </w:rPr>
              <w:t>（批次）</w:t>
            </w:r>
          </w:p>
        </w:tc>
        <w:tc>
          <w:tcPr>
            <w:tcW w:w="1936" w:type="dxa"/>
            <w:vAlign w:val="center"/>
          </w:tcPr>
          <w:p w14:paraId="48E25355">
            <w:pPr>
              <w:jc w:val="center"/>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简要技术需求或服务要求</w:t>
            </w:r>
          </w:p>
        </w:tc>
      </w:tr>
      <w:tr w14:paraId="6F83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465491C0">
            <w:pPr>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01</w:t>
            </w:r>
          </w:p>
        </w:tc>
        <w:tc>
          <w:tcPr>
            <w:tcW w:w="2653" w:type="dxa"/>
            <w:vAlign w:val="center"/>
          </w:tcPr>
          <w:p w14:paraId="2D7F714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市场环节</w:t>
            </w:r>
          </w:p>
        </w:tc>
        <w:tc>
          <w:tcPr>
            <w:tcW w:w="2010" w:type="dxa"/>
            <w:shd w:val="clear" w:color="auto" w:fill="auto"/>
            <w:vAlign w:val="center"/>
          </w:tcPr>
          <w:p w14:paraId="71017E6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1630" w:type="dxa"/>
            <w:vAlign w:val="center"/>
          </w:tcPr>
          <w:p w14:paraId="2772A3CD">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1100</w:t>
            </w:r>
          </w:p>
        </w:tc>
        <w:tc>
          <w:tcPr>
            <w:tcW w:w="1936" w:type="dxa"/>
            <w:vMerge w:val="restart"/>
            <w:vAlign w:val="center"/>
          </w:tcPr>
          <w:p w14:paraId="4F151602">
            <w:pPr>
              <w:jc w:val="center"/>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为北京市丰台区市场监督管理局提供优质的食品抽样检测服务</w:t>
            </w:r>
            <w:r>
              <w:rPr>
                <w:rFonts w:hint="default" w:ascii="Times New Roman" w:hAnsi="Times New Roman" w:eastAsia="宋体" w:cs="Times New Roman"/>
                <w:color w:val="auto"/>
                <w:kern w:val="0"/>
                <w:sz w:val="24"/>
                <w:szCs w:val="24"/>
                <w:lang w:eastAsia="zh-CN"/>
              </w:rPr>
              <w:t>。</w:t>
            </w:r>
          </w:p>
        </w:tc>
      </w:tr>
      <w:tr w14:paraId="503E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2F413035">
            <w:pPr>
              <w:jc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bCs/>
                <w:color w:val="auto"/>
                <w:sz w:val="24"/>
                <w:szCs w:val="24"/>
              </w:rPr>
              <w:t>02</w:t>
            </w:r>
          </w:p>
        </w:tc>
        <w:tc>
          <w:tcPr>
            <w:tcW w:w="2653" w:type="dxa"/>
            <w:vAlign w:val="center"/>
          </w:tcPr>
          <w:p w14:paraId="1512CEF6">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餐饮环节第一部分</w:t>
            </w:r>
          </w:p>
        </w:tc>
        <w:tc>
          <w:tcPr>
            <w:tcW w:w="2010" w:type="dxa"/>
            <w:shd w:val="clear" w:color="auto" w:fill="auto"/>
            <w:vAlign w:val="center"/>
          </w:tcPr>
          <w:p w14:paraId="030869FF">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1630" w:type="dxa"/>
            <w:vAlign w:val="center"/>
          </w:tcPr>
          <w:p w14:paraId="77616A6B">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780</w:t>
            </w:r>
          </w:p>
        </w:tc>
        <w:tc>
          <w:tcPr>
            <w:tcW w:w="1936" w:type="dxa"/>
            <w:vMerge w:val="continue"/>
            <w:vAlign w:val="center"/>
          </w:tcPr>
          <w:p w14:paraId="7F680A2C">
            <w:pPr>
              <w:jc w:val="center"/>
              <w:rPr>
                <w:rFonts w:hint="default" w:ascii="Times New Roman" w:hAnsi="Times New Roman" w:eastAsia="宋体" w:cs="Times New Roman"/>
                <w:color w:val="auto"/>
                <w:kern w:val="0"/>
                <w:sz w:val="24"/>
                <w:szCs w:val="24"/>
              </w:rPr>
            </w:pPr>
          </w:p>
        </w:tc>
      </w:tr>
      <w:tr w14:paraId="0389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0839C066">
            <w:pPr>
              <w:jc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03</w:t>
            </w:r>
          </w:p>
        </w:tc>
        <w:tc>
          <w:tcPr>
            <w:tcW w:w="2653" w:type="dxa"/>
            <w:vAlign w:val="center"/>
          </w:tcPr>
          <w:p w14:paraId="050E3F8A">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餐饮环节第二部分</w:t>
            </w:r>
          </w:p>
        </w:tc>
        <w:tc>
          <w:tcPr>
            <w:tcW w:w="2010" w:type="dxa"/>
            <w:shd w:val="clear" w:color="auto" w:fill="auto"/>
            <w:vAlign w:val="center"/>
          </w:tcPr>
          <w:p w14:paraId="6976FDE9">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1630" w:type="dxa"/>
            <w:vAlign w:val="center"/>
          </w:tcPr>
          <w:p w14:paraId="6C2DEE0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540</w:t>
            </w:r>
          </w:p>
        </w:tc>
        <w:tc>
          <w:tcPr>
            <w:tcW w:w="1936" w:type="dxa"/>
            <w:vMerge w:val="continue"/>
            <w:vAlign w:val="center"/>
          </w:tcPr>
          <w:p w14:paraId="05C0585D">
            <w:pPr>
              <w:jc w:val="center"/>
              <w:rPr>
                <w:rFonts w:hint="default" w:ascii="Times New Roman" w:hAnsi="Times New Roman" w:eastAsia="宋体" w:cs="Times New Roman"/>
                <w:color w:val="auto"/>
                <w:sz w:val="24"/>
                <w:szCs w:val="24"/>
              </w:rPr>
            </w:pPr>
          </w:p>
        </w:tc>
      </w:tr>
      <w:tr w14:paraId="4E51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2B8673E6">
            <w:pPr>
              <w:jc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04</w:t>
            </w:r>
          </w:p>
        </w:tc>
        <w:tc>
          <w:tcPr>
            <w:tcW w:w="2653" w:type="dxa"/>
            <w:vAlign w:val="center"/>
          </w:tcPr>
          <w:p w14:paraId="75AF4880">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流通环节第一部分</w:t>
            </w:r>
          </w:p>
        </w:tc>
        <w:tc>
          <w:tcPr>
            <w:tcW w:w="2010" w:type="dxa"/>
            <w:shd w:val="clear" w:color="auto" w:fill="auto"/>
            <w:vAlign w:val="center"/>
          </w:tcPr>
          <w:p w14:paraId="37C865E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1630" w:type="dxa"/>
            <w:vAlign w:val="center"/>
          </w:tcPr>
          <w:p w14:paraId="33ECC4D2">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710</w:t>
            </w:r>
          </w:p>
        </w:tc>
        <w:tc>
          <w:tcPr>
            <w:tcW w:w="1936" w:type="dxa"/>
            <w:vMerge w:val="continue"/>
            <w:vAlign w:val="center"/>
          </w:tcPr>
          <w:p w14:paraId="064D20AB">
            <w:pPr>
              <w:jc w:val="center"/>
              <w:rPr>
                <w:rFonts w:hint="default" w:ascii="Times New Roman" w:hAnsi="Times New Roman" w:eastAsia="宋体" w:cs="Times New Roman"/>
                <w:color w:val="auto"/>
                <w:sz w:val="24"/>
                <w:szCs w:val="24"/>
              </w:rPr>
            </w:pPr>
          </w:p>
        </w:tc>
      </w:tr>
      <w:tr w14:paraId="051D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2E501211">
            <w:pPr>
              <w:jc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05</w:t>
            </w:r>
          </w:p>
        </w:tc>
        <w:tc>
          <w:tcPr>
            <w:tcW w:w="2653" w:type="dxa"/>
            <w:vAlign w:val="center"/>
          </w:tcPr>
          <w:p w14:paraId="7DC981DE">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流通环节第二部分</w:t>
            </w:r>
          </w:p>
        </w:tc>
        <w:tc>
          <w:tcPr>
            <w:tcW w:w="2010" w:type="dxa"/>
            <w:shd w:val="clear" w:color="auto" w:fill="auto"/>
            <w:vAlign w:val="center"/>
          </w:tcPr>
          <w:p w14:paraId="67DB0583">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1630" w:type="dxa"/>
            <w:vAlign w:val="center"/>
          </w:tcPr>
          <w:p w14:paraId="779971F7">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510</w:t>
            </w:r>
          </w:p>
        </w:tc>
        <w:tc>
          <w:tcPr>
            <w:tcW w:w="1936" w:type="dxa"/>
            <w:vMerge w:val="continue"/>
            <w:vAlign w:val="center"/>
          </w:tcPr>
          <w:p w14:paraId="134ACDDE">
            <w:pPr>
              <w:jc w:val="center"/>
              <w:rPr>
                <w:rFonts w:hint="default" w:ascii="Times New Roman" w:hAnsi="Times New Roman" w:eastAsia="宋体" w:cs="Times New Roman"/>
                <w:color w:val="auto"/>
                <w:sz w:val="24"/>
                <w:szCs w:val="24"/>
              </w:rPr>
            </w:pPr>
          </w:p>
        </w:tc>
      </w:tr>
      <w:tr w14:paraId="6DF3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dxa"/>
            <w:vAlign w:val="center"/>
          </w:tcPr>
          <w:p w14:paraId="0FFC1D1B">
            <w:pPr>
              <w:jc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bCs/>
                <w:color w:val="auto"/>
                <w:sz w:val="24"/>
                <w:szCs w:val="24"/>
                <w:lang w:val="en-US" w:eastAsia="zh-CN"/>
              </w:rPr>
              <w:t>06</w:t>
            </w:r>
          </w:p>
        </w:tc>
        <w:tc>
          <w:tcPr>
            <w:tcW w:w="2653" w:type="dxa"/>
            <w:vAlign w:val="center"/>
          </w:tcPr>
          <w:p w14:paraId="5CB72075">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rPr>
            </w:pPr>
            <w:r>
              <w:rPr>
                <w:rFonts w:hint="default" w:ascii="Times New Roman" w:hAnsi="Times New Roman" w:eastAsia="宋体" w:cs="Times New Roman"/>
                <w:i w:val="0"/>
                <w:iCs w:val="0"/>
                <w:color w:val="000000"/>
                <w:kern w:val="0"/>
                <w:sz w:val="24"/>
                <w:szCs w:val="24"/>
                <w:u w:val="none"/>
                <w:lang w:val="en-US" w:eastAsia="zh-CN" w:bidi="ar"/>
              </w:rPr>
              <w:t>食品生产、特食环节</w:t>
            </w:r>
          </w:p>
        </w:tc>
        <w:tc>
          <w:tcPr>
            <w:tcW w:w="2010" w:type="dxa"/>
            <w:shd w:val="clear" w:color="auto" w:fill="auto"/>
            <w:vAlign w:val="center"/>
          </w:tcPr>
          <w:p w14:paraId="01E5F108">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1630" w:type="dxa"/>
            <w:vAlign w:val="center"/>
          </w:tcPr>
          <w:p w14:paraId="469EB221">
            <w:pPr>
              <w:keepNext w:val="0"/>
              <w:keepLines w:val="0"/>
              <w:pageBreakBefore w:val="0"/>
              <w:widowControl/>
              <w:suppressLineNumbers w:val="0"/>
              <w:kinsoku/>
              <w:wordWrap/>
              <w:overflowPunct/>
              <w:topLinePunct w:val="0"/>
              <w:autoSpaceDE/>
              <w:autoSpaceDN/>
              <w:bidi w:val="0"/>
              <w:adjustRightInd/>
              <w:snapToGrid/>
              <w:spacing w:line="578" w:lineRule="exact"/>
              <w:jc w:val="center"/>
              <w:textAlignment w:val="center"/>
              <w:rPr>
                <w:rFonts w:hint="default" w:ascii="Times New Roman" w:hAnsi="Times New Roman" w:eastAsia="宋体" w:cs="Times New Roman"/>
                <w:bCs/>
                <w:color w:val="auto"/>
                <w:sz w:val="24"/>
                <w:szCs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670</w:t>
            </w:r>
          </w:p>
        </w:tc>
        <w:tc>
          <w:tcPr>
            <w:tcW w:w="1936" w:type="dxa"/>
            <w:vMerge w:val="continue"/>
            <w:vAlign w:val="center"/>
          </w:tcPr>
          <w:p w14:paraId="0C65B2EE">
            <w:pPr>
              <w:jc w:val="center"/>
              <w:rPr>
                <w:rFonts w:hint="default" w:ascii="Times New Roman" w:hAnsi="Times New Roman" w:eastAsia="宋体" w:cs="Times New Roman"/>
                <w:color w:val="auto"/>
                <w:sz w:val="24"/>
                <w:szCs w:val="24"/>
              </w:rPr>
            </w:pPr>
          </w:p>
        </w:tc>
      </w:tr>
    </w:tbl>
    <w:p w14:paraId="68D5EF0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u w:val="single"/>
        </w:rPr>
      </w:pPr>
      <w:r>
        <w:rPr>
          <w:rFonts w:hint="default" w:ascii="Times New Roman" w:hAnsi="Times New Roman" w:eastAsia="宋体" w:cs="Times New Roman"/>
          <w:sz w:val="24"/>
          <w:szCs w:val="24"/>
        </w:rPr>
        <w:t>5.合同履行期限：合同签订生效后至2026年12月31日。</w:t>
      </w:r>
    </w:p>
    <w:p w14:paraId="4AD8C68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637B0D10">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6420A02D">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120D726A">
      <w:pPr>
        <w:spacing w:line="360" w:lineRule="auto"/>
        <w:ind w:firstLine="480" w:firstLineChars="200"/>
        <w:rPr>
          <w:color w:val="auto"/>
          <w:sz w:val="24"/>
        </w:rPr>
      </w:pPr>
      <w:bookmarkStart w:id="5" w:name="_Toc28359004"/>
      <w:bookmarkStart w:id="6" w:name="_Toc28359081"/>
      <w:r>
        <w:rPr>
          <w:color w:val="auto"/>
          <w:sz w:val="24"/>
        </w:rPr>
        <w:t>2.落实政府采购政策需满足的资格要求：</w:t>
      </w:r>
    </w:p>
    <w:p w14:paraId="1E1258ED">
      <w:pPr>
        <w:spacing w:line="360" w:lineRule="auto"/>
        <w:ind w:firstLine="480" w:firstLineChars="200"/>
        <w:rPr>
          <w:color w:val="auto"/>
          <w:sz w:val="24"/>
        </w:rPr>
      </w:pPr>
      <w:r>
        <w:rPr>
          <w:color w:val="auto"/>
          <w:sz w:val="24"/>
        </w:rPr>
        <w:t>2.1 中小企业政策</w:t>
      </w:r>
    </w:p>
    <w:p w14:paraId="116A505E">
      <w:pPr>
        <w:spacing w:line="360" w:lineRule="auto"/>
        <w:ind w:firstLine="480" w:firstLineChars="200"/>
        <w:rPr>
          <w:color w:val="auto"/>
          <w:sz w:val="24"/>
        </w:rPr>
      </w:pPr>
      <w:r>
        <w:rPr>
          <w:color w:val="auto"/>
          <w:sz w:val="24"/>
        </w:rPr>
        <w:t>□本项目不专门面向中小企业预留采购份额。</w:t>
      </w:r>
    </w:p>
    <w:p w14:paraId="5B9E1124">
      <w:pPr>
        <w:spacing w:line="360" w:lineRule="auto"/>
        <w:ind w:firstLine="480" w:firstLineChars="200"/>
        <w:rPr>
          <w:color w:val="auto"/>
          <w:sz w:val="24"/>
        </w:rPr>
      </w:pPr>
      <w:r>
        <w:rPr>
          <w:color w:val="auto"/>
          <w:sz w:val="24"/>
        </w:rPr>
        <w:t>□本项目专门面向  □中小 □小微企业  采购。即：提供的货物全部由符合政策要求的中小/小微企业制造、服务全部由符合政策要求的中小/小微企业承接。</w:t>
      </w:r>
    </w:p>
    <w:p w14:paraId="257F8D2C">
      <w:pPr>
        <w:spacing w:line="360" w:lineRule="auto"/>
        <w:ind w:firstLine="482" w:firstLineChars="200"/>
        <w:rPr>
          <w:color w:val="auto"/>
          <w:sz w:val="24"/>
          <w:highlight w:val="none"/>
        </w:rPr>
      </w:pPr>
      <w:r>
        <w:rPr>
          <w:b/>
          <w:color w:val="auto"/>
          <w:sz w:val="24"/>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b/>
          <w:bCs/>
          <w:color w:val="auto"/>
          <w:sz w:val="24"/>
          <w:highlight w:val="none"/>
        </w:rPr>
        <w:t>设置</w:t>
      </w:r>
      <w:r>
        <w:rPr>
          <w:rFonts w:hint="eastAsia"/>
          <w:b/>
          <w:bCs/>
          <w:color w:val="auto"/>
          <w:sz w:val="24"/>
          <w:highlight w:val="none"/>
          <w:lang w:val="en-US" w:eastAsia="zh-CN"/>
        </w:rPr>
        <w:t>第02、05</w:t>
      </w:r>
      <w:r>
        <w:rPr>
          <w:b/>
          <w:bCs/>
          <w:color w:val="auto"/>
          <w:sz w:val="24"/>
          <w:highlight w:val="none"/>
        </w:rPr>
        <w:t>包专门面向</w:t>
      </w:r>
      <w:r>
        <w:rPr>
          <w:rFonts w:hint="eastAsia"/>
          <w:b/>
          <w:bCs/>
          <w:color w:val="auto"/>
          <w:sz w:val="24"/>
          <w:highlight w:val="none"/>
          <w:lang w:val="en-US" w:eastAsia="zh-CN"/>
        </w:rPr>
        <w:t>中小</w:t>
      </w:r>
      <w:r>
        <w:rPr>
          <w:b/>
          <w:bCs/>
          <w:color w:val="auto"/>
          <w:sz w:val="24"/>
          <w:highlight w:val="none"/>
        </w:rPr>
        <w:t>企业采购</w:t>
      </w:r>
      <w:r>
        <w:rPr>
          <w:rFonts w:hint="eastAsia"/>
          <w:b/>
          <w:bCs/>
          <w:color w:val="auto"/>
          <w:sz w:val="24"/>
          <w:highlight w:val="none"/>
          <w:lang w:eastAsia="zh-CN"/>
        </w:rPr>
        <w:t>；</w:t>
      </w:r>
      <w:r>
        <w:rPr>
          <w:rFonts w:hint="eastAsia"/>
          <w:b/>
          <w:bCs/>
          <w:color w:val="auto"/>
          <w:sz w:val="24"/>
          <w:highlight w:val="none"/>
          <w:lang w:val="en-US" w:eastAsia="zh-CN"/>
        </w:rPr>
        <w:t>第03、06包</w:t>
      </w:r>
      <w:r>
        <w:rPr>
          <w:b/>
          <w:bCs/>
          <w:color w:val="auto"/>
          <w:sz w:val="24"/>
          <w:highlight w:val="none"/>
        </w:rPr>
        <w:t>专门面向</w:t>
      </w:r>
      <w:r>
        <w:rPr>
          <w:rFonts w:hint="eastAsia"/>
          <w:b/>
          <w:bCs/>
          <w:color w:val="auto"/>
          <w:sz w:val="24"/>
          <w:highlight w:val="none"/>
          <w:lang w:val="en-US" w:eastAsia="zh-CN"/>
        </w:rPr>
        <w:t>小微</w:t>
      </w:r>
      <w:r>
        <w:rPr>
          <w:b/>
          <w:bCs/>
          <w:color w:val="auto"/>
          <w:sz w:val="24"/>
          <w:highlight w:val="none"/>
        </w:rPr>
        <w:t>企业采购</w:t>
      </w:r>
      <w:r>
        <w:rPr>
          <w:rFonts w:hint="eastAsia"/>
          <w:b/>
          <w:bCs/>
          <w:color w:val="auto"/>
          <w:sz w:val="24"/>
          <w:highlight w:val="none"/>
        </w:rPr>
        <w:t>。</w:t>
      </w:r>
    </w:p>
    <w:p w14:paraId="57C19A7C">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5D26C9C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2C35ABF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554DF722">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3B61ED44">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735BD47A">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eastAsia="宋体"/>
          <w:color w:val="auto"/>
          <w:sz w:val="24"/>
          <w:highlight w:val="none"/>
        </w:rPr>
        <w:t>投标人须提供中国计量认证（CMA）资质证书，且投标人为该证书的法律责任承担单位，有除外情形的请提供情况说明</w:t>
      </w:r>
      <w:r>
        <w:rPr>
          <w:color w:val="auto"/>
          <w:sz w:val="24"/>
          <w:highlight w:val="none"/>
        </w:rPr>
        <w:t>。</w:t>
      </w:r>
    </w:p>
    <w:bookmarkEnd w:id="5"/>
    <w:bookmarkEnd w:id="6"/>
    <w:p w14:paraId="6B635AB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7021BB34">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lang w:bidi="ar"/>
        </w:rPr>
        <w:t>1.时间：</w:t>
      </w:r>
      <w:r>
        <w:rPr>
          <w:rFonts w:hint="eastAsia" w:cs="Times New Roman"/>
          <w:sz w:val="24"/>
          <w:szCs w:val="24"/>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12</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26</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1D367FC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79C4C31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6F1BA42B">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1046A90E">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82"/>
      <w:bookmarkStart w:id="10" w:name="_Toc28359005"/>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5CCD493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u w:val="single"/>
        </w:rPr>
      </w:pPr>
      <w:bookmarkStart w:id="13" w:name="_Toc28359084"/>
      <w:bookmarkStart w:id="14" w:name="_Toc35393794"/>
      <w:bookmarkStart w:id="15" w:name="_Toc35393625"/>
      <w:bookmarkStart w:id="16" w:name="_Toc28359007"/>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9</w:t>
      </w:r>
      <w:r>
        <w:rPr>
          <w:rFonts w:hint="default" w:ascii="Times New Roman" w:hAnsi="Times New Roman" w:eastAsia="宋体" w:cs="Times New Roman"/>
          <w:sz w:val="24"/>
          <w:szCs w:val="24"/>
          <w:lang w:bidi="ar"/>
        </w:rPr>
        <w:t>点</w:t>
      </w:r>
      <w:r>
        <w:rPr>
          <w:rFonts w:hint="eastAsia" w:cs="Times New Roman"/>
          <w:sz w:val="24"/>
          <w:szCs w:val="24"/>
          <w:lang w:val="en-US" w:eastAsia="zh-CN" w:bidi="ar"/>
        </w:rPr>
        <w:t>30</w:t>
      </w:r>
      <w:r>
        <w:rPr>
          <w:rFonts w:hint="default" w:ascii="Times New Roman" w:hAnsi="Times New Roman" w:eastAsia="宋体" w:cs="Times New Roman"/>
          <w:sz w:val="24"/>
          <w:szCs w:val="24"/>
          <w:lang w:bidi="ar"/>
        </w:rPr>
        <w:t>分</w:t>
      </w:r>
      <w:r>
        <w:rPr>
          <w:rFonts w:hint="default" w:ascii="Times New Roman" w:hAnsi="Times New Roman" w:eastAsia="宋体" w:cs="Times New Roman"/>
          <w:bCs/>
          <w:sz w:val="24"/>
          <w:szCs w:val="24"/>
          <w:lang w:bidi="ar"/>
        </w:rPr>
        <w:t>（北京时间）</w:t>
      </w:r>
      <w:r>
        <w:rPr>
          <w:rFonts w:hint="default" w:ascii="Times New Roman" w:hAnsi="Times New Roman" w:eastAsia="宋体" w:cs="Times New Roman"/>
          <w:iCs/>
          <w:sz w:val="24"/>
          <w:szCs w:val="24"/>
          <w:lang w:bidi="ar"/>
        </w:rPr>
        <w:t>。</w:t>
      </w:r>
    </w:p>
    <w:p w14:paraId="7EBBFDB9">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地点：北京市政府采购电子交易平台</w:t>
      </w:r>
      <w:r>
        <w:rPr>
          <w:rFonts w:hint="default" w:ascii="Times New Roman" w:hAnsi="Times New Roman" w:eastAsia="宋体" w:cs="Times New Roman"/>
          <w:sz w:val="24"/>
          <w:szCs w:val="24"/>
          <w:lang w:val="zh-TW" w:bidi="ar"/>
        </w:rPr>
        <w:t>。</w:t>
      </w:r>
    </w:p>
    <w:p w14:paraId="7251790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486746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0F78E08">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795"/>
      <w:bookmarkStart w:id="18" w:name="_Toc35393626"/>
      <w:r>
        <w:rPr>
          <w:rFonts w:hint="default" w:ascii="Times New Roman" w:hAnsi="Times New Roman" w:eastAsia="宋体" w:cs="Times New Roman"/>
          <w:b/>
          <w:bCs/>
          <w:sz w:val="24"/>
          <w:szCs w:val="24"/>
          <w:highlight w:val="none"/>
        </w:rPr>
        <w:t>六、其他补充事宜</w:t>
      </w:r>
      <w:bookmarkEnd w:id="17"/>
      <w:bookmarkEnd w:id="18"/>
    </w:p>
    <w:p w14:paraId="361D97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7EBE443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205340E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6376C444">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0FB60588">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1379782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73CE484E">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048AC90A">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7600207F">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5D7162B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71A8C76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104339D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012E7EC7">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71D7F5B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5CB1C8E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61C5CD69">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3B660EB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7CD1D8C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78EDA41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5DC0B3E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669A558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43F7503D">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066ED7A0">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7BB016B2">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BJJQ-2026-026/01~06</w:t>
      </w:r>
    </w:p>
    <w:p w14:paraId="0B61D4C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2BA14D2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5007E5F7">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35393627"/>
      <w:bookmarkStart w:id="20" w:name="_Toc35393796"/>
      <w:bookmarkStart w:id="21" w:name="_Toc28359085"/>
      <w:bookmarkStart w:id="22" w:name="_Toc28359008"/>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2CC20E6B">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57BAED17">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09"/>
      <w:bookmarkStart w:id="24" w:name="_Toc28359086"/>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北京市丰台区市场监督管理局</w:t>
      </w:r>
    </w:p>
    <w:p w14:paraId="336E4F68">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地址：北京市丰台区菜户营东街乙360号</w:t>
      </w:r>
    </w:p>
    <w:p w14:paraId="47ABAA37">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张老师，</w:t>
      </w:r>
      <w:r>
        <w:rPr>
          <w:rFonts w:hint="default" w:ascii="Times New Roman" w:hAnsi="Times New Roman" w:eastAsia="宋体" w:cs="Times New Roman"/>
          <w:sz w:val="24"/>
          <w:szCs w:val="24"/>
          <w:highlight w:val="none"/>
          <w:u w:val="none"/>
          <w:lang w:val="en-US" w:eastAsia="zh-CN"/>
        </w:rPr>
        <w:t>010-83890705</w:t>
      </w:r>
    </w:p>
    <w:p w14:paraId="1B79B45E">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2.采购代理机构信息</w:t>
      </w:r>
      <w:bookmarkEnd w:id="23"/>
      <w:bookmarkEnd w:id="24"/>
    </w:p>
    <w:p w14:paraId="71AFDF2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5" w:name="_Toc28359087"/>
      <w:bookmarkStart w:id="26"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610F00C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229129A2">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eastAsia" w:cs="Times New Roman"/>
          <w:sz w:val="24"/>
          <w:szCs w:val="24"/>
          <w:lang w:val="en-US" w:eastAsia="zh-CN"/>
        </w:rPr>
        <w:t>张微、王鑫国、王佳琪</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20DAE464">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5"/>
      <w:bookmarkEnd w:id="26"/>
    </w:p>
    <w:p w14:paraId="40624FFD">
      <w:pPr>
        <w:pStyle w:val="4"/>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张微、王鑫国、王佳琪</w:t>
      </w:r>
    </w:p>
    <w:p w14:paraId="047F2008">
      <w:pPr>
        <w:pStyle w:val="4"/>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5A3AB5EB"/>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D63A9"/>
    <w:rsid w:val="116A4DD1"/>
    <w:rsid w:val="51D11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2026-02-12T07:34:07Z</dcterms:created>
  <dc:creator>Lenovo</dc:creator>
  <cp:lastModifiedBy>汇诚金桥业务一部</cp:lastModifiedBy>
  <dcterms:modified xsi:type="dcterms:W3CDTF">2026-02-12T07:46:40Z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24C1F76DAE1D4789B318F8A4686C0BE7_12</vt:lpwstr>
  </property>
</Properties>
</file>