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96" w:rsidRDefault="008D1C96" w:rsidP="008D1C96">
      <w:pPr>
        <w:snapToGrid w:val="0"/>
        <w:spacing w:line="540" w:lineRule="exact"/>
        <w:jc w:val="center"/>
        <w:outlineLvl w:val="0"/>
        <w:rPr>
          <w:rFonts w:ascii="宋体" w:hAnsi="宋体"/>
          <w:b/>
          <w:sz w:val="36"/>
          <w:szCs w:val="36"/>
        </w:rPr>
      </w:pPr>
      <w:bookmarkStart w:id="0" w:name="_Toc119569274"/>
      <w:r>
        <w:rPr>
          <w:rFonts w:ascii="宋体" w:hAnsi="宋体" w:hint="eastAsia"/>
          <w:b/>
          <w:sz w:val="36"/>
          <w:szCs w:val="36"/>
        </w:rPr>
        <w:t>第五章   采购需求</w:t>
      </w:r>
      <w:bookmarkEnd w:id="0"/>
    </w:p>
    <w:p w:rsidR="008D1C96" w:rsidRDefault="008D1C96" w:rsidP="008D1C96">
      <w:pPr>
        <w:snapToGrid w:val="0"/>
        <w:spacing w:line="360" w:lineRule="auto"/>
        <w:jc w:val="center"/>
        <w:outlineLvl w:val="0"/>
        <w:rPr>
          <w:rFonts w:ascii="仿宋" w:eastAsia="仿宋" w:hAnsi="仿宋"/>
          <w:b/>
          <w:sz w:val="36"/>
          <w:szCs w:val="36"/>
        </w:rPr>
      </w:pPr>
    </w:p>
    <w:p w:rsidR="008D1C96" w:rsidRDefault="008D1C96" w:rsidP="008D1C96">
      <w:pPr>
        <w:tabs>
          <w:tab w:val="left" w:pos="900"/>
        </w:tabs>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一、采购标的需实现的功能或者目标，以及为落实政府采购政策需满足的要求</w:t>
      </w:r>
    </w:p>
    <w:p w:rsidR="008D1C96" w:rsidRDefault="008D1C96" w:rsidP="008D1C96">
      <w:pPr>
        <w:tabs>
          <w:tab w:val="left" w:pos="900"/>
        </w:tabs>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（一）采购标的需实现的功能或者目标</w:t>
      </w:r>
    </w:p>
    <w:p w:rsidR="008D1C96" w:rsidRDefault="008D1C96" w:rsidP="008D1C96">
      <w:pPr>
        <w:tabs>
          <w:tab w:val="left" w:pos="900"/>
        </w:tabs>
        <w:spacing w:beforeLines="50" w:before="120" w:line="360" w:lineRule="auto"/>
        <w:ind w:firstLineChars="200" w:firstLine="480"/>
        <w:jc w:val="left"/>
        <w:rPr>
          <w:rFonts w:ascii="仿宋" w:eastAsia="仿宋" w:hAnsi="仿宋" w:cstheme="minorEastAsia"/>
          <w:sz w:val="24"/>
        </w:rPr>
      </w:pPr>
      <w:r>
        <w:rPr>
          <w:rFonts w:ascii="仿宋" w:eastAsia="仿宋" w:hAnsi="仿宋" w:hint="eastAsia"/>
          <w:sz w:val="24"/>
        </w:rPr>
        <w:t>本次招标为</w:t>
      </w:r>
      <w:proofErr w:type="gramStart"/>
      <w:r>
        <w:rPr>
          <w:rFonts w:ascii="仿宋" w:eastAsia="仿宋" w:hAnsi="仿宋" w:hint="eastAsia"/>
          <w:sz w:val="24"/>
        </w:rPr>
        <w:t>为</w:t>
      </w:r>
      <w:proofErr w:type="gramEnd"/>
      <w:r>
        <w:rPr>
          <w:rFonts w:ascii="仿宋" w:eastAsia="仿宋" w:hAnsi="仿宋" w:hint="eastAsia"/>
          <w:sz w:val="24"/>
        </w:rPr>
        <w:t>保证医院的日常工作顺利进行，减少设备故障率，缩短维修时间。北京市密云区医院现对院内西门子64排CT及胃肠检查等6台普放设备三年</w:t>
      </w:r>
      <w:proofErr w:type="gramStart"/>
      <w:r>
        <w:rPr>
          <w:rFonts w:ascii="仿宋" w:eastAsia="仿宋" w:hAnsi="仿宋" w:hint="eastAsia"/>
          <w:sz w:val="24"/>
        </w:rPr>
        <w:t>维保购买</w:t>
      </w:r>
      <w:proofErr w:type="gramEnd"/>
      <w:r>
        <w:rPr>
          <w:rFonts w:ascii="仿宋" w:eastAsia="仿宋" w:hAnsi="仿宋" w:hint="eastAsia"/>
          <w:sz w:val="24"/>
        </w:rPr>
        <w:t>维护保养服务</w:t>
      </w:r>
      <w:r>
        <w:rPr>
          <w:rFonts w:ascii="仿宋" w:eastAsia="仿宋" w:hAnsi="仿宋" w:cstheme="minorEastAsia" w:hint="eastAsia"/>
          <w:sz w:val="24"/>
        </w:rPr>
        <w:t>。</w:t>
      </w:r>
    </w:p>
    <w:p w:rsidR="008D1C96" w:rsidRDefault="008D1C96" w:rsidP="008D1C96">
      <w:pPr>
        <w:tabs>
          <w:tab w:val="left" w:pos="900"/>
        </w:tabs>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（二）为落实政府采购政策需满足的要求</w:t>
      </w:r>
    </w:p>
    <w:p w:rsidR="008D1C96" w:rsidRDefault="008D1C96" w:rsidP="008D1C96">
      <w:pPr>
        <w:numPr>
          <w:ilvl w:val="0"/>
          <w:numId w:val="1"/>
        </w:numPr>
        <w:tabs>
          <w:tab w:val="left" w:pos="900"/>
        </w:tabs>
        <w:spacing w:line="360" w:lineRule="auto"/>
        <w:jc w:val="left"/>
        <w:rPr>
          <w:rFonts w:ascii="仿宋" w:eastAsia="仿宋" w:hAnsi="仿宋" w:cstheme="minorEastAsia"/>
          <w:sz w:val="24"/>
        </w:rPr>
      </w:pPr>
      <w:r>
        <w:rPr>
          <w:rFonts w:ascii="仿宋" w:eastAsia="仿宋" w:hAnsi="仿宋" w:cstheme="minorEastAsia" w:hint="eastAsia"/>
          <w:sz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theme="minorEastAsia" w:hint="eastAsia"/>
          <w:sz w:val="24"/>
        </w:rPr>
        <w:t>声明函不真实</w:t>
      </w:r>
      <w:proofErr w:type="gramEnd"/>
      <w:r>
        <w:rPr>
          <w:rFonts w:ascii="仿宋" w:eastAsia="仿宋" w:hAnsi="仿宋" w:cstheme="minorEastAsia" w:hint="eastAsia"/>
          <w:sz w:val="24"/>
        </w:rPr>
        <w:t>的，应承担相应的法律责任。（注：依据《政府采购促进中小企业发展管理办法》规定享受扶持政策获得政府采购合同的小</w:t>
      </w:r>
      <w:proofErr w:type="gramStart"/>
      <w:r>
        <w:rPr>
          <w:rFonts w:ascii="仿宋" w:eastAsia="仿宋" w:hAnsi="仿宋" w:cstheme="minorEastAsia" w:hint="eastAsia"/>
          <w:sz w:val="24"/>
        </w:rPr>
        <w:t>微企业</w:t>
      </w:r>
      <w:proofErr w:type="gramEnd"/>
      <w:r>
        <w:rPr>
          <w:rFonts w:ascii="仿宋" w:eastAsia="仿宋" w:hAnsi="仿宋" w:cstheme="minorEastAsia" w:hint="eastAsia"/>
          <w:sz w:val="24"/>
        </w:rPr>
        <w:t>不得将合同分包给大中型企业，中型企业不得将合同分包给大型企业。）</w:t>
      </w:r>
    </w:p>
    <w:p w:rsidR="008D1C96" w:rsidRDefault="008D1C96" w:rsidP="008D1C96">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监狱企业扶持政策：</w:t>
      </w:r>
      <w:r>
        <w:rPr>
          <w:rFonts w:ascii="仿宋" w:eastAsia="仿宋" w:hAnsi="仿宋" w:cstheme="minorEastAsia" w:hint="eastAsia"/>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cstheme="minorEastAsia" w:hint="eastAsia"/>
          <w:sz w:val="24"/>
        </w:rPr>
        <w:t>。</w:t>
      </w:r>
    </w:p>
    <w:p w:rsidR="008D1C96" w:rsidRDefault="008D1C96" w:rsidP="008D1C96">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8D1C96" w:rsidRDefault="008D1C96" w:rsidP="008D1C96">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鼓励节能政策：投标人的</w:t>
      </w:r>
      <w:r>
        <w:rPr>
          <w:rFonts w:ascii="仿宋" w:eastAsia="仿宋" w:hAnsi="仿宋" w:cstheme="minorEastAsia" w:hint="eastAsia"/>
          <w:kern w:val="0"/>
          <w:sz w:val="24"/>
        </w:rPr>
        <w:t>投标产品属于财政部、发展改革委公布的“节能产品政府采购品目清单”范围的</w:t>
      </w:r>
      <w:r>
        <w:rPr>
          <w:rFonts w:ascii="仿宋" w:eastAsia="仿宋" w:hAnsi="仿宋" w:cstheme="minorEastAsia" w:hint="eastAsia"/>
          <w:sz w:val="24"/>
        </w:rPr>
        <w:t>，投标人需提供</w:t>
      </w:r>
      <w:r>
        <w:rPr>
          <w:rFonts w:ascii="仿宋" w:eastAsia="仿宋" w:hAnsi="仿宋" w:cstheme="minorEastAsia" w:hint="eastAsia"/>
          <w:kern w:val="0"/>
          <w:sz w:val="24"/>
        </w:rPr>
        <w:t>国家确定的</w:t>
      </w:r>
      <w:r>
        <w:rPr>
          <w:rFonts w:ascii="仿宋" w:eastAsia="仿宋" w:hAnsi="仿宋" w:cstheme="minorEastAsia" w:hint="eastAsia"/>
          <w:sz w:val="24"/>
        </w:rPr>
        <w:t>认证机构出具的、处于有效期之内的节能产品认证证书。</w:t>
      </w:r>
      <w:r>
        <w:rPr>
          <w:rFonts w:ascii="仿宋" w:eastAsia="仿宋" w:hAnsi="仿宋" w:cstheme="minorEastAsia" w:hint="eastAsia"/>
          <w:kern w:val="0"/>
          <w:sz w:val="24"/>
        </w:rPr>
        <w:t>国家确定的</w:t>
      </w:r>
      <w:r>
        <w:rPr>
          <w:rFonts w:ascii="仿宋" w:eastAsia="仿宋" w:hAnsi="仿宋" w:cstheme="minorEastAsia" w:hint="eastAsia"/>
          <w:sz w:val="24"/>
        </w:rPr>
        <w:t>认证机构和节能产品获证产品信息可从市场监</w:t>
      </w:r>
      <w:r>
        <w:rPr>
          <w:rFonts w:ascii="仿宋" w:eastAsia="仿宋" w:hAnsi="仿宋" w:cstheme="minorEastAsia" w:hint="eastAsia"/>
          <w:sz w:val="24"/>
        </w:rPr>
        <w:lastRenderedPageBreak/>
        <w:t>管总局组建的节能产品、环境标志产品认证结果信息发布平台或中国政府采购网（www.ccgp.gov.cn）建立的认证结果信息发布平台链接中查询下载。</w:t>
      </w:r>
    </w:p>
    <w:p w:rsidR="008D1C96" w:rsidRDefault="008D1C96" w:rsidP="008D1C96">
      <w:pPr>
        <w:numPr>
          <w:ilvl w:val="0"/>
          <w:numId w:val="1"/>
        </w:numPr>
        <w:tabs>
          <w:tab w:val="left" w:pos="900"/>
        </w:tabs>
        <w:spacing w:beforeLines="50" w:before="120" w:line="360" w:lineRule="auto"/>
        <w:jc w:val="left"/>
        <w:rPr>
          <w:rFonts w:ascii="仿宋" w:eastAsia="仿宋" w:hAnsi="仿宋" w:cstheme="minorEastAsia"/>
          <w:sz w:val="24"/>
        </w:rPr>
      </w:pPr>
      <w:r>
        <w:rPr>
          <w:rFonts w:ascii="仿宋" w:eastAsia="仿宋" w:hAnsi="仿宋" w:cstheme="minorEastAsia" w:hint="eastAsia"/>
          <w:sz w:val="24"/>
        </w:rPr>
        <w:t>鼓励环保政策：投标人的</w:t>
      </w:r>
      <w:r>
        <w:rPr>
          <w:rFonts w:ascii="仿宋" w:eastAsia="仿宋" w:hAnsi="仿宋" w:cstheme="minorEastAsia" w:hint="eastAsia"/>
          <w:kern w:val="0"/>
          <w:sz w:val="24"/>
        </w:rPr>
        <w:t>投标产品属于财政部、生态环境部公布的“环境标志产品政府采购品目清单”范围的</w:t>
      </w:r>
      <w:r>
        <w:rPr>
          <w:rFonts w:ascii="仿宋" w:eastAsia="仿宋" w:hAnsi="仿宋" w:cstheme="minorEastAsia" w:hint="eastAsia"/>
          <w:sz w:val="24"/>
        </w:rPr>
        <w:t>，投标人需提供</w:t>
      </w:r>
      <w:r>
        <w:rPr>
          <w:rFonts w:ascii="仿宋" w:eastAsia="仿宋" w:hAnsi="仿宋" w:cstheme="minorEastAsia" w:hint="eastAsia"/>
          <w:kern w:val="0"/>
          <w:sz w:val="24"/>
        </w:rPr>
        <w:t>国家确定的</w:t>
      </w:r>
      <w:r>
        <w:rPr>
          <w:rFonts w:ascii="仿宋" w:eastAsia="仿宋" w:hAnsi="仿宋" w:cstheme="minorEastAsia" w:hint="eastAsia"/>
          <w:sz w:val="24"/>
        </w:rPr>
        <w:t>认证机构出具的、处于有效期之内的</w:t>
      </w:r>
      <w:r>
        <w:rPr>
          <w:rFonts w:ascii="仿宋" w:eastAsia="仿宋" w:hAnsi="仿宋" w:cstheme="minorEastAsia" w:hint="eastAsia"/>
          <w:kern w:val="0"/>
          <w:sz w:val="24"/>
        </w:rPr>
        <w:t>环境标志</w:t>
      </w:r>
      <w:r>
        <w:rPr>
          <w:rFonts w:ascii="仿宋" w:eastAsia="仿宋" w:hAnsi="仿宋" w:cstheme="minorEastAsia" w:hint="eastAsia"/>
          <w:sz w:val="24"/>
        </w:rPr>
        <w:t>产品认证证书。</w:t>
      </w:r>
      <w:r>
        <w:rPr>
          <w:rFonts w:ascii="仿宋" w:eastAsia="仿宋" w:hAnsi="仿宋" w:cstheme="minorEastAsia" w:hint="eastAsia"/>
          <w:kern w:val="0"/>
          <w:sz w:val="24"/>
        </w:rPr>
        <w:t>国家确定的</w:t>
      </w:r>
      <w:r>
        <w:rPr>
          <w:rFonts w:ascii="仿宋" w:eastAsia="仿宋" w:hAnsi="仿宋" w:cstheme="minorEastAsia" w:hint="eastAsia"/>
          <w:sz w:val="24"/>
        </w:rPr>
        <w:t>认证机构和</w:t>
      </w:r>
      <w:r>
        <w:rPr>
          <w:rFonts w:ascii="仿宋" w:eastAsia="仿宋" w:hAnsi="仿宋" w:cstheme="minorEastAsia" w:hint="eastAsia"/>
          <w:kern w:val="0"/>
          <w:sz w:val="24"/>
        </w:rPr>
        <w:t>环境标志</w:t>
      </w:r>
      <w:r>
        <w:rPr>
          <w:rFonts w:ascii="仿宋" w:eastAsia="仿宋" w:hAnsi="仿宋" w:cstheme="minorEastAsia" w:hint="eastAsia"/>
          <w:sz w:val="24"/>
        </w:rPr>
        <w:t>产品获证产品信息可从市场监管总局组建的节能产品、环境标志产品认证结果信息发布平台或中国政府采购网（www.ccgp.gov.cn）建立的认证结果信息发布平台链接中查询下载。</w:t>
      </w:r>
    </w:p>
    <w:p w:rsidR="008D1C96" w:rsidRDefault="008D1C96" w:rsidP="008D1C96">
      <w:pPr>
        <w:pStyle w:val="a3"/>
        <w:spacing w:line="360" w:lineRule="auto"/>
        <w:jc w:val="left"/>
        <w:outlineLvl w:val="9"/>
        <w:rPr>
          <w:rFonts w:ascii="仿宋" w:eastAsia="仿宋" w:hAnsi="仿宋" w:cstheme="minorEastAsia"/>
          <w:sz w:val="24"/>
          <w:szCs w:val="24"/>
        </w:rPr>
      </w:pPr>
      <w:bookmarkStart w:id="1" w:name="_Toc67669928"/>
      <w:bookmarkStart w:id="2" w:name="_Toc64911939"/>
      <w:r>
        <w:rPr>
          <w:rFonts w:ascii="仿宋" w:eastAsia="仿宋" w:hAnsi="仿宋" w:cstheme="minorEastAsia" w:hint="eastAsia"/>
          <w:sz w:val="24"/>
          <w:szCs w:val="24"/>
        </w:rPr>
        <w:t>二、采购标的需执行的国家相关标准、行业标准、地方标准或者其他标准、规范</w:t>
      </w:r>
      <w:bookmarkEnd w:id="1"/>
      <w:bookmarkEnd w:id="2"/>
    </w:p>
    <w:p w:rsidR="008D1C96" w:rsidRDefault="008D1C96" w:rsidP="008D1C96">
      <w:pPr>
        <w:pStyle w:val="a3"/>
        <w:spacing w:line="360" w:lineRule="auto"/>
        <w:jc w:val="left"/>
        <w:outlineLvl w:val="9"/>
        <w:rPr>
          <w:rFonts w:ascii="仿宋" w:eastAsia="仿宋" w:hAnsi="仿宋" w:cstheme="minorEastAsia"/>
          <w:b w:val="0"/>
          <w:sz w:val="24"/>
          <w:szCs w:val="24"/>
        </w:rPr>
      </w:pPr>
      <w:r>
        <w:rPr>
          <w:rFonts w:ascii="仿宋" w:eastAsia="仿宋" w:hAnsi="仿宋" w:cstheme="minorEastAsia" w:hint="eastAsia"/>
          <w:b w:val="0"/>
          <w:sz w:val="24"/>
          <w:szCs w:val="24"/>
        </w:rPr>
        <w:t>★1.投标人需提供行政主管部门颁发的有效的《辐射安全许可证》种类和范围包括：</w:t>
      </w:r>
      <w:bookmarkStart w:id="3" w:name="OLE_LINK4"/>
      <w:bookmarkStart w:id="4" w:name="OLE_LINK5"/>
      <w:r>
        <w:rPr>
          <w:rFonts w:ascii="仿宋" w:eastAsia="仿宋" w:hAnsi="仿宋" w:cstheme="minorEastAsia" w:hint="eastAsia"/>
          <w:b w:val="0"/>
          <w:sz w:val="24"/>
          <w:szCs w:val="24"/>
        </w:rPr>
        <w:t>使用Ⅲ类或以上射线装置</w:t>
      </w:r>
      <w:bookmarkEnd w:id="3"/>
      <w:bookmarkEnd w:id="4"/>
      <w:r>
        <w:rPr>
          <w:rFonts w:ascii="仿宋" w:eastAsia="仿宋" w:hAnsi="仿宋" w:cstheme="minorEastAsia" w:hint="eastAsia"/>
          <w:b w:val="0"/>
          <w:sz w:val="24"/>
          <w:szCs w:val="24"/>
        </w:rPr>
        <w:t>复印件（不适用的情况除外）。</w:t>
      </w:r>
    </w:p>
    <w:p w:rsidR="008D1C96" w:rsidRDefault="008D1C96" w:rsidP="008D1C96">
      <w:pPr>
        <w:pStyle w:val="a3"/>
        <w:spacing w:line="360" w:lineRule="auto"/>
        <w:jc w:val="left"/>
        <w:outlineLvl w:val="9"/>
        <w:rPr>
          <w:rFonts w:ascii="仿宋" w:eastAsia="仿宋" w:hAnsi="仿宋" w:cstheme="minorEastAsia"/>
          <w:b w:val="0"/>
          <w:bCs/>
          <w:sz w:val="24"/>
          <w:szCs w:val="24"/>
        </w:rPr>
      </w:pPr>
      <w:r>
        <w:rPr>
          <w:rFonts w:ascii="仿宋" w:eastAsia="仿宋" w:hAnsi="仿宋" w:cstheme="minorEastAsia" w:hint="eastAsia"/>
          <w:b w:val="0"/>
          <w:sz w:val="24"/>
          <w:szCs w:val="24"/>
        </w:rPr>
        <w:t>2.投标人所提供的服务应符合国家有关部门规定的相应技术法规及标准要求。</w:t>
      </w:r>
    </w:p>
    <w:p w:rsidR="008D1C96" w:rsidRDefault="008D1C96" w:rsidP="008D1C96">
      <w:pPr>
        <w:pStyle w:val="a3"/>
        <w:snapToGrid w:val="0"/>
        <w:spacing w:line="360" w:lineRule="auto"/>
        <w:jc w:val="left"/>
        <w:outlineLvl w:val="9"/>
        <w:rPr>
          <w:rFonts w:ascii="仿宋" w:eastAsia="仿宋" w:hAnsi="仿宋" w:cstheme="minorEastAsia"/>
          <w:sz w:val="24"/>
          <w:szCs w:val="24"/>
        </w:rPr>
      </w:pPr>
      <w:bookmarkStart w:id="5" w:name="_Toc64911941"/>
      <w:bookmarkStart w:id="6" w:name="_Toc67669930"/>
      <w:r>
        <w:rPr>
          <w:rFonts w:ascii="仿宋" w:eastAsia="仿宋" w:hAnsi="仿宋" w:cstheme="minorEastAsia" w:hint="eastAsia"/>
          <w:sz w:val="24"/>
          <w:szCs w:val="24"/>
        </w:rPr>
        <w:t>三、采购标的</w:t>
      </w:r>
      <w:proofErr w:type="gramStart"/>
      <w:r>
        <w:rPr>
          <w:rFonts w:ascii="仿宋" w:eastAsia="仿宋" w:hAnsi="仿宋" w:cstheme="minorEastAsia" w:hint="eastAsia"/>
          <w:sz w:val="24"/>
          <w:szCs w:val="24"/>
        </w:rPr>
        <w:t>的</w:t>
      </w:r>
      <w:proofErr w:type="gramEnd"/>
      <w:r>
        <w:rPr>
          <w:rFonts w:ascii="仿宋" w:eastAsia="仿宋" w:hAnsi="仿宋" w:cstheme="minorEastAsia" w:hint="eastAsia"/>
          <w:sz w:val="24"/>
          <w:szCs w:val="24"/>
        </w:rPr>
        <w:t>数量、采购项目交付或者实施的时间和地点</w:t>
      </w:r>
      <w:bookmarkEnd w:id="5"/>
      <w:bookmarkEnd w:id="6"/>
    </w:p>
    <w:p w:rsidR="008D1C96" w:rsidRDefault="008D1C96" w:rsidP="008D1C96">
      <w:pPr>
        <w:spacing w:line="360" w:lineRule="auto"/>
        <w:jc w:val="left"/>
        <w:rPr>
          <w:rFonts w:ascii="仿宋" w:eastAsia="仿宋" w:hAnsi="仿宋" w:cstheme="minorEastAsia"/>
          <w:sz w:val="24"/>
        </w:rPr>
      </w:pPr>
      <w:r>
        <w:rPr>
          <w:rFonts w:ascii="仿宋" w:eastAsia="仿宋" w:hAnsi="仿宋" w:cstheme="minorEastAsia" w:hint="eastAsia"/>
          <w:sz w:val="24"/>
        </w:rPr>
        <w:t>（一）采购标的</w:t>
      </w:r>
      <w:proofErr w:type="gramStart"/>
      <w:r>
        <w:rPr>
          <w:rFonts w:ascii="仿宋" w:eastAsia="仿宋" w:hAnsi="仿宋" w:cstheme="minorEastAsia" w:hint="eastAsia"/>
          <w:sz w:val="24"/>
        </w:rPr>
        <w:t>的</w:t>
      </w:r>
      <w:proofErr w:type="gramEnd"/>
      <w:r>
        <w:rPr>
          <w:rFonts w:ascii="仿宋" w:eastAsia="仿宋" w:hAnsi="仿宋" w:cstheme="minorEastAsia" w:hint="eastAsia"/>
          <w:sz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1277"/>
        <w:gridCol w:w="1129"/>
        <w:gridCol w:w="1555"/>
        <w:gridCol w:w="994"/>
        <w:gridCol w:w="990"/>
        <w:gridCol w:w="1700"/>
        <w:gridCol w:w="1243"/>
      </w:tblGrid>
      <w:tr w:rsidR="008D1C96" w:rsidTr="00386879">
        <w:trPr>
          <w:trHeight w:val="570"/>
        </w:trPr>
        <w:tc>
          <w:tcPr>
            <w:tcW w:w="215" w:type="pct"/>
            <w:vAlign w:val="center"/>
          </w:tcPr>
          <w:p w:rsidR="008D1C96" w:rsidRDefault="008D1C96" w:rsidP="00386879">
            <w:pPr>
              <w:widowControl/>
              <w:rPr>
                <w:rFonts w:ascii="仿宋" w:eastAsia="仿宋" w:hAnsi="仿宋" w:cs="宋体"/>
                <w:kern w:val="0"/>
                <w:sz w:val="24"/>
              </w:rPr>
            </w:pPr>
            <w:proofErr w:type="gramStart"/>
            <w:r>
              <w:rPr>
                <w:rFonts w:ascii="仿宋" w:eastAsia="仿宋" w:hAnsi="仿宋" w:cs="宋体"/>
                <w:kern w:val="0"/>
                <w:sz w:val="24"/>
              </w:rPr>
              <w:t>包号</w:t>
            </w:r>
            <w:proofErr w:type="gramEnd"/>
          </w:p>
        </w:tc>
        <w:tc>
          <w:tcPr>
            <w:tcW w:w="687" w:type="pct"/>
            <w:shd w:val="clear" w:color="auto" w:fill="auto"/>
            <w:vAlign w:val="center"/>
          </w:tcPr>
          <w:p w:rsidR="008D1C96" w:rsidRDefault="008D1C96" w:rsidP="00386879">
            <w:pPr>
              <w:widowControl/>
              <w:jc w:val="center"/>
              <w:rPr>
                <w:rFonts w:ascii="仿宋" w:eastAsia="仿宋" w:hAnsi="仿宋" w:cs="宋体"/>
                <w:kern w:val="0"/>
                <w:sz w:val="24"/>
              </w:rPr>
            </w:pPr>
            <w:r>
              <w:rPr>
                <w:rFonts w:ascii="仿宋" w:eastAsia="仿宋" w:hAnsi="仿宋" w:cs="宋体"/>
                <w:kern w:val="0"/>
                <w:sz w:val="24"/>
              </w:rPr>
              <w:t>存放</w:t>
            </w:r>
            <w:r>
              <w:rPr>
                <w:rFonts w:ascii="仿宋" w:eastAsia="仿宋" w:hAnsi="仿宋" w:cs="宋体" w:hint="eastAsia"/>
                <w:kern w:val="0"/>
                <w:sz w:val="24"/>
              </w:rPr>
              <w:t>/使用地</w:t>
            </w:r>
          </w:p>
        </w:tc>
        <w:tc>
          <w:tcPr>
            <w:tcW w:w="608" w:type="pct"/>
            <w:vAlign w:val="center"/>
          </w:tcPr>
          <w:p w:rsidR="008D1C96" w:rsidRDefault="008D1C96" w:rsidP="00386879">
            <w:pPr>
              <w:widowControl/>
              <w:jc w:val="center"/>
              <w:rPr>
                <w:rFonts w:ascii="仿宋" w:eastAsia="仿宋" w:hAnsi="仿宋" w:cs="宋体"/>
                <w:kern w:val="0"/>
                <w:sz w:val="24"/>
              </w:rPr>
            </w:pPr>
            <w:r>
              <w:rPr>
                <w:rFonts w:ascii="仿宋" w:eastAsia="仿宋" w:hAnsi="仿宋" w:cs="宋体"/>
                <w:kern w:val="0"/>
                <w:sz w:val="24"/>
              </w:rPr>
              <w:t>设备名称</w:t>
            </w:r>
          </w:p>
        </w:tc>
        <w:tc>
          <w:tcPr>
            <w:tcW w:w="837" w:type="pct"/>
            <w:vAlign w:val="center"/>
          </w:tcPr>
          <w:p w:rsidR="008D1C96" w:rsidRDefault="008D1C96" w:rsidP="00386879">
            <w:pPr>
              <w:widowControl/>
              <w:jc w:val="center"/>
              <w:rPr>
                <w:rFonts w:ascii="仿宋" w:eastAsia="仿宋" w:hAnsi="仿宋" w:cs="宋体"/>
                <w:kern w:val="0"/>
                <w:sz w:val="24"/>
              </w:rPr>
            </w:pPr>
            <w:r>
              <w:rPr>
                <w:rFonts w:ascii="仿宋" w:eastAsia="仿宋" w:hAnsi="仿宋" w:cs="宋体" w:hint="eastAsia"/>
                <w:kern w:val="0"/>
                <w:sz w:val="24"/>
              </w:rPr>
              <w:t>型号</w:t>
            </w:r>
          </w:p>
        </w:tc>
        <w:tc>
          <w:tcPr>
            <w:tcW w:w="535" w:type="pct"/>
            <w:vAlign w:val="center"/>
          </w:tcPr>
          <w:p w:rsidR="008D1C96" w:rsidRDefault="008D1C96" w:rsidP="00386879">
            <w:pPr>
              <w:widowControl/>
              <w:jc w:val="center"/>
              <w:rPr>
                <w:rFonts w:ascii="仿宋" w:eastAsia="仿宋" w:hAnsi="仿宋" w:cs="宋体"/>
                <w:kern w:val="0"/>
                <w:sz w:val="24"/>
              </w:rPr>
            </w:pPr>
            <w:r>
              <w:rPr>
                <w:rFonts w:ascii="仿宋" w:eastAsia="仿宋" w:hAnsi="仿宋" w:cs="宋体" w:hint="eastAsia"/>
                <w:kern w:val="0"/>
                <w:sz w:val="24"/>
              </w:rPr>
              <w:t>设备序列号</w:t>
            </w:r>
          </w:p>
        </w:tc>
        <w:tc>
          <w:tcPr>
            <w:tcW w:w="533" w:type="pct"/>
            <w:vAlign w:val="center"/>
          </w:tcPr>
          <w:p w:rsidR="008D1C96" w:rsidRDefault="008D1C96" w:rsidP="00386879">
            <w:pPr>
              <w:widowControl/>
              <w:jc w:val="center"/>
              <w:rPr>
                <w:rFonts w:ascii="仿宋" w:eastAsia="仿宋" w:hAnsi="仿宋" w:cs="宋体"/>
                <w:kern w:val="0"/>
                <w:sz w:val="24"/>
              </w:rPr>
            </w:pPr>
            <w:r>
              <w:rPr>
                <w:rFonts w:ascii="仿宋" w:eastAsia="仿宋" w:hAnsi="仿宋" w:cs="宋体" w:hint="eastAsia"/>
                <w:kern w:val="0"/>
                <w:sz w:val="24"/>
              </w:rPr>
              <w:t>数量（台）</w:t>
            </w:r>
          </w:p>
        </w:tc>
        <w:tc>
          <w:tcPr>
            <w:tcW w:w="915" w:type="pct"/>
            <w:vAlign w:val="center"/>
          </w:tcPr>
          <w:p w:rsidR="008D1C96" w:rsidRDefault="008D1C96" w:rsidP="00386879">
            <w:pPr>
              <w:widowControl/>
              <w:jc w:val="center"/>
              <w:rPr>
                <w:rFonts w:ascii="仿宋" w:eastAsia="仿宋" w:hAnsi="仿宋" w:cs="宋体"/>
                <w:kern w:val="0"/>
                <w:sz w:val="24"/>
              </w:rPr>
            </w:pPr>
            <w:r>
              <w:rPr>
                <w:rFonts w:ascii="仿宋" w:eastAsia="仿宋" w:hAnsi="仿宋" w:cs="宋体" w:hint="eastAsia"/>
                <w:kern w:val="0"/>
                <w:sz w:val="24"/>
              </w:rPr>
              <w:t>年</w:t>
            </w:r>
            <w:proofErr w:type="gramStart"/>
            <w:r>
              <w:rPr>
                <w:rFonts w:ascii="仿宋" w:eastAsia="仿宋" w:hAnsi="仿宋" w:cs="宋体" w:hint="eastAsia"/>
                <w:kern w:val="0"/>
                <w:sz w:val="24"/>
              </w:rPr>
              <w:t>维保预算</w:t>
            </w:r>
            <w:proofErr w:type="gramEnd"/>
            <w:r>
              <w:rPr>
                <w:rFonts w:ascii="仿宋" w:eastAsia="仿宋" w:hAnsi="仿宋" w:cs="宋体" w:hint="eastAsia"/>
                <w:kern w:val="0"/>
                <w:sz w:val="24"/>
              </w:rPr>
              <w:t>金额（万元/年）</w:t>
            </w:r>
          </w:p>
        </w:tc>
        <w:tc>
          <w:tcPr>
            <w:tcW w:w="669" w:type="pct"/>
            <w:vAlign w:val="center"/>
          </w:tcPr>
          <w:p w:rsidR="008D1C96" w:rsidRDefault="008D1C96" w:rsidP="00386879">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8D1C96" w:rsidTr="00386879">
        <w:trPr>
          <w:trHeight w:val="535"/>
        </w:trPr>
        <w:tc>
          <w:tcPr>
            <w:tcW w:w="215"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687" w:type="pct"/>
            <w:shd w:val="clear" w:color="auto" w:fill="auto"/>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放射科</w:t>
            </w:r>
          </w:p>
        </w:tc>
        <w:tc>
          <w:tcPr>
            <w:tcW w:w="608"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64排CT</w:t>
            </w:r>
          </w:p>
        </w:tc>
        <w:tc>
          <w:tcPr>
            <w:tcW w:w="837" w:type="pct"/>
            <w:vAlign w:val="center"/>
          </w:tcPr>
          <w:p w:rsidR="008D1C96" w:rsidRDefault="008D1C96" w:rsidP="00386879">
            <w:pPr>
              <w:widowControl/>
              <w:jc w:val="center"/>
              <w:rPr>
                <w:rFonts w:ascii="仿宋" w:eastAsia="仿宋" w:hAnsi="仿宋"/>
                <w:sz w:val="24"/>
              </w:rPr>
            </w:pPr>
            <w:r>
              <w:rPr>
                <w:rFonts w:ascii="仿宋" w:eastAsia="仿宋" w:hAnsi="仿宋"/>
                <w:sz w:val="24"/>
              </w:rPr>
              <w:t>SOMATOM Definition AS 128</w:t>
            </w:r>
          </w:p>
        </w:tc>
        <w:tc>
          <w:tcPr>
            <w:tcW w:w="535" w:type="pct"/>
            <w:vAlign w:val="center"/>
          </w:tcPr>
          <w:p w:rsidR="008D1C96" w:rsidRDefault="008D1C96" w:rsidP="00386879">
            <w:pPr>
              <w:widowControl/>
              <w:jc w:val="center"/>
              <w:rPr>
                <w:rFonts w:ascii="仿宋" w:eastAsia="仿宋" w:hAnsi="仿宋"/>
                <w:sz w:val="24"/>
              </w:rPr>
            </w:pPr>
            <w:r>
              <w:rPr>
                <w:rFonts w:ascii="仿宋" w:eastAsia="仿宋" w:hAnsi="仿宋"/>
                <w:sz w:val="24"/>
              </w:rPr>
              <w:t>67037</w:t>
            </w:r>
          </w:p>
        </w:tc>
        <w:tc>
          <w:tcPr>
            <w:tcW w:w="533"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915" w:type="pct"/>
            <w:noWrap/>
            <w:vAlign w:val="center"/>
          </w:tcPr>
          <w:p w:rsidR="008D1C96" w:rsidRDefault="008D1C96" w:rsidP="00386879">
            <w:pPr>
              <w:widowControl/>
              <w:jc w:val="center"/>
              <w:rPr>
                <w:rFonts w:ascii="仿宋" w:eastAsia="仿宋" w:hAnsi="仿宋"/>
                <w:sz w:val="24"/>
              </w:rPr>
            </w:pPr>
            <w:r>
              <w:rPr>
                <w:rFonts w:ascii="仿宋" w:eastAsia="仿宋" w:hAnsi="仿宋"/>
                <w:sz w:val="24"/>
              </w:rPr>
              <w:t>150</w:t>
            </w:r>
          </w:p>
        </w:tc>
        <w:tc>
          <w:tcPr>
            <w:tcW w:w="669" w:type="pct"/>
            <w:vAlign w:val="center"/>
          </w:tcPr>
          <w:p w:rsidR="008D1C96" w:rsidRDefault="008D1C96" w:rsidP="00386879">
            <w:pPr>
              <w:widowControl/>
              <w:jc w:val="center"/>
              <w:rPr>
                <w:rFonts w:ascii="仿宋" w:eastAsia="仿宋" w:hAnsi="仿宋"/>
                <w:sz w:val="24"/>
              </w:rPr>
            </w:pPr>
            <w:r>
              <w:rPr>
                <w:rFonts w:ascii="仿宋" w:eastAsia="仿宋" w:hAnsi="仿宋"/>
                <w:sz w:val="24"/>
              </w:rPr>
              <w:t>否</w:t>
            </w:r>
          </w:p>
        </w:tc>
      </w:tr>
      <w:tr w:rsidR="008D1C96" w:rsidTr="00386879">
        <w:trPr>
          <w:trHeight w:val="535"/>
        </w:trPr>
        <w:tc>
          <w:tcPr>
            <w:tcW w:w="215" w:type="pct"/>
            <w:vMerge w:val="restar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2</w:t>
            </w:r>
          </w:p>
        </w:tc>
        <w:tc>
          <w:tcPr>
            <w:tcW w:w="687" w:type="pct"/>
            <w:shd w:val="clear" w:color="auto" w:fill="auto"/>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放射科</w:t>
            </w:r>
          </w:p>
        </w:tc>
        <w:tc>
          <w:tcPr>
            <w:tcW w:w="608"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床旁DR</w:t>
            </w:r>
          </w:p>
        </w:tc>
        <w:tc>
          <w:tcPr>
            <w:tcW w:w="837" w:type="pct"/>
          </w:tcPr>
          <w:p w:rsidR="008D1C96" w:rsidRDefault="008D1C96" w:rsidP="00386879">
            <w:pPr>
              <w:widowControl/>
              <w:jc w:val="center"/>
              <w:rPr>
                <w:rFonts w:ascii="仿宋" w:eastAsia="仿宋" w:hAnsi="仿宋"/>
                <w:sz w:val="24"/>
              </w:rPr>
            </w:pPr>
            <w:r>
              <w:rPr>
                <w:rFonts w:ascii="仿宋" w:eastAsia="仿宋" w:hAnsi="仿宋"/>
                <w:sz w:val="24"/>
              </w:rPr>
              <w:t>MOBILETT XP Digital</w:t>
            </w:r>
          </w:p>
        </w:tc>
        <w:tc>
          <w:tcPr>
            <w:tcW w:w="535"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3765</w:t>
            </w:r>
          </w:p>
        </w:tc>
        <w:tc>
          <w:tcPr>
            <w:tcW w:w="533"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915" w:type="pct"/>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15.3</w:t>
            </w:r>
          </w:p>
        </w:tc>
        <w:tc>
          <w:tcPr>
            <w:tcW w:w="669" w:type="pct"/>
            <w:vAlign w:val="center"/>
          </w:tcPr>
          <w:p w:rsidR="008D1C96" w:rsidRDefault="008D1C96" w:rsidP="00386879">
            <w:pPr>
              <w:widowControl/>
              <w:jc w:val="center"/>
              <w:rPr>
                <w:rFonts w:ascii="仿宋" w:eastAsia="仿宋" w:hAnsi="仿宋"/>
                <w:sz w:val="24"/>
              </w:rPr>
            </w:pPr>
            <w:r>
              <w:rPr>
                <w:rFonts w:ascii="仿宋" w:eastAsia="仿宋" w:hAnsi="仿宋"/>
                <w:sz w:val="24"/>
              </w:rPr>
              <w:t>否</w:t>
            </w:r>
          </w:p>
        </w:tc>
      </w:tr>
      <w:tr w:rsidR="008D1C96" w:rsidTr="00386879">
        <w:trPr>
          <w:trHeight w:val="535"/>
        </w:trPr>
        <w:tc>
          <w:tcPr>
            <w:tcW w:w="215" w:type="pct"/>
            <w:vMerge/>
            <w:vAlign w:val="center"/>
          </w:tcPr>
          <w:p w:rsidR="008D1C96" w:rsidRDefault="008D1C96" w:rsidP="00386879">
            <w:pPr>
              <w:widowControl/>
              <w:jc w:val="center"/>
              <w:rPr>
                <w:rFonts w:ascii="仿宋" w:eastAsia="仿宋" w:hAnsi="仿宋"/>
                <w:sz w:val="24"/>
              </w:rPr>
            </w:pPr>
          </w:p>
        </w:tc>
        <w:tc>
          <w:tcPr>
            <w:tcW w:w="687" w:type="pct"/>
            <w:shd w:val="clear" w:color="auto" w:fill="auto"/>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放射科</w:t>
            </w:r>
          </w:p>
        </w:tc>
        <w:tc>
          <w:tcPr>
            <w:tcW w:w="608"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床旁DR</w:t>
            </w:r>
          </w:p>
        </w:tc>
        <w:tc>
          <w:tcPr>
            <w:tcW w:w="837" w:type="pct"/>
          </w:tcPr>
          <w:p w:rsidR="008D1C96" w:rsidRDefault="008D1C96" w:rsidP="00386879">
            <w:pPr>
              <w:widowControl/>
              <w:jc w:val="center"/>
              <w:rPr>
                <w:rFonts w:ascii="仿宋" w:eastAsia="仿宋" w:hAnsi="仿宋"/>
                <w:sz w:val="24"/>
              </w:rPr>
            </w:pPr>
            <w:r>
              <w:rPr>
                <w:rFonts w:ascii="仿宋" w:eastAsia="仿宋" w:hAnsi="仿宋"/>
                <w:sz w:val="24"/>
              </w:rPr>
              <w:t>MOBILETT XP Digital</w:t>
            </w:r>
          </w:p>
        </w:tc>
        <w:tc>
          <w:tcPr>
            <w:tcW w:w="535"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3766</w:t>
            </w:r>
          </w:p>
        </w:tc>
        <w:tc>
          <w:tcPr>
            <w:tcW w:w="533"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915" w:type="pct"/>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15.3</w:t>
            </w:r>
          </w:p>
        </w:tc>
        <w:tc>
          <w:tcPr>
            <w:tcW w:w="669" w:type="pct"/>
            <w:vAlign w:val="center"/>
          </w:tcPr>
          <w:p w:rsidR="008D1C96" w:rsidRDefault="008D1C96" w:rsidP="00386879">
            <w:pPr>
              <w:widowControl/>
              <w:jc w:val="center"/>
              <w:rPr>
                <w:rFonts w:ascii="仿宋" w:eastAsia="仿宋" w:hAnsi="仿宋"/>
                <w:sz w:val="24"/>
              </w:rPr>
            </w:pPr>
            <w:r>
              <w:rPr>
                <w:rFonts w:ascii="仿宋" w:eastAsia="仿宋" w:hAnsi="仿宋"/>
                <w:sz w:val="24"/>
              </w:rPr>
              <w:t>否</w:t>
            </w:r>
          </w:p>
        </w:tc>
      </w:tr>
      <w:tr w:rsidR="008D1C96" w:rsidTr="00386879">
        <w:trPr>
          <w:trHeight w:val="535"/>
        </w:trPr>
        <w:tc>
          <w:tcPr>
            <w:tcW w:w="215" w:type="pct"/>
            <w:vMerge/>
            <w:vAlign w:val="center"/>
          </w:tcPr>
          <w:p w:rsidR="008D1C96" w:rsidRDefault="008D1C96" w:rsidP="00386879">
            <w:pPr>
              <w:widowControl/>
              <w:jc w:val="center"/>
              <w:rPr>
                <w:rFonts w:ascii="仿宋" w:eastAsia="仿宋" w:hAnsi="仿宋"/>
                <w:sz w:val="24"/>
              </w:rPr>
            </w:pPr>
          </w:p>
        </w:tc>
        <w:tc>
          <w:tcPr>
            <w:tcW w:w="687" w:type="pct"/>
            <w:shd w:val="clear" w:color="auto" w:fill="auto"/>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放射科</w:t>
            </w:r>
          </w:p>
        </w:tc>
        <w:tc>
          <w:tcPr>
            <w:tcW w:w="608"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重建工作站</w:t>
            </w:r>
          </w:p>
        </w:tc>
        <w:tc>
          <w:tcPr>
            <w:tcW w:w="837" w:type="pct"/>
          </w:tcPr>
          <w:p w:rsidR="008D1C96" w:rsidRDefault="008D1C96" w:rsidP="00386879">
            <w:pPr>
              <w:widowControl/>
              <w:jc w:val="center"/>
              <w:rPr>
                <w:rFonts w:ascii="仿宋" w:eastAsia="仿宋" w:hAnsi="仿宋"/>
                <w:sz w:val="24"/>
              </w:rPr>
            </w:pPr>
            <w:proofErr w:type="spellStart"/>
            <w:r>
              <w:rPr>
                <w:rFonts w:ascii="仿宋" w:eastAsia="仿宋" w:hAnsi="仿宋"/>
                <w:sz w:val="24"/>
              </w:rPr>
              <w:t>syngo</w:t>
            </w:r>
            <w:proofErr w:type="spellEnd"/>
            <w:r>
              <w:rPr>
                <w:rFonts w:ascii="仿宋" w:eastAsia="仿宋" w:hAnsi="仿宋"/>
                <w:sz w:val="24"/>
              </w:rPr>
              <w:t xml:space="preserve"> MM Workplace</w:t>
            </w:r>
          </w:p>
        </w:tc>
        <w:tc>
          <w:tcPr>
            <w:tcW w:w="535"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72009</w:t>
            </w:r>
          </w:p>
        </w:tc>
        <w:tc>
          <w:tcPr>
            <w:tcW w:w="533"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915" w:type="pct"/>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4.26</w:t>
            </w:r>
          </w:p>
        </w:tc>
        <w:tc>
          <w:tcPr>
            <w:tcW w:w="669" w:type="pct"/>
            <w:vAlign w:val="center"/>
          </w:tcPr>
          <w:p w:rsidR="008D1C96" w:rsidRDefault="008D1C96" w:rsidP="00386879">
            <w:pPr>
              <w:widowControl/>
              <w:jc w:val="center"/>
              <w:rPr>
                <w:rFonts w:ascii="仿宋" w:eastAsia="仿宋" w:hAnsi="仿宋"/>
                <w:sz w:val="24"/>
              </w:rPr>
            </w:pPr>
            <w:r>
              <w:rPr>
                <w:rFonts w:ascii="仿宋" w:eastAsia="仿宋" w:hAnsi="仿宋"/>
                <w:sz w:val="24"/>
              </w:rPr>
              <w:t>否</w:t>
            </w:r>
          </w:p>
        </w:tc>
      </w:tr>
      <w:tr w:rsidR="008D1C96" w:rsidTr="00386879">
        <w:trPr>
          <w:trHeight w:val="535"/>
        </w:trPr>
        <w:tc>
          <w:tcPr>
            <w:tcW w:w="215" w:type="pct"/>
            <w:vMerge/>
            <w:vAlign w:val="center"/>
          </w:tcPr>
          <w:p w:rsidR="008D1C96" w:rsidRDefault="008D1C96" w:rsidP="00386879">
            <w:pPr>
              <w:widowControl/>
              <w:jc w:val="center"/>
              <w:rPr>
                <w:rFonts w:ascii="仿宋" w:eastAsia="仿宋" w:hAnsi="仿宋"/>
                <w:sz w:val="24"/>
              </w:rPr>
            </w:pPr>
          </w:p>
        </w:tc>
        <w:tc>
          <w:tcPr>
            <w:tcW w:w="687" w:type="pct"/>
            <w:shd w:val="clear" w:color="auto" w:fill="auto"/>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放射科</w:t>
            </w:r>
          </w:p>
        </w:tc>
        <w:tc>
          <w:tcPr>
            <w:tcW w:w="608"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胃肠</w:t>
            </w:r>
          </w:p>
        </w:tc>
        <w:tc>
          <w:tcPr>
            <w:tcW w:w="837" w:type="pct"/>
          </w:tcPr>
          <w:p w:rsidR="008D1C96" w:rsidRDefault="008D1C96" w:rsidP="00386879">
            <w:pPr>
              <w:widowControl/>
              <w:jc w:val="center"/>
              <w:rPr>
                <w:rFonts w:ascii="仿宋" w:eastAsia="仿宋" w:hAnsi="仿宋"/>
                <w:sz w:val="24"/>
              </w:rPr>
            </w:pPr>
            <w:r>
              <w:rPr>
                <w:rFonts w:ascii="仿宋" w:eastAsia="仿宋" w:hAnsi="仿宋"/>
                <w:sz w:val="24"/>
              </w:rPr>
              <w:t xml:space="preserve">AXIOM </w:t>
            </w:r>
            <w:proofErr w:type="spellStart"/>
            <w:r>
              <w:rPr>
                <w:rFonts w:ascii="仿宋" w:eastAsia="仿宋" w:hAnsi="仿宋"/>
                <w:sz w:val="24"/>
              </w:rPr>
              <w:t>Luminos</w:t>
            </w:r>
            <w:proofErr w:type="spellEnd"/>
            <w:r>
              <w:rPr>
                <w:rFonts w:ascii="仿宋" w:eastAsia="仿宋" w:hAnsi="仿宋"/>
                <w:sz w:val="24"/>
              </w:rPr>
              <w:t xml:space="preserve"> </w:t>
            </w:r>
            <w:proofErr w:type="spellStart"/>
            <w:r>
              <w:rPr>
                <w:rFonts w:ascii="仿宋" w:eastAsia="仿宋" w:hAnsi="仿宋"/>
                <w:sz w:val="24"/>
              </w:rPr>
              <w:t>Drf</w:t>
            </w:r>
            <w:proofErr w:type="spellEnd"/>
          </w:p>
        </w:tc>
        <w:tc>
          <w:tcPr>
            <w:tcW w:w="535"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4429</w:t>
            </w:r>
          </w:p>
        </w:tc>
        <w:tc>
          <w:tcPr>
            <w:tcW w:w="533"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915" w:type="pct"/>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17.75</w:t>
            </w:r>
          </w:p>
        </w:tc>
        <w:tc>
          <w:tcPr>
            <w:tcW w:w="669" w:type="pct"/>
            <w:vAlign w:val="center"/>
          </w:tcPr>
          <w:p w:rsidR="008D1C96" w:rsidRDefault="008D1C96" w:rsidP="00386879">
            <w:pPr>
              <w:widowControl/>
              <w:jc w:val="center"/>
              <w:rPr>
                <w:rFonts w:ascii="仿宋" w:eastAsia="仿宋" w:hAnsi="仿宋"/>
                <w:sz w:val="24"/>
              </w:rPr>
            </w:pPr>
            <w:r>
              <w:rPr>
                <w:rFonts w:ascii="仿宋" w:eastAsia="仿宋" w:hAnsi="仿宋"/>
                <w:sz w:val="24"/>
              </w:rPr>
              <w:t>否</w:t>
            </w:r>
          </w:p>
        </w:tc>
      </w:tr>
      <w:tr w:rsidR="008D1C96" w:rsidTr="00386879">
        <w:trPr>
          <w:trHeight w:val="535"/>
        </w:trPr>
        <w:tc>
          <w:tcPr>
            <w:tcW w:w="215" w:type="pct"/>
            <w:vMerge/>
            <w:vAlign w:val="center"/>
          </w:tcPr>
          <w:p w:rsidR="008D1C96" w:rsidRDefault="008D1C96" w:rsidP="00386879">
            <w:pPr>
              <w:widowControl/>
              <w:jc w:val="center"/>
              <w:rPr>
                <w:rFonts w:ascii="仿宋" w:eastAsia="仿宋" w:hAnsi="仿宋"/>
                <w:sz w:val="24"/>
              </w:rPr>
            </w:pPr>
          </w:p>
        </w:tc>
        <w:tc>
          <w:tcPr>
            <w:tcW w:w="687" w:type="pct"/>
            <w:shd w:val="clear" w:color="auto" w:fill="auto"/>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中心手术室</w:t>
            </w:r>
          </w:p>
        </w:tc>
        <w:tc>
          <w:tcPr>
            <w:tcW w:w="608"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移动C</w:t>
            </w:r>
            <w:proofErr w:type="gramStart"/>
            <w:r>
              <w:rPr>
                <w:rFonts w:ascii="仿宋" w:eastAsia="仿宋" w:hAnsi="仿宋" w:hint="eastAsia"/>
                <w:sz w:val="24"/>
              </w:rPr>
              <w:t>型臂</w:t>
            </w:r>
            <w:proofErr w:type="gramEnd"/>
          </w:p>
        </w:tc>
        <w:tc>
          <w:tcPr>
            <w:tcW w:w="837" w:type="pct"/>
          </w:tcPr>
          <w:p w:rsidR="008D1C96" w:rsidRDefault="008D1C96" w:rsidP="00386879">
            <w:pPr>
              <w:widowControl/>
              <w:jc w:val="center"/>
              <w:rPr>
                <w:rFonts w:ascii="仿宋" w:eastAsia="仿宋" w:hAnsi="仿宋"/>
                <w:sz w:val="24"/>
              </w:rPr>
            </w:pPr>
            <w:r>
              <w:rPr>
                <w:rFonts w:ascii="仿宋" w:eastAsia="仿宋" w:hAnsi="仿宋"/>
                <w:sz w:val="24"/>
              </w:rPr>
              <w:t>ARCADIS VARIC GEN2</w:t>
            </w:r>
          </w:p>
        </w:tc>
        <w:tc>
          <w:tcPr>
            <w:tcW w:w="535"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17874</w:t>
            </w:r>
          </w:p>
        </w:tc>
        <w:tc>
          <w:tcPr>
            <w:tcW w:w="533"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915" w:type="pct"/>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10.7</w:t>
            </w:r>
          </w:p>
        </w:tc>
        <w:tc>
          <w:tcPr>
            <w:tcW w:w="669" w:type="pct"/>
            <w:vAlign w:val="center"/>
          </w:tcPr>
          <w:p w:rsidR="008D1C96" w:rsidRDefault="008D1C96" w:rsidP="00386879">
            <w:pPr>
              <w:widowControl/>
              <w:jc w:val="center"/>
              <w:rPr>
                <w:rFonts w:ascii="仿宋" w:eastAsia="仿宋" w:hAnsi="仿宋"/>
                <w:sz w:val="24"/>
              </w:rPr>
            </w:pPr>
            <w:r>
              <w:rPr>
                <w:rFonts w:ascii="仿宋" w:eastAsia="仿宋" w:hAnsi="仿宋"/>
                <w:sz w:val="24"/>
              </w:rPr>
              <w:t>否</w:t>
            </w:r>
          </w:p>
        </w:tc>
      </w:tr>
      <w:tr w:rsidR="008D1C96" w:rsidTr="00386879">
        <w:trPr>
          <w:trHeight w:val="557"/>
        </w:trPr>
        <w:tc>
          <w:tcPr>
            <w:tcW w:w="215" w:type="pct"/>
            <w:vMerge/>
            <w:vAlign w:val="center"/>
          </w:tcPr>
          <w:p w:rsidR="008D1C96" w:rsidRDefault="008D1C96" w:rsidP="00386879">
            <w:pPr>
              <w:widowControl/>
              <w:jc w:val="center"/>
              <w:rPr>
                <w:rFonts w:ascii="仿宋" w:eastAsia="仿宋" w:hAnsi="仿宋"/>
                <w:sz w:val="24"/>
              </w:rPr>
            </w:pPr>
          </w:p>
        </w:tc>
        <w:tc>
          <w:tcPr>
            <w:tcW w:w="687" w:type="pct"/>
            <w:shd w:val="clear" w:color="auto" w:fill="auto"/>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中心手术室</w:t>
            </w:r>
          </w:p>
        </w:tc>
        <w:tc>
          <w:tcPr>
            <w:tcW w:w="608"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移动C</w:t>
            </w:r>
            <w:proofErr w:type="gramStart"/>
            <w:r>
              <w:rPr>
                <w:rFonts w:ascii="仿宋" w:eastAsia="仿宋" w:hAnsi="仿宋" w:hint="eastAsia"/>
                <w:sz w:val="24"/>
              </w:rPr>
              <w:t>型臂</w:t>
            </w:r>
            <w:proofErr w:type="gramEnd"/>
          </w:p>
        </w:tc>
        <w:tc>
          <w:tcPr>
            <w:tcW w:w="837" w:type="pct"/>
          </w:tcPr>
          <w:p w:rsidR="008D1C96" w:rsidRDefault="008D1C96" w:rsidP="00386879">
            <w:pPr>
              <w:widowControl/>
              <w:jc w:val="center"/>
              <w:rPr>
                <w:rFonts w:ascii="仿宋" w:eastAsia="仿宋" w:hAnsi="仿宋"/>
                <w:sz w:val="24"/>
              </w:rPr>
            </w:pPr>
            <w:r>
              <w:rPr>
                <w:rFonts w:ascii="仿宋" w:eastAsia="仿宋" w:hAnsi="仿宋"/>
                <w:sz w:val="24"/>
              </w:rPr>
              <w:t>ARCADIS ORBIC GEN2</w:t>
            </w:r>
          </w:p>
        </w:tc>
        <w:tc>
          <w:tcPr>
            <w:tcW w:w="535"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25333</w:t>
            </w:r>
          </w:p>
        </w:tc>
        <w:tc>
          <w:tcPr>
            <w:tcW w:w="533" w:type="pct"/>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w:t>
            </w:r>
          </w:p>
        </w:tc>
        <w:tc>
          <w:tcPr>
            <w:tcW w:w="915" w:type="pct"/>
            <w:noWrap/>
            <w:vAlign w:val="center"/>
          </w:tcPr>
          <w:p w:rsidR="008D1C96" w:rsidRDefault="008D1C96" w:rsidP="00386879">
            <w:pPr>
              <w:widowControl/>
              <w:jc w:val="center"/>
              <w:rPr>
                <w:rFonts w:ascii="仿宋" w:eastAsia="仿宋" w:hAnsi="仿宋"/>
                <w:sz w:val="24"/>
              </w:rPr>
            </w:pPr>
            <w:r>
              <w:rPr>
                <w:rFonts w:ascii="仿宋" w:eastAsia="仿宋" w:hAnsi="仿宋" w:hint="eastAsia"/>
                <w:sz w:val="24"/>
              </w:rPr>
              <w:t>15.7</w:t>
            </w:r>
          </w:p>
        </w:tc>
        <w:tc>
          <w:tcPr>
            <w:tcW w:w="669" w:type="pct"/>
            <w:vAlign w:val="center"/>
          </w:tcPr>
          <w:p w:rsidR="008D1C96" w:rsidRDefault="008D1C96" w:rsidP="00386879">
            <w:pPr>
              <w:widowControl/>
              <w:jc w:val="center"/>
              <w:rPr>
                <w:rFonts w:ascii="仿宋" w:eastAsia="仿宋" w:hAnsi="仿宋"/>
                <w:sz w:val="24"/>
              </w:rPr>
            </w:pPr>
            <w:r>
              <w:rPr>
                <w:rFonts w:ascii="仿宋" w:eastAsia="仿宋" w:hAnsi="仿宋"/>
                <w:sz w:val="24"/>
              </w:rPr>
              <w:t>否</w:t>
            </w:r>
          </w:p>
        </w:tc>
      </w:tr>
    </w:tbl>
    <w:p w:rsidR="008D1C96" w:rsidRDefault="008D1C96" w:rsidP="008D1C96">
      <w:pPr>
        <w:tabs>
          <w:tab w:val="left" w:pos="900"/>
        </w:tabs>
        <w:snapToGrid w:val="0"/>
        <w:spacing w:line="360" w:lineRule="auto"/>
        <w:jc w:val="left"/>
        <w:rPr>
          <w:rFonts w:ascii="仿宋" w:eastAsia="仿宋" w:hAnsi="仿宋" w:cstheme="minorEastAsia"/>
          <w:sz w:val="24"/>
        </w:rPr>
      </w:pPr>
      <w:r>
        <w:rPr>
          <w:rFonts w:ascii="仿宋" w:eastAsia="仿宋" w:hAnsi="仿宋" w:cstheme="minorEastAsia" w:hint="eastAsia"/>
          <w:sz w:val="24"/>
        </w:rPr>
        <w:t>（二）采购项目交付或者实施的时间和地点</w:t>
      </w:r>
    </w:p>
    <w:p w:rsidR="008D1C96" w:rsidRDefault="008D1C96" w:rsidP="008D1C96">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1.采购项目（标的）服务时间：自合同约定之日起3年。</w:t>
      </w:r>
    </w:p>
    <w:p w:rsidR="008D1C96" w:rsidRDefault="008D1C96" w:rsidP="008D1C96">
      <w:pPr>
        <w:tabs>
          <w:tab w:val="left" w:pos="840"/>
          <w:tab w:val="left" w:pos="900"/>
        </w:tabs>
        <w:snapToGrid w:val="0"/>
        <w:spacing w:line="360" w:lineRule="auto"/>
        <w:ind w:firstLineChars="200" w:firstLine="480"/>
        <w:jc w:val="left"/>
        <w:rPr>
          <w:rFonts w:ascii="仿宋" w:eastAsia="仿宋" w:hAnsi="仿宋" w:cstheme="minorEastAsia"/>
          <w:sz w:val="24"/>
        </w:rPr>
      </w:pPr>
      <w:r>
        <w:rPr>
          <w:rFonts w:ascii="仿宋" w:eastAsia="仿宋" w:hAnsi="仿宋" w:cstheme="minorEastAsia" w:hint="eastAsia"/>
          <w:sz w:val="24"/>
        </w:rPr>
        <w:t>2.采购项目（标的）交付地点：北京市密云区医院指定地点。</w:t>
      </w:r>
    </w:p>
    <w:p w:rsidR="008D1C96" w:rsidRDefault="008D1C96" w:rsidP="008D1C96">
      <w:pPr>
        <w:tabs>
          <w:tab w:val="left" w:pos="900"/>
        </w:tabs>
        <w:snapToGrid w:val="0"/>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四、采购标的需满足的服务期限要求</w:t>
      </w:r>
    </w:p>
    <w:p w:rsidR="008D1C96" w:rsidRDefault="008D1C96" w:rsidP="008D1C96">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w:t>
      </w:r>
      <w:r>
        <w:rPr>
          <w:rFonts w:ascii="仿宋" w:eastAsia="仿宋" w:hAnsi="仿宋" w:hint="eastAsia"/>
          <w:b/>
          <w:sz w:val="24"/>
        </w:rPr>
        <w:lastRenderedPageBreak/>
        <w:t>格中无要求，则以本款要求为准。）</w:t>
      </w:r>
    </w:p>
    <w:p w:rsidR="008D1C96" w:rsidRDefault="008D1C96" w:rsidP="008D1C96">
      <w:pPr>
        <w:tabs>
          <w:tab w:val="left" w:pos="900"/>
        </w:tabs>
        <w:spacing w:beforeLines="50" w:before="120" w:line="360" w:lineRule="auto"/>
        <w:rPr>
          <w:rFonts w:ascii="仿宋" w:eastAsia="仿宋" w:hAnsi="仿宋" w:cs="宋体"/>
          <w:sz w:val="24"/>
        </w:rPr>
      </w:pPr>
      <w:r>
        <w:rPr>
          <w:rFonts w:ascii="仿宋" w:eastAsia="仿宋" w:hAnsi="仿宋" w:cs="宋体"/>
          <w:sz w:val="24"/>
        </w:rPr>
        <w:t>详见</w:t>
      </w:r>
      <w:r>
        <w:rPr>
          <w:rFonts w:ascii="仿宋" w:eastAsia="仿宋" w:hAnsi="仿宋" w:cs="宋体" w:hint="eastAsia"/>
          <w:sz w:val="24"/>
        </w:rPr>
        <w:t>六、采购标的</w:t>
      </w:r>
      <w:proofErr w:type="gramStart"/>
      <w:r>
        <w:rPr>
          <w:rFonts w:ascii="仿宋" w:eastAsia="仿宋" w:hAnsi="仿宋" w:cs="宋体" w:hint="eastAsia"/>
          <w:sz w:val="24"/>
        </w:rPr>
        <w:t>的</w:t>
      </w:r>
      <w:proofErr w:type="gramEnd"/>
      <w:r>
        <w:rPr>
          <w:rFonts w:ascii="仿宋" w:eastAsia="仿宋" w:hAnsi="仿宋" w:cs="宋体" w:hint="eastAsia"/>
          <w:sz w:val="24"/>
        </w:rPr>
        <w:t>其他技术、服务等要求</w:t>
      </w:r>
      <w:r>
        <w:rPr>
          <w:rFonts w:ascii="仿宋" w:eastAsia="仿宋" w:hAnsi="仿宋" w:cs="宋体"/>
          <w:sz w:val="24"/>
        </w:rPr>
        <w:t>。</w:t>
      </w:r>
    </w:p>
    <w:p w:rsidR="008D1C96" w:rsidRDefault="008D1C96" w:rsidP="008D1C96">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8D1C96" w:rsidRDefault="008D1C96" w:rsidP="008D1C96">
      <w:pPr>
        <w:tabs>
          <w:tab w:val="left" w:pos="900"/>
        </w:tabs>
        <w:snapToGrid w:val="0"/>
        <w:spacing w:beforeLines="50" w:before="120" w:line="360" w:lineRule="auto"/>
        <w:jc w:val="left"/>
        <w:rPr>
          <w:rFonts w:ascii="仿宋" w:eastAsia="仿宋" w:hAnsi="仿宋"/>
          <w:sz w:val="24"/>
        </w:rPr>
      </w:pPr>
      <w:r>
        <w:rPr>
          <w:rFonts w:ascii="仿宋" w:eastAsia="仿宋" w:hAnsi="仿宋" w:hint="eastAsia"/>
          <w:sz w:val="24"/>
        </w:rPr>
        <w:t>1.服务期限：自合同约定之日起3年。</w:t>
      </w:r>
    </w:p>
    <w:p w:rsidR="008D1C96" w:rsidRDefault="008D1C96" w:rsidP="008D1C96">
      <w:pPr>
        <w:tabs>
          <w:tab w:val="left" w:pos="900"/>
        </w:tabs>
        <w:snapToGrid w:val="0"/>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五、采购标的</w:t>
      </w:r>
      <w:proofErr w:type="gramStart"/>
      <w:r>
        <w:rPr>
          <w:rFonts w:ascii="仿宋" w:eastAsia="仿宋" w:hAnsi="仿宋" w:cstheme="minorEastAsia" w:hint="eastAsia"/>
          <w:b/>
          <w:bCs/>
          <w:sz w:val="24"/>
        </w:rPr>
        <w:t>的</w:t>
      </w:r>
      <w:proofErr w:type="gramEnd"/>
      <w:r>
        <w:rPr>
          <w:rFonts w:ascii="仿宋" w:eastAsia="仿宋" w:hAnsi="仿宋" w:cstheme="minorEastAsia" w:hint="eastAsia"/>
          <w:b/>
          <w:bCs/>
          <w:sz w:val="24"/>
        </w:rPr>
        <w:t>验收标准</w:t>
      </w:r>
    </w:p>
    <w:p w:rsidR="008D1C96" w:rsidRDefault="008D1C96" w:rsidP="008D1C96">
      <w:pPr>
        <w:pStyle w:val="2"/>
        <w:snapToGrid w:val="0"/>
        <w:spacing w:after="0" w:line="360" w:lineRule="auto"/>
        <w:ind w:leftChars="0" w:left="0" w:firstLineChars="100" w:firstLine="240"/>
        <w:jc w:val="left"/>
        <w:rPr>
          <w:rFonts w:ascii="仿宋" w:eastAsia="仿宋" w:hAnsi="仿宋" w:cstheme="minorEastAsia"/>
          <w:kern w:val="0"/>
          <w:szCs w:val="24"/>
        </w:rPr>
      </w:pPr>
      <w:r>
        <w:rPr>
          <w:rFonts w:ascii="仿宋" w:eastAsia="仿宋" w:hAnsi="仿宋" w:cstheme="minorEastAsia" w:hint="eastAsia"/>
          <w:kern w:val="0"/>
          <w:szCs w:val="24"/>
        </w:rPr>
        <w:t>投标人负责将机器调试到最佳状态，应保证设备达到符合原厂家合格标准及相应的国家质量标准的要求，保证该设备能通过相关专业检测。采购人将对投标人的服务质量进行考核评价。</w:t>
      </w:r>
    </w:p>
    <w:p w:rsidR="008D1C96" w:rsidRDefault="008D1C96" w:rsidP="008D1C96">
      <w:pPr>
        <w:tabs>
          <w:tab w:val="left" w:pos="900"/>
        </w:tabs>
        <w:snapToGrid w:val="0"/>
        <w:spacing w:beforeLines="50" w:before="120" w:line="360" w:lineRule="auto"/>
        <w:jc w:val="left"/>
        <w:rPr>
          <w:rFonts w:ascii="仿宋" w:eastAsia="仿宋" w:hAnsi="仿宋" w:cstheme="minorEastAsia"/>
          <w:b/>
          <w:bCs/>
          <w:sz w:val="24"/>
        </w:rPr>
      </w:pPr>
      <w:r>
        <w:rPr>
          <w:rFonts w:ascii="仿宋" w:eastAsia="仿宋" w:hAnsi="仿宋" w:cstheme="minorEastAsia" w:hint="eastAsia"/>
          <w:b/>
          <w:bCs/>
          <w:sz w:val="24"/>
        </w:rPr>
        <w:t>六、采购标的</w:t>
      </w:r>
      <w:proofErr w:type="gramStart"/>
      <w:r>
        <w:rPr>
          <w:rFonts w:ascii="仿宋" w:eastAsia="仿宋" w:hAnsi="仿宋" w:cstheme="minorEastAsia" w:hint="eastAsia"/>
          <w:b/>
          <w:bCs/>
          <w:sz w:val="24"/>
        </w:rPr>
        <w:t>的</w:t>
      </w:r>
      <w:proofErr w:type="gramEnd"/>
      <w:r>
        <w:rPr>
          <w:rFonts w:ascii="仿宋" w:eastAsia="仿宋" w:hAnsi="仿宋" w:cstheme="minorEastAsia" w:hint="eastAsia"/>
          <w:b/>
          <w:bCs/>
          <w:sz w:val="24"/>
        </w:rPr>
        <w:t>其他技术、服务等要求</w:t>
      </w:r>
    </w:p>
    <w:p w:rsidR="008D1C96" w:rsidRDefault="008D1C96" w:rsidP="008D1C96">
      <w:pPr>
        <w:tabs>
          <w:tab w:val="left" w:pos="900"/>
        </w:tabs>
        <w:snapToGrid w:val="0"/>
        <w:spacing w:beforeLines="50" w:before="120" w:line="360" w:lineRule="auto"/>
        <w:jc w:val="left"/>
        <w:rPr>
          <w:rFonts w:ascii="仿宋" w:eastAsia="仿宋" w:hAnsi="仿宋" w:cstheme="minorEastAsia"/>
          <w:b/>
          <w:bCs/>
          <w:sz w:val="24"/>
        </w:rPr>
        <w:sectPr w:rsidR="008D1C96">
          <w:pgSz w:w="11907" w:h="16840"/>
          <w:pgMar w:top="1418" w:right="1134" w:bottom="1418" w:left="1701" w:header="851" w:footer="851" w:gutter="0"/>
          <w:cols w:space="720"/>
          <w:docGrid w:linePitch="462"/>
        </w:sectPr>
      </w:pPr>
    </w:p>
    <w:p w:rsidR="008D1C96" w:rsidRDefault="008D1C96" w:rsidP="008D1C96">
      <w:pPr>
        <w:tabs>
          <w:tab w:val="left" w:pos="900"/>
        </w:tabs>
        <w:spacing w:beforeLines="50" w:before="120"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1</w:t>
      </w:r>
      <w:r>
        <w:rPr>
          <w:rFonts w:ascii="仿宋" w:eastAsia="仿宋" w:hAnsi="仿宋"/>
          <w:b/>
          <w:sz w:val="24"/>
        </w:rPr>
        <w:t>包</w:t>
      </w:r>
      <w:r>
        <w:rPr>
          <w:rFonts w:ascii="仿宋" w:eastAsia="仿宋" w:hAnsi="仿宋" w:hint="eastAsia"/>
          <w:b/>
          <w:sz w:val="24"/>
        </w:rPr>
        <w:t xml:space="preserve"> 品目1-1 64排CT</w:t>
      </w:r>
      <w:proofErr w:type="gramStart"/>
      <w:r>
        <w:rPr>
          <w:rFonts w:ascii="仿宋" w:eastAsia="仿宋" w:hAnsi="仿宋" w:hint="eastAsia"/>
          <w:b/>
          <w:sz w:val="24"/>
        </w:rPr>
        <w:t>维保服务</w:t>
      </w:r>
      <w:proofErr w:type="gramEnd"/>
    </w:p>
    <w:p w:rsidR="008D1C96" w:rsidRDefault="008D1C96" w:rsidP="008D1C96">
      <w:pPr>
        <w:tabs>
          <w:tab w:val="left" w:pos="1966"/>
        </w:tabs>
        <w:spacing w:before="120" w:line="360" w:lineRule="auto"/>
        <w:rPr>
          <w:rFonts w:ascii="仿宋" w:eastAsia="仿宋" w:hAnsi="仿宋"/>
          <w:b/>
          <w:sz w:val="24"/>
        </w:rPr>
      </w:pPr>
      <w:r>
        <w:rPr>
          <w:rFonts w:ascii="仿宋" w:eastAsia="仿宋" w:hAnsi="仿宋" w:hint="eastAsia"/>
          <w:b/>
          <w:sz w:val="24"/>
        </w:rPr>
        <w:t>一、服务要求</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★1、CT全保服务（不含第三方产品），投标报价包括不限次人工服务及全部故障备件的不限次更换，包括高压发生器、探测器</w:t>
      </w:r>
      <w:proofErr w:type="gramStart"/>
      <w:r>
        <w:rPr>
          <w:rFonts w:ascii="仿宋" w:eastAsia="仿宋" w:hAnsi="仿宋" w:hint="eastAsia"/>
          <w:sz w:val="24"/>
        </w:rPr>
        <w:t>及球管等</w:t>
      </w:r>
      <w:proofErr w:type="gramEnd"/>
      <w:r>
        <w:rPr>
          <w:rFonts w:ascii="仿宋" w:eastAsia="仿宋" w:hAnsi="仿宋" w:hint="eastAsia"/>
          <w:sz w:val="24"/>
        </w:rPr>
        <w:t>高价值备件。</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2、开机率：≥98%（365天计），停机天数每超过规定天数一天，保修期顺延三天。</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3、安全升级：保修期内免费提供设备的安全补丁升级服务，保证系统安全软件为最新版本。</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4、保养服务：最终服务商提供每年≥2次的预防性保养服务（包含保养耗材），同时提供保养清单及保养报告。</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年度维保服务</w:t>
      </w:r>
      <w:proofErr w:type="gramEnd"/>
      <w:r>
        <w:rPr>
          <w:rFonts w:ascii="仿宋" w:eastAsia="仿宋" w:hAnsi="仿宋" w:hint="eastAsia"/>
          <w:sz w:val="24"/>
        </w:rPr>
        <w:t>期结束时提供</w:t>
      </w:r>
      <w:proofErr w:type="gramStart"/>
      <w:r>
        <w:rPr>
          <w:rFonts w:ascii="仿宋" w:eastAsia="仿宋" w:hAnsi="仿宋" w:hint="eastAsia"/>
          <w:sz w:val="24"/>
        </w:rPr>
        <w:t>全年维保资料</w:t>
      </w:r>
      <w:proofErr w:type="gramEnd"/>
      <w:r>
        <w:rPr>
          <w:rFonts w:ascii="仿宋" w:eastAsia="仿宋" w:hAnsi="仿宋" w:hint="eastAsia"/>
          <w:sz w:val="24"/>
        </w:rPr>
        <w:t>，对维修的故障进行分析，并装订成册。</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▲6、最终服务商能够合法获取Service Key，可完整使用全部维修和校准软件，用于设备故障维修及保养。</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7、最终服务商具备400或800客户服务专线，每年365天开通并有专人接听；可提供</w:t>
      </w:r>
      <w:proofErr w:type="gramStart"/>
      <w:r>
        <w:rPr>
          <w:rFonts w:ascii="仿宋" w:eastAsia="仿宋" w:hAnsi="仿宋" w:hint="eastAsia"/>
          <w:sz w:val="24"/>
        </w:rPr>
        <w:t>微信报修</w:t>
      </w:r>
      <w:proofErr w:type="gramEnd"/>
      <w:r>
        <w:rPr>
          <w:rFonts w:ascii="仿宋" w:eastAsia="仿宋" w:hAnsi="仿宋" w:hint="eastAsia"/>
          <w:sz w:val="24"/>
        </w:rPr>
        <w:t>服务（附截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8、维修响应时间：最终服务商在接到医院报修电话后，维修人员在2小时内响应，如果需要现场维修，8小时内到达现场。</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▲9、所有更换的零部件均为保修设备的原厂且测试合格的备件，</w:t>
      </w:r>
      <w:proofErr w:type="gramStart"/>
      <w:r>
        <w:rPr>
          <w:rFonts w:ascii="仿宋" w:eastAsia="仿宋" w:hAnsi="仿宋" w:hint="eastAsia"/>
          <w:sz w:val="24"/>
        </w:rPr>
        <w:t>球管提供</w:t>
      </w:r>
      <w:proofErr w:type="gramEnd"/>
      <w:r>
        <w:rPr>
          <w:rFonts w:ascii="仿宋" w:eastAsia="仿宋" w:hAnsi="仿宋" w:hint="eastAsia"/>
          <w:sz w:val="24"/>
        </w:rPr>
        <w:t>来源证明文件。采购方有权对投标人所提供的备件通过设备生产厂家或其他有资质的第三方检测机构对备件进行检测。</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10、常规配件（球管、探测器除外）更换完毕并能正常使用所需时间≤12h（不可</w:t>
      </w:r>
      <w:proofErr w:type="gramStart"/>
      <w:r>
        <w:rPr>
          <w:rFonts w:ascii="仿宋" w:eastAsia="仿宋" w:hAnsi="仿宋" w:hint="eastAsia"/>
          <w:sz w:val="24"/>
        </w:rPr>
        <w:t>抗因素</w:t>
      </w:r>
      <w:proofErr w:type="gramEnd"/>
      <w:r>
        <w:rPr>
          <w:rFonts w:ascii="仿宋" w:eastAsia="仿宋" w:hAnsi="仿宋" w:hint="eastAsia"/>
          <w:sz w:val="24"/>
        </w:rPr>
        <w:t>除外），球管、探测器更换完毕并能正常使用所需时间≤48h（不可</w:t>
      </w:r>
      <w:proofErr w:type="gramStart"/>
      <w:r>
        <w:rPr>
          <w:rFonts w:ascii="仿宋" w:eastAsia="仿宋" w:hAnsi="仿宋" w:hint="eastAsia"/>
          <w:sz w:val="24"/>
        </w:rPr>
        <w:t>抗因素</w:t>
      </w:r>
      <w:proofErr w:type="gramEnd"/>
      <w:r>
        <w:rPr>
          <w:rFonts w:ascii="仿宋" w:eastAsia="仿宋" w:hAnsi="仿宋" w:hint="eastAsia"/>
          <w:sz w:val="24"/>
        </w:rPr>
        <w:t>除外），特殊情况双方协商解决。</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11、投标人应具备备件库，保证90%以上备件的及时供应。备件库为投标人自有的，须提供库房照片和库房产权证明文件复印件（产权所属单位须为投标人）；备件库为最终服务商租赁的，须提供库房照片、租赁合同复印件。</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lastRenderedPageBreak/>
        <w:t>▲12、工程师：≥3名，需要有相应维修资质。</w:t>
      </w:r>
      <w:r>
        <w:rPr>
          <w:rFonts w:ascii="仿宋" w:eastAsia="仿宋" w:hAnsi="仿宋" w:hint="eastAsia"/>
          <w:b/>
          <w:sz w:val="28"/>
        </w:rPr>
        <w:t>（提供承诺函并和相关资质材料并加盖投标人公章）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13、具有专业维修工具，列明清单。</w:t>
      </w:r>
    </w:p>
    <w:p w:rsidR="008D1C96" w:rsidRDefault="008D1C96" w:rsidP="008D1C96">
      <w:pPr>
        <w:tabs>
          <w:tab w:val="left" w:pos="1966"/>
        </w:tabs>
        <w:spacing w:before="120" w:line="360" w:lineRule="auto"/>
        <w:rPr>
          <w:rFonts w:ascii="仿宋" w:eastAsia="仿宋" w:hAnsi="仿宋"/>
          <w:sz w:val="24"/>
        </w:rPr>
      </w:pPr>
    </w:p>
    <w:p w:rsidR="008D1C96" w:rsidRDefault="008D1C96" w:rsidP="008D1C96">
      <w:pPr>
        <w:tabs>
          <w:tab w:val="left" w:pos="1966"/>
        </w:tabs>
        <w:spacing w:before="120" w:line="360" w:lineRule="auto"/>
        <w:rPr>
          <w:rFonts w:ascii="仿宋" w:eastAsia="仿宋" w:hAnsi="仿宋"/>
          <w:sz w:val="24"/>
        </w:rPr>
        <w:sectPr w:rsidR="008D1C96">
          <w:pgSz w:w="11907" w:h="16840"/>
          <w:pgMar w:top="1418" w:right="1134" w:bottom="1418" w:left="1701" w:header="851" w:footer="851" w:gutter="0"/>
          <w:cols w:space="720"/>
          <w:docGrid w:linePitch="462"/>
        </w:sectPr>
      </w:pPr>
    </w:p>
    <w:p w:rsidR="008D1C96" w:rsidRDefault="008D1C96" w:rsidP="008D1C96">
      <w:pPr>
        <w:tabs>
          <w:tab w:val="left" w:pos="900"/>
        </w:tabs>
        <w:spacing w:beforeLines="50" w:before="156"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2</w:t>
      </w:r>
      <w:r>
        <w:rPr>
          <w:rFonts w:ascii="仿宋" w:eastAsia="仿宋" w:hAnsi="仿宋"/>
          <w:b/>
          <w:sz w:val="24"/>
        </w:rPr>
        <w:t>包</w:t>
      </w:r>
      <w:r>
        <w:rPr>
          <w:rFonts w:ascii="仿宋" w:eastAsia="仿宋" w:hAnsi="仿宋" w:hint="eastAsia"/>
          <w:b/>
          <w:sz w:val="24"/>
        </w:rPr>
        <w:t xml:space="preserve"> 品目2-1 6台普放</w:t>
      </w:r>
      <w:proofErr w:type="gramStart"/>
      <w:r>
        <w:rPr>
          <w:rFonts w:ascii="仿宋" w:eastAsia="仿宋" w:hAnsi="仿宋" w:hint="eastAsia"/>
          <w:b/>
          <w:sz w:val="24"/>
        </w:rPr>
        <w:t>设备维保服务</w:t>
      </w:r>
      <w:proofErr w:type="gramEnd"/>
    </w:p>
    <w:p w:rsidR="008D1C96" w:rsidRDefault="008D1C96" w:rsidP="008D1C96">
      <w:pPr>
        <w:tabs>
          <w:tab w:val="left" w:pos="1966"/>
        </w:tabs>
        <w:spacing w:before="120" w:line="360" w:lineRule="auto"/>
        <w:rPr>
          <w:rFonts w:ascii="仿宋" w:eastAsia="仿宋" w:hAnsi="仿宋"/>
          <w:b/>
          <w:sz w:val="24"/>
        </w:rPr>
      </w:pPr>
      <w:r>
        <w:rPr>
          <w:rFonts w:ascii="仿宋" w:eastAsia="仿宋" w:hAnsi="仿宋" w:hint="eastAsia"/>
          <w:b/>
          <w:sz w:val="24"/>
        </w:rPr>
        <w:t>一、服务要求</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★1、移动DR 、胃肠机：全保服务，投标报价包括不限次人工服务及除平板探测器、球管、高压油箱以外的全部故障备件的不限次更换；移动C型臂，全保服务，投标报价包括不限次人工服务及除平板、影增、球管、高压油箱以外的全部故障备件的不限次更换；重建工作站：全保服务（不含客户端），投标报价包括不限次人工服务及全部故障备件的不限次更换。</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▲2、每台设备开机率：≥98%。停机天数每超过规定天数一天，保修期顺延三天。</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3、安全升级：保修期内免费提供设备的安全补丁升级服务，保证系统安全软件为最新版本。</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4、保养服务：每台设备每年预防性保养服务≥1次（包含保养耗材），同时提供保养清单及保养报告。</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年度维保服务</w:t>
      </w:r>
      <w:proofErr w:type="gramEnd"/>
      <w:r>
        <w:rPr>
          <w:rFonts w:ascii="仿宋" w:eastAsia="仿宋" w:hAnsi="仿宋" w:hint="eastAsia"/>
          <w:sz w:val="24"/>
        </w:rPr>
        <w:t>期结束时提供</w:t>
      </w:r>
      <w:proofErr w:type="gramStart"/>
      <w:r>
        <w:rPr>
          <w:rFonts w:ascii="仿宋" w:eastAsia="仿宋" w:hAnsi="仿宋" w:hint="eastAsia"/>
          <w:sz w:val="24"/>
        </w:rPr>
        <w:t>全年维保资料</w:t>
      </w:r>
      <w:proofErr w:type="gramEnd"/>
      <w:r>
        <w:rPr>
          <w:rFonts w:ascii="仿宋" w:eastAsia="仿宋" w:hAnsi="仿宋" w:hint="eastAsia"/>
          <w:sz w:val="24"/>
        </w:rPr>
        <w:t>，对维修的故障进行分析，并装订成册。</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▲6、最终服务商能够合法获取Service Key，可完整使用全部维修和校准软件，用于设备故障维修及保养。</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7、服务热线：最终服务商具备400或800客户服务专线，每年365天开通并有专人接听；提供</w:t>
      </w:r>
      <w:proofErr w:type="gramStart"/>
      <w:r>
        <w:rPr>
          <w:rFonts w:ascii="仿宋" w:eastAsia="仿宋" w:hAnsi="仿宋" w:hint="eastAsia"/>
          <w:sz w:val="24"/>
        </w:rPr>
        <w:t>微信报修</w:t>
      </w:r>
      <w:proofErr w:type="gramEnd"/>
      <w:r>
        <w:rPr>
          <w:rFonts w:ascii="仿宋" w:eastAsia="仿宋" w:hAnsi="仿宋" w:hint="eastAsia"/>
          <w:sz w:val="24"/>
        </w:rPr>
        <w:t>服务，附截</w:t>
      </w:r>
      <w:proofErr w:type="gramStart"/>
      <w:r>
        <w:rPr>
          <w:rFonts w:ascii="仿宋" w:eastAsia="仿宋" w:hAnsi="仿宋" w:hint="eastAsia"/>
          <w:sz w:val="24"/>
        </w:rPr>
        <w:t>图文件</w:t>
      </w:r>
      <w:proofErr w:type="gramEnd"/>
      <w:r>
        <w:rPr>
          <w:rFonts w:ascii="仿宋" w:eastAsia="仿宋" w:hAnsi="仿宋" w:hint="eastAsia"/>
          <w:sz w:val="24"/>
        </w:rPr>
        <w:t>证明。</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8、维修响应时间：最终服务商在接到医院报修电话后，维修人员在2小时内响应，如果需要现场维修，8小时内到达现场。</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▲9、所有更换的零部件均为保修设备的原厂且测试合格的备件，</w:t>
      </w:r>
      <w:proofErr w:type="gramStart"/>
      <w:r>
        <w:rPr>
          <w:rFonts w:ascii="仿宋" w:eastAsia="仿宋" w:hAnsi="仿宋" w:hint="eastAsia"/>
          <w:sz w:val="24"/>
        </w:rPr>
        <w:t>球管提供</w:t>
      </w:r>
      <w:proofErr w:type="gramEnd"/>
      <w:r>
        <w:rPr>
          <w:rFonts w:ascii="仿宋" w:eastAsia="仿宋" w:hAnsi="仿宋" w:hint="eastAsia"/>
          <w:sz w:val="24"/>
        </w:rPr>
        <w:t>来源证明文件。采购方有权对投标人所提供的备件通过设备生产厂家或其他有资质的第三方检测机构对备件进行检测。</w:t>
      </w:r>
      <w:r>
        <w:rPr>
          <w:rFonts w:ascii="仿宋" w:eastAsia="仿宋" w:hAnsi="仿宋" w:hint="eastAsia"/>
          <w:b/>
          <w:sz w:val="28"/>
        </w:rPr>
        <w:t>（提供承诺函并加盖投标人公章）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lastRenderedPageBreak/>
        <w:t>10、常规配件（球管、探测器除外）更换完毕并能正常使用所需时间≤12h（不可</w:t>
      </w:r>
      <w:proofErr w:type="gramStart"/>
      <w:r>
        <w:rPr>
          <w:rFonts w:ascii="仿宋" w:eastAsia="仿宋" w:hAnsi="仿宋" w:hint="eastAsia"/>
          <w:sz w:val="24"/>
        </w:rPr>
        <w:t>抗因素</w:t>
      </w:r>
      <w:proofErr w:type="gramEnd"/>
      <w:r>
        <w:rPr>
          <w:rFonts w:ascii="仿宋" w:eastAsia="仿宋" w:hAnsi="仿宋" w:hint="eastAsia"/>
          <w:sz w:val="24"/>
        </w:rPr>
        <w:t>除外），球管、探测器更换完毕并能正常使用所需时间≤48h（不可</w:t>
      </w:r>
      <w:proofErr w:type="gramStart"/>
      <w:r>
        <w:rPr>
          <w:rFonts w:ascii="仿宋" w:eastAsia="仿宋" w:hAnsi="仿宋" w:hint="eastAsia"/>
          <w:sz w:val="24"/>
        </w:rPr>
        <w:t>抗因素</w:t>
      </w:r>
      <w:proofErr w:type="gramEnd"/>
      <w:r>
        <w:rPr>
          <w:rFonts w:ascii="仿宋" w:eastAsia="仿宋" w:hAnsi="仿宋" w:hint="eastAsia"/>
          <w:sz w:val="24"/>
        </w:rPr>
        <w:t>除外），特殊情况双方协商解决。投标文件中提供承诺函加盖投标人公章。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11、投标人应具备备件库，保证90%以上备件的及时供应。备件库为投标人自有的，须提供库房照片和库房产权证明文件复印件（产权所属单位须为投标人）；备件库为最终服务商租赁的，须提供库房照片、租赁合同复印件。</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12、具有专业维修工具，列明清单。</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▲13、工程师：≥3名，需要有相应维修资质。</w:t>
      </w:r>
      <w:r>
        <w:rPr>
          <w:rFonts w:ascii="仿宋" w:eastAsia="仿宋" w:hAnsi="仿宋" w:hint="eastAsia"/>
          <w:b/>
          <w:sz w:val="28"/>
        </w:rPr>
        <w:t>（提供承诺函并和相关资质材料并加盖投标人公章）</w:t>
      </w:r>
    </w:p>
    <w:p w:rsidR="008D1C96" w:rsidRDefault="008D1C96" w:rsidP="008D1C96">
      <w:pPr>
        <w:tabs>
          <w:tab w:val="left" w:pos="1966"/>
        </w:tabs>
        <w:spacing w:before="120" w:line="360" w:lineRule="auto"/>
        <w:rPr>
          <w:rFonts w:ascii="仿宋" w:eastAsia="仿宋" w:hAnsi="仿宋"/>
          <w:sz w:val="24"/>
        </w:rPr>
      </w:pPr>
      <w:r>
        <w:rPr>
          <w:rFonts w:ascii="仿宋" w:eastAsia="仿宋" w:hAnsi="仿宋" w:hint="eastAsia"/>
          <w:sz w:val="24"/>
        </w:rPr>
        <w:t>14、承诺三年维保期内可以提供每台普放X线设备不超过2支的</w:t>
      </w:r>
      <w:proofErr w:type="gramStart"/>
      <w:r>
        <w:rPr>
          <w:rFonts w:ascii="仿宋" w:eastAsia="仿宋" w:hAnsi="仿宋" w:hint="eastAsia"/>
          <w:sz w:val="24"/>
        </w:rPr>
        <w:t>原厂球管更换</w:t>
      </w:r>
      <w:proofErr w:type="gramEnd"/>
      <w:r>
        <w:rPr>
          <w:rFonts w:ascii="仿宋" w:eastAsia="仿宋" w:hAnsi="仿宋" w:hint="eastAsia"/>
          <w:sz w:val="24"/>
        </w:rPr>
        <w:t>服务，</w:t>
      </w:r>
      <w:proofErr w:type="gramStart"/>
      <w:r>
        <w:rPr>
          <w:rFonts w:ascii="仿宋" w:eastAsia="仿宋" w:hAnsi="仿宋" w:hint="eastAsia"/>
          <w:sz w:val="24"/>
        </w:rPr>
        <w:t>球管单独</w:t>
      </w:r>
      <w:proofErr w:type="gramEnd"/>
      <w:r>
        <w:rPr>
          <w:rFonts w:ascii="仿宋" w:eastAsia="仿宋" w:hAnsi="仿宋" w:hint="eastAsia"/>
          <w:sz w:val="24"/>
        </w:rPr>
        <w:t>报价。</w:t>
      </w:r>
      <w:r>
        <w:rPr>
          <w:rFonts w:ascii="仿宋" w:eastAsia="仿宋" w:hAnsi="仿宋" w:hint="eastAsia"/>
          <w:b/>
          <w:sz w:val="28"/>
        </w:rPr>
        <w:t>（投标人需单独提供报价表和承诺函并加盖公章，格式自拟）</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134"/>
        <w:gridCol w:w="1410"/>
        <w:gridCol w:w="2799"/>
        <w:gridCol w:w="3179"/>
      </w:tblGrid>
      <w:tr w:rsidR="008D1C96" w:rsidTr="00386879">
        <w:trPr>
          <w:trHeight w:val="415"/>
          <w:jc w:val="center"/>
        </w:trPr>
        <w:tc>
          <w:tcPr>
            <w:tcW w:w="666"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序号</w:t>
            </w:r>
          </w:p>
        </w:tc>
        <w:tc>
          <w:tcPr>
            <w:tcW w:w="827"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设备序列号</w:t>
            </w:r>
          </w:p>
        </w:tc>
        <w:tc>
          <w:tcPr>
            <w:tcW w:w="1642"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设备信息</w:t>
            </w:r>
          </w:p>
        </w:tc>
        <w:tc>
          <w:tcPr>
            <w:tcW w:w="1865"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价格/支</w:t>
            </w:r>
          </w:p>
        </w:tc>
      </w:tr>
      <w:tr w:rsidR="008D1C96" w:rsidTr="00386879">
        <w:trPr>
          <w:trHeight w:val="421"/>
          <w:jc w:val="center"/>
        </w:trPr>
        <w:tc>
          <w:tcPr>
            <w:tcW w:w="666"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1</w:t>
            </w:r>
          </w:p>
        </w:tc>
        <w:tc>
          <w:tcPr>
            <w:tcW w:w="827"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3765</w:t>
            </w:r>
          </w:p>
        </w:tc>
        <w:tc>
          <w:tcPr>
            <w:tcW w:w="1642"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MOBILETT XP Digital</w:t>
            </w:r>
          </w:p>
        </w:tc>
        <w:tc>
          <w:tcPr>
            <w:tcW w:w="1865"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244,800.00</w:t>
            </w:r>
          </w:p>
        </w:tc>
      </w:tr>
      <w:tr w:rsidR="008D1C96" w:rsidTr="00386879">
        <w:trPr>
          <w:trHeight w:val="399"/>
          <w:jc w:val="center"/>
        </w:trPr>
        <w:tc>
          <w:tcPr>
            <w:tcW w:w="666"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2</w:t>
            </w:r>
          </w:p>
        </w:tc>
        <w:tc>
          <w:tcPr>
            <w:tcW w:w="827"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3766</w:t>
            </w:r>
          </w:p>
        </w:tc>
        <w:tc>
          <w:tcPr>
            <w:tcW w:w="1642"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MOBILETT XP Digital</w:t>
            </w:r>
          </w:p>
        </w:tc>
        <w:tc>
          <w:tcPr>
            <w:tcW w:w="1865"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244,800.00</w:t>
            </w:r>
          </w:p>
        </w:tc>
      </w:tr>
      <w:tr w:rsidR="008D1C96" w:rsidTr="00386879">
        <w:trPr>
          <w:trHeight w:val="391"/>
          <w:jc w:val="center"/>
        </w:trPr>
        <w:tc>
          <w:tcPr>
            <w:tcW w:w="666"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3</w:t>
            </w:r>
          </w:p>
        </w:tc>
        <w:tc>
          <w:tcPr>
            <w:tcW w:w="827"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4429</w:t>
            </w:r>
          </w:p>
        </w:tc>
        <w:tc>
          <w:tcPr>
            <w:tcW w:w="1642"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 xml:space="preserve">AXIOM </w:t>
            </w:r>
            <w:proofErr w:type="spellStart"/>
            <w:r>
              <w:rPr>
                <w:rFonts w:ascii="仿宋" w:eastAsia="仿宋" w:hAnsi="仿宋" w:hint="eastAsia"/>
                <w:sz w:val="24"/>
              </w:rPr>
              <w:t>Luminos</w:t>
            </w:r>
            <w:proofErr w:type="spellEnd"/>
            <w:r>
              <w:rPr>
                <w:rFonts w:ascii="仿宋" w:eastAsia="仿宋" w:hAnsi="仿宋" w:hint="eastAsia"/>
                <w:sz w:val="24"/>
              </w:rPr>
              <w:t xml:space="preserve"> </w:t>
            </w:r>
            <w:proofErr w:type="spellStart"/>
            <w:r>
              <w:rPr>
                <w:rFonts w:ascii="仿宋" w:eastAsia="仿宋" w:hAnsi="仿宋" w:hint="eastAsia"/>
                <w:sz w:val="24"/>
              </w:rPr>
              <w:t>dRF</w:t>
            </w:r>
            <w:proofErr w:type="spellEnd"/>
          </w:p>
        </w:tc>
        <w:tc>
          <w:tcPr>
            <w:tcW w:w="1865"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306,000.00</w:t>
            </w:r>
          </w:p>
        </w:tc>
      </w:tr>
      <w:tr w:rsidR="008D1C96" w:rsidTr="00386879">
        <w:trPr>
          <w:trHeight w:val="424"/>
          <w:jc w:val="center"/>
        </w:trPr>
        <w:tc>
          <w:tcPr>
            <w:tcW w:w="666"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4</w:t>
            </w:r>
          </w:p>
        </w:tc>
        <w:tc>
          <w:tcPr>
            <w:tcW w:w="827"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17874</w:t>
            </w:r>
          </w:p>
        </w:tc>
        <w:tc>
          <w:tcPr>
            <w:tcW w:w="1642"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 xml:space="preserve">ARCADIS </w:t>
            </w:r>
            <w:proofErr w:type="spellStart"/>
            <w:r>
              <w:rPr>
                <w:rFonts w:ascii="仿宋" w:eastAsia="仿宋" w:hAnsi="仿宋" w:hint="eastAsia"/>
                <w:sz w:val="24"/>
              </w:rPr>
              <w:t>Varic</w:t>
            </w:r>
            <w:proofErr w:type="spellEnd"/>
            <w:r>
              <w:rPr>
                <w:rFonts w:ascii="仿宋" w:eastAsia="仿宋" w:hAnsi="仿宋" w:hint="eastAsia"/>
                <w:sz w:val="24"/>
              </w:rPr>
              <w:t xml:space="preserve"> Gen2</w:t>
            </w:r>
          </w:p>
        </w:tc>
        <w:tc>
          <w:tcPr>
            <w:tcW w:w="1865"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339,660.00</w:t>
            </w:r>
          </w:p>
        </w:tc>
      </w:tr>
      <w:tr w:rsidR="008D1C96" w:rsidTr="00386879">
        <w:trPr>
          <w:trHeight w:val="403"/>
          <w:jc w:val="center"/>
        </w:trPr>
        <w:tc>
          <w:tcPr>
            <w:tcW w:w="666"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5</w:t>
            </w:r>
          </w:p>
        </w:tc>
        <w:tc>
          <w:tcPr>
            <w:tcW w:w="827"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25333</w:t>
            </w:r>
          </w:p>
        </w:tc>
        <w:tc>
          <w:tcPr>
            <w:tcW w:w="1642"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 xml:space="preserve">ARCADIS </w:t>
            </w:r>
            <w:proofErr w:type="spellStart"/>
            <w:r>
              <w:rPr>
                <w:rFonts w:ascii="仿宋" w:eastAsia="仿宋" w:hAnsi="仿宋" w:hint="eastAsia"/>
                <w:sz w:val="24"/>
              </w:rPr>
              <w:t>Orbic</w:t>
            </w:r>
            <w:proofErr w:type="spellEnd"/>
            <w:r>
              <w:rPr>
                <w:rFonts w:ascii="仿宋" w:eastAsia="仿宋" w:hAnsi="仿宋" w:hint="eastAsia"/>
                <w:sz w:val="24"/>
              </w:rPr>
              <w:t xml:space="preserve"> Gen2</w:t>
            </w:r>
          </w:p>
        </w:tc>
        <w:tc>
          <w:tcPr>
            <w:tcW w:w="1865" w:type="pct"/>
            <w:shd w:val="clear" w:color="auto" w:fill="FFFFFF" w:themeFill="background1"/>
            <w:vAlign w:val="center"/>
          </w:tcPr>
          <w:p w:rsidR="008D1C96" w:rsidRDefault="008D1C96" w:rsidP="00386879">
            <w:pPr>
              <w:jc w:val="center"/>
              <w:rPr>
                <w:rFonts w:ascii="仿宋" w:eastAsia="仿宋" w:hAnsi="仿宋"/>
                <w:sz w:val="24"/>
              </w:rPr>
            </w:pPr>
            <w:r>
              <w:rPr>
                <w:rFonts w:ascii="仿宋" w:eastAsia="仿宋" w:hAnsi="仿宋" w:hint="eastAsia"/>
                <w:sz w:val="24"/>
              </w:rPr>
              <w:t>270,300.00</w:t>
            </w:r>
          </w:p>
        </w:tc>
      </w:tr>
    </w:tbl>
    <w:p w:rsidR="008D1C96" w:rsidRDefault="008D1C96" w:rsidP="008D1C96">
      <w:pPr>
        <w:tabs>
          <w:tab w:val="left" w:pos="1966"/>
        </w:tabs>
        <w:spacing w:before="120" w:line="360" w:lineRule="auto"/>
        <w:rPr>
          <w:rFonts w:ascii="仿宋" w:eastAsia="仿宋" w:hAnsi="仿宋"/>
          <w:sz w:val="24"/>
        </w:rPr>
      </w:pPr>
    </w:p>
    <w:p w:rsidR="004141BF" w:rsidRDefault="004141BF">
      <w:bookmarkStart w:id="7" w:name="_GoBack"/>
      <w:bookmarkEnd w:id="7"/>
    </w:p>
    <w:sectPr w:rsidR="00414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90"/>
    <w:rsid w:val="004141BF"/>
    <w:rsid w:val="008D1C96"/>
    <w:rsid w:val="00BE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9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1"/>
    <w:qFormat/>
    <w:rsid w:val="008D1C96"/>
    <w:pPr>
      <w:jc w:val="center"/>
      <w:outlineLvl w:val="0"/>
    </w:pPr>
    <w:rPr>
      <w:b/>
      <w:sz w:val="32"/>
      <w:szCs w:val="20"/>
    </w:rPr>
  </w:style>
  <w:style w:type="character" w:customStyle="1" w:styleId="Char">
    <w:name w:val="标题 Char"/>
    <w:basedOn w:val="a0"/>
    <w:uiPriority w:val="10"/>
    <w:rsid w:val="008D1C96"/>
    <w:rPr>
      <w:rFonts w:asciiTheme="majorHAnsi" w:eastAsia="宋体" w:hAnsiTheme="majorHAnsi" w:cstheme="majorBidi"/>
      <w:b/>
      <w:bCs/>
      <w:sz w:val="32"/>
      <w:szCs w:val="32"/>
    </w:rPr>
  </w:style>
  <w:style w:type="paragraph" w:styleId="a4">
    <w:name w:val="Body Text Indent"/>
    <w:basedOn w:val="a"/>
    <w:link w:val="Char0"/>
    <w:uiPriority w:val="99"/>
    <w:semiHidden/>
    <w:unhideWhenUsed/>
    <w:rsid w:val="008D1C96"/>
    <w:pPr>
      <w:spacing w:after="120"/>
      <w:ind w:leftChars="200" w:left="420"/>
    </w:pPr>
  </w:style>
  <w:style w:type="character" w:customStyle="1" w:styleId="Char0">
    <w:name w:val="正文文本缩进 Char"/>
    <w:basedOn w:val="a0"/>
    <w:link w:val="a4"/>
    <w:uiPriority w:val="99"/>
    <w:semiHidden/>
    <w:rsid w:val="008D1C96"/>
    <w:rPr>
      <w:rFonts w:ascii="Calibri" w:eastAsia="宋体" w:hAnsi="Calibri" w:cs="Times New Roman"/>
      <w:szCs w:val="24"/>
    </w:rPr>
  </w:style>
  <w:style w:type="paragraph" w:styleId="2">
    <w:name w:val="Body Text First Indent 2"/>
    <w:basedOn w:val="a4"/>
    <w:link w:val="2Char"/>
    <w:uiPriority w:val="99"/>
    <w:qFormat/>
    <w:rsid w:val="008D1C96"/>
    <w:pPr>
      <w:spacing w:line="480" w:lineRule="exact"/>
      <w:ind w:firstLineChars="200" w:firstLine="420"/>
    </w:pPr>
    <w:rPr>
      <w:sz w:val="24"/>
      <w:szCs w:val="20"/>
    </w:rPr>
  </w:style>
  <w:style w:type="character" w:customStyle="1" w:styleId="2Char">
    <w:name w:val="正文首行缩进 2 Char"/>
    <w:basedOn w:val="Char0"/>
    <w:link w:val="2"/>
    <w:uiPriority w:val="99"/>
    <w:qFormat/>
    <w:rsid w:val="008D1C96"/>
    <w:rPr>
      <w:rFonts w:ascii="Calibri" w:eastAsia="宋体" w:hAnsi="Calibri" w:cs="Times New Roman"/>
      <w:sz w:val="24"/>
      <w:szCs w:val="20"/>
    </w:rPr>
  </w:style>
  <w:style w:type="character" w:customStyle="1" w:styleId="Char1">
    <w:name w:val="标题 Char1"/>
    <w:link w:val="a3"/>
    <w:qFormat/>
    <w:rsid w:val="008D1C96"/>
    <w:rPr>
      <w:rFonts w:ascii="Calibri" w:eastAsia="宋体" w:hAnsi="Calibri"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9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1"/>
    <w:qFormat/>
    <w:rsid w:val="008D1C96"/>
    <w:pPr>
      <w:jc w:val="center"/>
      <w:outlineLvl w:val="0"/>
    </w:pPr>
    <w:rPr>
      <w:b/>
      <w:sz w:val="32"/>
      <w:szCs w:val="20"/>
    </w:rPr>
  </w:style>
  <w:style w:type="character" w:customStyle="1" w:styleId="Char">
    <w:name w:val="标题 Char"/>
    <w:basedOn w:val="a0"/>
    <w:uiPriority w:val="10"/>
    <w:rsid w:val="008D1C96"/>
    <w:rPr>
      <w:rFonts w:asciiTheme="majorHAnsi" w:eastAsia="宋体" w:hAnsiTheme="majorHAnsi" w:cstheme="majorBidi"/>
      <w:b/>
      <w:bCs/>
      <w:sz w:val="32"/>
      <w:szCs w:val="32"/>
    </w:rPr>
  </w:style>
  <w:style w:type="paragraph" w:styleId="a4">
    <w:name w:val="Body Text Indent"/>
    <w:basedOn w:val="a"/>
    <w:link w:val="Char0"/>
    <w:uiPriority w:val="99"/>
    <w:semiHidden/>
    <w:unhideWhenUsed/>
    <w:rsid w:val="008D1C96"/>
    <w:pPr>
      <w:spacing w:after="120"/>
      <w:ind w:leftChars="200" w:left="420"/>
    </w:pPr>
  </w:style>
  <w:style w:type="character" w:customStyle="1" w:styleId="Char0">
    <w:name w:val="正文文本缩进 Char"/>
    <w:basedOn w:val="a0"/>
    <w:link w:val="a4"/>
    <w:uiPriority w:val="99"/>
    <w:semiHidden/>
    <w:rsid w:val="008D1C96"/>
    <w:rPr>
      <w:rFonts w:ascii="Calibri" w:eastAsia="宋体" w:hAnsi="Calibri" w:cs="Times New Roman"/>
      <w:szCs w:val="24"/>
    </w:rPr>
  </w:style>
  <w:style w:type="paragraph" w:styleId="2">
    <w:name w:val="Body Text First Indent 2"/>
    <w:basedOn w:val="a4"/>
    <w:link w:val="2Char"/>
    <w:uiPriority w:val="99"/>
    <w:qFormat/>
    <w:rsid w:val="008D1C96"/>
    <w:pPr>
      <w:spacing w:line="480" w:lineRule="exact"/>
      <w:ind w:firstLineChars="200" w:firstLine="420"/>
    </w:pPr>
    <w:rPr>
      <w:sz w:val="24"/>
      <w:szCs w:val="20"/>
    </w:rPr>
  </w:style>
  <w:style w:type="character" w:customStyle="1" w:styleId="2Char">
    <w:name w:val="正文首行缩进 2 Char"/>
    <w:basedOn w:val="Char0"/>
    <w:link w:val="2"/>
    <w:uiPriority w:val="99"/>
    <w:qFormat/>
    <w:rsid w:val="008D1C96"/>
    <w:rPr>
      <w:rFonts w:ascii="Calibri" w:eastAsia="宋体" w:hAnsi="Calibri" w:cs="Times New Roman"/>
      <w:sz w:val="24"/>
      <w:szCs w:val="20"/>
    </w:rPr>
  </w:style>
  <w:style w:type="character" w:customStyle="1" w:styleId="Char1">
    <w:name w:val="标题 Char1"/>
    <w:link w:val="a3"/>
    <w:qFormat/>
    <w:rsid w:val="008D1C96"/>
    <w:rPr>
      <w:rFonts w:ascii="Calibri" w:eastAsia="宋体" w:hAnsi="Calibri"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2026-02-25T09:06:00Z</dcterms:created>
  <dcterms:modified xsi:type="dcterms:W3CDTF">2026-02-25T09:07:00Z</dcterms:modified>
</cp:coreProperties>
</file>