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35393789"/>
      <w:bookmarkStart w:id="1" w:name="_Toc28359001"/>
      <w:r>
        <w:rPr>
          <w:rFonts w:hint="eastAsia" w:ascii="仿宋" w:hAnsi="仿宋" w:eastAsia="仿宋" w:cs="仿宋"/>
          <w:sz w:val="24"/>
          <w:szCs w:val="24"/>
        </w:rPr>
        <w:t>招标公告</w:t>
      </w:r>
      <w:bookmarkEnd w:id="0"/>
      <w:bookmarkEnd w:id="1"/>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海淀区妇幼保健院转型发展期经费保障项目生育技术服务采购项目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2026年4月1日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09时30分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1C823AE2">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35393621"/>
      <w:bookmarkStart w:id="3" w:name="_Toc35393790"/>
      <w:bookmarkStart w:id="4" w:name="_Toc28359079"/>
      <w:bookmarkStart w:id="5" w:name="_Toc28359002"/>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pageBreakBefore w:val="0"/>
        <w:kinsoku/>
        <w:wordWrap/>
        <w:overflowPunct/>
        <w:topLinePunct w:val="0"/>
        <w:bidi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0686-2611QI054335Z</w:t>
      </w:r>
    </w:p>
    <w:p w14:paraId="296B10D1">
      <w:pPr>
        <w:pageBreakBefore w:val="0"/>
        <w:kinsoku/>
        <w:wordWrap/>
        <w:overflowPunct/>
        <w:topLinePunct w:val="0"/>
        <w:bidi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海淀区妇幼保健院转型发展期经费保障项目生育技术服务采购项目</w:t>
      </w:r>
    </w:p>
    <w:p w14:paraId="5147578C">
      <w:pPr>
        <w:pageBreakBefore w:val="0"/>
        <w:kinsoku/>
        <w:wordWrap/>
        <w:overflowPunct/>
        <w:topLinePunct w:val="0"/>
        <w:bidi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400</w:t>
      </w:r>
      <w:r>
        <w:rPr>
          <w:rFonts w:hint="eastAsia" w:ascii="仿宋" w:hAnsi="仿宋" w:eastAsia="仿宋" w:cs="仿宋"/>
          <w:sz w:val="24"/>
        </w:rPr>
        <w:t>万元</w:t>
      </w:r>
    </w:p>
    <w:p w14:paraId="66219B03">
      <w:pPr>
        <w:pageBreakBefore w:val="0"/>
        <w:kinsoku/>
        <w:wordWrap/>
        <w:overflowPunct/>
        <w:topLinePunct w:val="0"/>
        <w:bidi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4.采购需求：</w:t>
      </w:r>
    </w:p>
    <w:tbl>
      <w:tblPr>
        <w:tblStyle w:val="10"/>
        <w:tblW w:w="525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8"/>
        <w:gridCol w:w="1843"/>
        <w:gridCol w:w="1487"/>
        <w:gridCol w:w="888"/>
        <w:gridCol w:w="1454"/>
        <w:gridCol w:w="3726"/>
      </w:tblGrid>
      <w:tr w14:paraId="3054F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414" w:type="pct"/>
            <w:vAlign w:val="center"/>
          </w:tcPr>
          <w:p w14:paraId="2641C7BD">
            <w:pPr>
              <w:autoSpaceDE w:val="0"/>
              <w:autoSpaceDN w:val="0"/>
              <w:jc w:val="center"/>
              <w:rPr>
                <w:rFonts w:ascii="仿宋" w:hAnsi="仿宋" w:eastAsia="仿宋" w:cs="仿宋"/>
                <w:b/>
                <w:bCs/>
                <w:kern w:val="0"/>
                <w:sz w:val="24"/>
                <w:szCs w:val="24"/>
              </w:rPr>
            </w:pPr>
            <w:r>
              <w:rPr>
                <w:rFonts w:hint="eastAsia" w:ascii="仿宋" w:hAnsi="仿宋" w:eastAsia="仿宋" w:cs="仿宋"/>
                <w:b/>
                <w:bCs/>
                <w:kern w:val="0"/>
                <w:sz w:val="24"/>
                <w:szCs w:val="24"/>
              </w:rPr>
              <w:t>包号</w:t>
            </w:r>
          </w:p>
        </w:tc>
        <w:tc>
          <w:tcPr>
            <w:tcW w:w="899" w:type="pct"/>
            <w:vAlign w:val="center"/>
          </w:tcPr>
          <w:p w14:paraId="245BBA70">
            <w:pPr>
              <w:autoSpaceDE w:val="0"/>
              <w:autoSpaceDN w:val="0"/>
              <w:jc w:val="center"/>
              <w:rPr>
                <w:rFonts w:ascii="仿宋" w:hAnsi="仿宋" w:eastAsia="仿宋" w:cs="仿宋"/>
                <w:b/>
                <w:bCs/>
                <w:kern w:val="0"/>
                <w:sz w:val="24"/>
                <w:szCs w:val="24"/>
              </w:rPr>
            </w:pPr>
            <w:r>
              <w:rPr>
                <w:rFonts w:hint="eastAsia" w:ascii="仿宋" w:hAnsi="仿宋" w:eastAsia="仿宋" w:cs="仿宋"/>
                <w:b/>
                <w:bCs/>
                <w:kern w:val="0"/>
                <w:sz w:val="24"/>
                <w:szCs w:val="24"/>
              </w:rPr>
              <w:t>标的名称/包名称</w:t>
            </w:r>
          </w:p>
        </w:tc>
        <w:tc>
          <w:tcPr>
            <w:tcW w:w="725" w:type="pct"/>
            <w:vAlign w:val="center"/>
          </w:tcPr>
          <w:p w14:paraId="4F5CA9B1">
            <w:pPr>
              <w:autoSpaceDE w:val="0"/>
              <w:autoSpaceDN w:val="0"/>
              <w:jc w:val="center"/>
              <w:rPr>
                <w:rFonts w:ascii="仿宋" w:hAnsi="仿宋" w:eastAsia="仿宋" w:cs="仿宋"/>
                <w:b/>
                <w:bCs/>
                <w:kern w:val="0"/>
                <w:sz w:val="24"/>
                <w:szCs w:val="24"/>
              </w:rPr>
            </w:pPr>
            <w:r>
              <w:rPr>
                <w:rFonts w:hint="eastAsia" w:ascii="仿宋" w:hAnsi="仿宋" w:eastAsia="仿宋" w:cs="仿宋"/>
                <w:b/>
                <w:bCs/>
                <w:kern w:val="0"/>
                <w:sz w:val="24"/>
                <w:szCs w:val="24"/>
              </w:rPr>
              <w:t>采购包预算金额</w:t>
            </w:r>
          </w:p>
          <w:p w14:paraId="209AA098">
            <w:pPr>
              <w:autoSpaceDE w:val="0"/>
              <w:autoSpaceDN w:val="0"/>
              <w:jc w:val="center"/>
              <w:rPr>
                <w:rFonts w:ascii="仿宋" w:hAnsi="仿宋" w:eastAsia="仿宋" w:cs="仿宋"/>
                <w:b/>
                <w:bCs/>
                <w:kern w:val="0"/>
                <w:sz w:val="24"/>
                <w:szCs w:val="24"/>
              </w:rPr>
            </w:pPr>
            <w:r>
              <w:rPr>
                <w:rFonts w:hint="eastAsia" w:ascii="仿宋" w:hAnsi="仿宋" w:eastAsia="仿宋" w:cs="仿宋"/>
                <w:b/>
                <w:bCs/>
                <w:kern w:val="0"/>
                <w:sz w:val="24"/>
                <w:szCs w:val="24"/>
              </w:rPr>
              <w:t>（万元）</w:t>
            </w:r>
          </w:p>
        </w:tc>
        <w:tc>
          <w:tcPr>
            <w:tcW w:w="433" w:type="pct"/>
            <w:shd w:val="clear" w:color="auto" w:fill="auto"/>
            <w:vAlign w:val="center"/>
          </w:tcPr>
          <w:p w14:paraId="1D558FC8">
            <w:pPr>
              <w:autoSpaceDE w:val="0"/>
              <w:autoSpaceDN w:val="0"/>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val="en-US" w:eastAsia="zh-CN"/>
              </w:rPr>
              <w:t>数量</w:t>
            </w:r>
          </w:p>
        </w:tc>
        <w:tc>
          <w:tcPr>
            <w:tcW w:w="709" w:type="pct"/>
            <w:vAlign w:val="center"/>
          </w:tcPr>
          <w:p w14:paraId="2898C93F">
            <w:pPr>
              <w:autoSpaceDE w:val="0"/>
              <w:autoSpaceDN w:val="0"/>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控制单价</w:t>
            </w:r>
          </w:p>
        </w:tc>
        <w:tc>
          <w:tcPr>
            <w:tcW w:w="1817" w:type="pct"/>
            <w:vAlign w:val="center"/>
          </w:tcPr>
          <w:p w14:paraId="76750C69">
            <w:pPr>
              <w:autoSpaceDE w:val="0"/>
              <w:autoSpaceDN w:val="0"/>
              <w:jc w:val="center"/>
              <w:rPr>
                <w:rFonts w:ascii="仿宋" w:hAnsi="仿宋" w:eastAsia="仿宋" w:cs="仿宋"/>
                <w:b/>
                <w:bCs/>
                <w:kern w:val="0"/>
                <w:sz w:val="24"/>
                <w:szCs w:val="24"/>
              </w:rPr>
            </w:pPr>
            <w:r>
              <w:rPr>
                <w:rFonts w:hint="eastAsia" w:ascii="仿宋" w:hAnsi="仿宋" w:eastAsia="仿宋" w:cs="仿宋"/>
                <w:b/>
                <w:bCs/>
                <w:kern w:val="0"/>
                <w:sz w:val="24"/>
                <w:szCs w:val="24"/>
              </w:rPr>
              <w:t>简要技术需求或服务要求</w:t>
            </w:r>
          </w:p>
        </w:tc>
      </w:tr>
      <w:tr w14:paraId="396F8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414" w:type="pct"/>
            <w:vAlign w:val="center"/>
          </w:tcPr>
          <w:p w14:paraId="1A8DFF53">
            <w:pPr>
              <w:autoSpaceDE w:val="0"/>
              <w:autoSpaceDN w:val="0"/>
              <w:jc w:val="center"/>
              <w:rPr>
                <w:rFonts w:ascii="仿宋" w:hAnsi="仿宋" w:eastAsia="仿宋" w:cs="仿宋"/>
                <w:kern w:val="0"/>
                <w:sz w:val="24"/>
                <w:szCs w:val="24"/>
              </w:rPr>
            </w:pPr>
            <w:r>
              <w:rPr>
                <w:rFonts w:hint="eastAsia" w:ascii="仿宋" w:hAnsi="仿宋" w:eastAsia="仿宋" w:cs="仿宋"/>
                <w:kern w:val="0"/>
                <w:sz w:val="24"/>
                <w:szCs w:val="24"/>
              </w:rPr>
              <w:t>01</w:t>
            </w:r>
          </w:p>
        </w:tc>
        <w:tc>
          <w:tcPr>
            <w:tcW w:w="899" w:type="pct"/>
            <w:vAlign w:val="center"/>
          </w:tcPr>
          <w:p w14:paraId="3359F07D">
            <w:pPr>
              <w:autoSpaceDE w:val="0"/>
              <w:autoSpaceDN w:val="0"/>
              <w:jc w:val="center"/>
              <w:rPr>
                <w:rFonts w:ascii="仿宋" w:hAnsi="仿宋" w:eastAsia="仿宋" w:cs="仿宋"/>
                <w:kern w:val="0"/>
                <w:sz w:val="24"/>
                <w:szCs w:val="24"/>
              </w:rPr>
            </w:pPr>
            <w:r>
              <w:rPr>
                <w:rFonts w:hint="eastAsia" w:ascii="仿宋" w:hAnsi="仿宋" w:eastAsia="仿宋" w:cs="仿宋"/>
                <w:kern w:val="0"/>
                <w:sz w:val="24"/>
                <w:szCs w:val="24"/>
              </w:rPr>
              <w:t>孕妇外周血胎儿游离DNA产前筛查（NIPT）检测服务</w:t>
            </w:r>
          </w:p>
        </w:tc>
        <w:tc>
          <w:tcPr>
            <w:tcW w:w="725" w:type="pct"/>
            <w:vAlign w:val="center"/>
          </w:tcPr>
          <w:p w14:paraId="4FD6FD29">
            <w:pPr>
              <w:autoSpaceDE w:val="0"/>
              <w:autoSpaceDN w:val="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400</w:t>
            </w:r>
          </w:p>
        </w:tc>
        <w:tc>
          <w:tcPr>
            <w:tcW w:w="433" w:type="pct"/>
            <w:shd w:val="clear" w:color="auto" w:fill="auto"/>
            <w:vAlign w:val="center"/>
          </w:tcPr>
          <w:p w14:paraId="4F981C9D">
            <w:pPr>
              <w:autoSpaceDE w:val="0"/>
              <w:autoSpaceDN w:val="0"/>
              <w:jc w:val="center"/>
              <w:rPr>
                <w:rFonts w:ascii="仿宋" w:hAnsi="仿宋" w:eastAsia="仿宋" w:cs="仿宋"/>
                <w:kern w:val="0"/>
                <w:sz w:val="24"/>
                <w:szCs w:val="24"/>
              </w:rPr>
            </w:pPr>
            <w:r>
              <w:rPr>
                <w:rFonts w:hint="eastAsia" w:ascii="仿宋" w:hAnsi="仿宋" w:eastAsia="仿宋" w:cs="仿宋"/>
                <w:kern w:val="0"/>
                <w:sz w:val="24"/>
                <w:szCs w:val="24"/>
              </w:rPr>
              <w:t>10000</w:t>
            </w:r>
          </w:p>
        </w:tc>
        <w:tc>
          <w:tcPr>
            <w:tcW w:w="709" w:type="pct"/>
            <w:vAlign w:val="center"/>
          </w:tcPr>
          <w:p w14:paraId="4459860A">
            <w:pPr>
              <w:autoSpaceDE w:val="0"/>
              <w:autoSpaceDN w:val="0"/>
              <w:jc w:val="center"/>
              <w:rPr>
                <w:rFonts w:hint="eastAsia" w:ascii="仿宋" w:hAnsi="仿宋" w:eastAsia="仿宋" w:cs="仿宋"/>
                <w:kern w:val="0"/>
                <w:sz w:val="24"/>
                <w:szCs w:val="24"/>
              </w:rPr>
            </w:pPr>
            <w:r>
              <w:rPr>
                <w:rFonts w:hint="eastAsia" w:ascii="仿宋" w:hAnsi="仿宋" w:eastAsia="仿宋" w:cs="仿宋"/>
                <w:kern w:val="0"/>
                <w:sz w:val="24"/>
                <w:szCs w:val="24"/>
              </w:rPr>
              <w:t>400/人份</w:t>
            </w:r>
          </w:p>
        </w:tc>
        <w:tc>
          <w:tcPr>
            <w:tcW w:w="1817" w:type="pct"/>
            <w:vAlign w:val="center"/>
          </w:tcPr>
          <w:p w14:paraId="4BA0AB2C">
            <w:pPr>
              <w:autoSpaceDE w:val="0"/>
              <w:autoSpaceDN w:val="0"/>
              <w:jc w:val="center"/>
              <w:rPr>
                <w:rFonts w:ascii="仿宋" w:hAnsi="仿宋" w:eastAsia="仿宋" w:cs="仿宋"/>
                <w:kern w:val="0"/>
                <w:sz w:val="24"/>
                <w:szCs w:val="24"/>
              </w:rPr>
            </w:pPr>
            <w:r>
              <w:rPr>
                <w:rFonts w:hint="eastAsia" w:ascii="仿宋" w:hAnsi="仿宋" w:eastAsia="仿宋" w:cs="仿宋"/>
                <w:kern w:val="0"/>
                <w:sz w:val="24"/>
                <w:szCs w:val="24"/>
              </w:rPr>
              <w:t>检测内容：21三体综合征、18三体综合征和13三体综合征</w:t>
            </w:r>
          </w:p>
        </w:tc>
      </w:tr>
    </w:tbl>
    <w:p w14:paraId="23CAE12C">
      <w:pPr>
        <w:pageBreakBefore w:val="0"/>
        <w:kinsoku/>
        <w:wordWrap/>
        <w:overflowPunct/>
        <w:topLinePunct w:val="0"/>
        <w:bidi w:val="0"/>
        <w:spacing w:line="360" w:lineRule="auto"/>
        <w:ind w:firstLine="480" w:firstLineChars="200"/>
        <w:textAlignment w:val="auto"/>
        <w:rPr>
          <w:rFonts w:hint="default" w:ascii="仿宋" w:hAnsi="仿宋" w:eastAsia="仿宋" w:cs="仿宋"/>
          <w:sz w:val="24"/>
          <w:u w:val="single"/>
          <w:lang w:val="en-US" w:eastAsia="zh-CN"/>
        </w:rPr>
      </w:pPr>
      <w:r>
        <w:rPr>
          <w:rFonts w:hint="eastAsia" w:ascii="仿宋" w:hAnsi="仿宋" w:eastAsia="仿宋" w:cs="仿宋"/>
          <w:sz w:val="24"/>
        </w:rPr>
        <w:t>5.合同履行期限：</w:t>
      </w:r>
      <w:r>
        <w:rPr>
          <w:rFonts w:hint="eastAsia" w:ascii="仿宋" w:hAnsi="仿宋" w:eastAsia="仿宋" w:cs="仿宋"/>
          <w:b/>
          <w:bCs/>
          <w:sz w:val="24"/>
        </w:rPr>
        <w:t>按采购人要求</w:t>
      </w:r>
    </w:p>
    <w:p w14:paraId="03E2A3E2">
      <w:pPr>
        <w:pageBreakBefore w:val="0"/>
        <w:kinsoku/>
        <w:wordWrap/>
        <w:overflowPunct/>
        <w:topLinePunct w:val="0"/>
        <w:bidi w:val="0"/>
        <w:spacing w:line="360" w:lineRule="auto"/>
        <w:ind w:firstLine="480" w:firstLineChars="200"/>
        <w:textAlignment w:val="auto"/>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bookmarkStart w:id="31" w:name="_GoBack"/>
      <w:bookmarkEnd w:id="31"/>
    </w:p>
    <w:p w14:paraId="09F47634">
      <w:pPr>
        <w:pStyle w:val="4"/>
        <w:pageBreakBefore w:val="0"/>
        <w:kinsoku/>
        <w:wordWrap/>
        <w:overflowPunct/>
        <w:topLinePunct w:val="0"/>
        <w:bidi w:val="0"/>
        <w:spacing w:before="0" w:after="0" w:line="360" w:lineRule="auto"/>
        <w:jc w:val="left"/>
        <w:textAlignment w:val="auto"/>
        <w:rPr>
          <w:rFonts w:hint="eastAsia" w:ascii="仿宋" w:hAnsi="仿宋" w:eastAsia="仿宋" w:cs="仿宋"/>
          <w:sz w:val="24"/>
          <w:szCs w:val="24"/>
        </w:rPr>
      </w:pPr>
      <w:bookmarkStart w:id="7" w:name="_Toc28359003"/>
      <w:bookmarkStart w:id="8" w:name="_Toc35393622"/>
      <w:bookmarkStart w:id="9" w:name="_Toc28359080"/>
      <w:bookmarkStart w:id="10" w:name="_Toc35393791"/>
      <w:r>
        <w:rPr>
          <w:rFonts w:hint="eastAsia" w:ascii="仿宋" w:hAnsi="仿宋" w:eastAsia="仿宋" w:cs="仿宋"/>
          <w:sz w:val="24"/>
          <w:szCs w:val="24"/>
        </w:rPr>
        <w:t>二、申请人的资格要求（须同时满足）</w:t>
      </w:r>
      <w:bookmarkEnd w:id="7"/>
      <w:bookmarkEnd w:id="8"/>
      <w:bookmarkEnd w:id="9"/>
      <w:bookmarkEnd w:id="10"/>
    </w:p>
    <w:p w14:paraId="229D356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72990D6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2.落实政府采购政策需满足的资格要求：</w:t>
      </w:r>
    </w:p>
    <w:p w14:paraId="6FB3AC9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 中小企业政策</w:t>
      </w:r>
    </w:p>
    <w:p w14:paraId="6A19418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■本项目不专门面向中小企业预留采购份额。</w:t>
      </w:r>
    </w:p>
    <w:p w14:paraId="58481A2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□本项目专门面向  □中小 □小微企业  采购。即：提供的货物全部由符合政策要求的中小/小微企业制造、服务全部由符合政策要求的中小/小微企业承接。</w:t>
      </w:r>
    </w:p>
    <w:p w14:paraId="7C03F5B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szCs w:val="24"/>
          <w:u w:val="single"/>
        </w:rPr>
        <w:t>/</w:t>
      </w:r>
      <w:r>
        <w:rPr>
          <w:rFonts w:hint="eastAsia" w:ascii="仿宋" w:hAnsi="仿宋" w:eastAsia="仿宋" w:cs="仿宋"/>
          <w:sz w:val="24"/>
          <w:szCs w:val="24"/>
        </w:rPr>
        <w:t>。</w:t>
      </w:r>
    </w:p>
    <w:p w14:paraId="79F055F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 其它落实政府采购政策的资格要求（如有）：</w:t>
      </w:r>
      <w:r>
        <w:rPr>
          <w:rFonts w:hint="eastAsia" w:ascii="仿宋" w:hAnsi="仿宋" w:eastAsia="仿宋" w:cs="仿宋"/>
          <w:sz w:val="24"/>
          <w:szCs w:val="24"/>
          <w:u w:val="single"/>
        </w:rPr>
        <w:t>/</w:t>
      </w:r>
      <w:r>
        <w:rPr>
          <w:rFonts w:hint="eastAsia" w:ascii="仿宋" w:hAnsi="仿宋" w:eastAsia="仿宋" w:cs="仿宋"/>
          <w:sz w:val="24"/>
          <w:szCs w:val="24"/>
        </w:rPr>
        <w:t>。</w:t>
      </w:r>
    </w:p>
    <w:p w14:paraId="29880CBC">
      <w:pPr>
        <w:spacing w:line="360" w:lineRule="auto"/>
        <w:ind w:firstLine="480" w:firstLineChars="200"/>
        <w:rPr>
          <w:rFonts w:ascii="仿宋" w:hAnsi="仿宋" w:eastAsia="仿宋" w:cs="仿宋"/>
          <w:i/>
          <w:iCs/>
          <w:sz w:val="24"/>
          <w:szCs w:val="24"/>
          <w:u w:val="single"/>
        </w:rPr>
      </w:pPr>
      <w:r>
        <w:rPr>
          <w:rFonts w:hint="eastAsia" w:ascii="仿宋" w:hAnsi="仿宋" w:eastAsia="仿宋" w:cs="仿宋"/>
          <w:sz w:val="24"/>
          <w:szCs w:val="24"/>
        </w:rPr>
        <w:t>3.本项目的特定资格要求：</w:t>
      </w:r>
    </w:p>
    <w:p w14:paraId="3F806AE6">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3.1本项目是否属于政府购买服务：</w:t>
      </w:r>
    </w:p>
    <w:p w14:paraId="12C2F78D">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sz w:val="24"/>
          <w:szCs w:val="24"/>
        </w:rPr>
        <w:t>■否</w:t>
      </w:r>
    </w:p>
    <w:p w14:paraId="72371330">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sz w:val="24"/>
          <w:szCs w:val="24"/>
        </w:rPr>
        <w:t>□是，公益一类事业单位、使用事业编制且由财政拨款保障的群团组织，不得作为承接主体；</w:t>
      </w:r>
    </w:p>
    <w:p w14:paraId="3FD54F12">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pPr>
      <w:r>
        <w:rPr>
          <w:rFonts w:hint="eastAsia" w:ascii="仿宋" w:hAnsi="仿宋" w:eastAsia="仿宋" w:cs="仿宋"/>
          <w:sz w:val="24"/>
          <w:szCs w:val="24"/>
        </w:rPr>
        <w:t>3.2其他特定资格要求：</w:t>
      </w:r>
      <w:r>
        <w:rPr>
          <w:rFonts w:hint="eastAsia" w:ascii="仿宋" w:hAnsi="仿宋" w:eastAsia="仿宋" w:cs="仿宋"/>
          <w:b/>
          <w:bCs/>
          <w:sz w:val="24"/>
          <w:szCs w:val="24"/>
          <w:u w:val="single"/>
          <w:lang w:val="en-US" w:eastAsia="zh-CN"/>
        </w:rPr>
        <w:t>投标人具有有效的医疗机构执业许可，经营范围至少包含临床细胞分子遗传学专业，须提供证明材料</w:t>
      </w:r>
      <w:r>
        <w:rPr>
          <w:rFonts w:hint="eastAsia" w:ascii="仿宋" w:hAnsi="仿宋" w:eastAsia="仿宋" w:cs="仿宋"/>
          <w:b/>
          <w:bCs/>
          <w:sz w:val="24"/>
          <w:szCs w:val="24"/>
        </w:rPr>
        <w:t>。</w:t>
      </w:r>
    </w:p>
    <w:p w14:paraId="584FAE2C">
      <w:pPr>
        <w:pStyle w:val="4"/>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bookmarkStart w:id="11" w:name="_Toc35393792"/>
      <w:bookmarkStart w:id="12" w:name="_Toc35393623"/>
      <w:r>
        <w:rPr>
          <w:rFonts w:hint="eastAsia" w:ascii="仿宋" w:hAnsi="仿宋" w:eastAsia="仿宋" w:cs="仿宋"/>
          <w:sz w:val="24"/>
          <w:szCs w:val="24"/>
        </w:rPr>
        <w:t>三、获取招标文件</w:t>
      </w:r>
      <w:bookmarkEnd w:id="11"/>
      <w:bookmarkEnd w:id="12"/>
    </w:p>
    <w:p w14:paraId="34E028ED">
      <w:pPr>
        <w:pageBreakBefore w:val="0"/>
        <w:widowControl/>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lang w:bidi="ar"/>
        </w:rPr>
      </w:pPr>
      <w:r>
        <w:rPr>
          <w:rFonts w:hint="eastAsia" w:ascii="仿宋" w:hAnsi="仿宋" w:eastAsia="仿宋" w:cs="仿宋"/>
          <w:sz w:val="24"/>
          <w:lang w:bidi="ar"/>
        </w:rPr>
        <w:t>1.时间：2026年3月17日至2025年3月24日，每天上午8:30至12:00，下午12:00至16:30（北京时间，法定节假日除外）。</w:t>
      </w:r>
    </w:p>
    <w:p w14:paraId="78A357A1">
      <w:pPr>
        <w:pageBreakBefore w:val="0"/>
        <w:widowControl/>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lang w:bidi="ar"/>
        </w:rPr>
      </w:pPr>
      <w:r>
        <w:rPr>
          <w:rFonts w:hint="eastAsia" w:ascii="仿宋" w:hAnsi="仿宋" w:eastAsia="仿宋" w:cs="仿宋"/>
          <w:sz w:val="24"/>
          <w:lang w:bidi="ar"/>
        </w:rPr>
        <w:t>2.地点：北京市政府采购电子交易平台</w:t>
      </w:r>
    </w:p>
    <w:p w14:paraId="230BA563">
      <w:pPr>
        <w:pageBreakBefore w:val="0"/>
        <w:widowControl/>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lang w:bidi="ar"/>
        </w:rPr>
      </w:pPr>
      <w:r>
        <w:rPr>
          <w:rFonts w:hint="eastAsia" w:ascii="仿宋" w:hAnsi="仿宋" w:eastAsia="仿宋" w:cs="仿宋"/>
          <w:sz w:val="24"/>
          <w:lang w:bidi="ar"/>
        </w:rPr>
        <w:t>3.方式：供应商使用CA数字证书或电子营业执照登录北京市政府采购电子交易平台（http://zbcg-bjzc.zhongcy.com/bjczj-portal-site/index.html#/home）获取电子版招标文件。</w:t>
      </w:r>
    </w:p>
    <w:p w14:paraId="69510076">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sz w:val="24"/>
        </w:rPr>
      </w:pPr>
      <w:r>
        <w:rPr>
          <w:rFonts w:hint="eastAsia" w:ascii="仿宋" w:hAnsi="仿宋" w:eastAsia="仿宋" w:cs="仿宋"/>
          <w:sz w:val="24"/>
          <w:lang w:bidi="ar"/>
        </w:rPr>
        <w:t>4.售价：0元。</w:t>
      </w:r>
    </w:p>
    <w:p w14:paraId="0D492295">
      <w:pPr>
        <w:pStyle w:val="4"/>
        <w:pageBreakBefore w:val="0"/>
        <w:widowControl/>
        <w:kinsoku/>
        <w:wordWrap/>
        <w:overflowPunct/>
        <w:topLinePunct w:val="0"/>
        <w:bidi w:val="0"/>
        <w:spacing w:before="0" w:after="0" w:line="360" w:lineRule="auto"/>
        <w:jc w:val="left"/>
        <w:textAlignment w:val="auto"/>
        <w:rPr>
          <w:rFonts w:ascii="仿宋" w:hAnsi="仿宋" w:eastAsia="仿宋" w:cs="仿宋"/>
          <w:sz w:val="24"/>
          <w:szCs w:val="24"/>
        </w:rPr>
      </w:pPr>
      <w:bookmarkStart w:id="13" w:name="_Toc28359082"/>
      <w:bookmarkStart w:id="14" w:name="_Toc28359005"/>
      <w:bookmarkStart w:id="15" w:name="_Toc35393624"/>
      <w:bookmarkStart w:id="16" w:name="_Toc35393793"/>
      <w:r>
        <w:rPr>
          <w:rFonts w:hint="eastAsia" w:ascii="仿宋" w:hAnsi="仿宋" w:eastAsia="仿宋" w:cs="仿宋"/>
          <w:sz w:val="24"/>
          <w:szCs w:val="24"/>
        </w:rPr>
        <w:t>四、提交投标文件</w:t>
      </w:r>
      <w:bookmarkEnd w:id="13"/>
      <w:bookmarkEnd w:id="14"/>
      <w:r>
        <w:rPr>
          <w:rFonts w:hint="eastAsia" w:ascii="仿宋" w:hAnsi="仿宋" w:eastAsia="仿宋" w:cs="仿宋"/>
          <w:sz w:val="24"/>
          <w:szCs w:val="24"/>
        </w:rPr>
        <w:t>截止时间、开标时间和地点</w:t>
      </w:r>
      <w:bookmarkEnd w:id="15"/>
      <w:bookmarkEnd w:id="16"/>
    </w:p>
    <w:p w14:paraId="3CBEBE58">
      <w:pPr>
        <w:pageBreakBefore w:val="0"/>
        <w:kinsoku/>
        <w:wordWrap/>
        <w:overflowPunct/>
        <w:topLinePunct w:val="0"/>
        <w:bidi w:val="0"/>
        <w:spacing w:line="360" w:lineRule="auto"/>
        <w:ind w:firstLine="480" w:firstLineChars="200"/>
        <w:textAlignment w:val="auto"/>
        <w:rPr>
          <w:rFonts w:ascii="仿宋" w:hAnsi="仿宋" w:eastAsia="仿宋" w:cs="仿宋"/>
          <w:bCs/>
          <w:sz w:val="24"/>
          <w:szCs w:val="24"/>
          <w:u w:val="single"/>
        </w:rPr>
      </w:pPr>
      <w:bookmarkStart w:id="17" w:name="_Toc28359007"/>
      <w:bookmarkStart w:id="18" w:name="_Toc28359084"/>
      <w:bookmarkStart w:id="19" w:name="_Toc35393625"/>
      <w:bookmarkStart w:id="20" w:name="_Toc35393794"/>
      <w:r>
        <w:rPr>
          <w:rFonts w:hint="eastAsia" w:ascii="仿宋" w:hAnsi="仿宋" w:eastAsia="仿宋" w:cs="仿宋"/>
          <w:sz w:val="24"/>
          <w:szCs w:val="24"/>
          <w:lang w:bidi="ar"/>
        </w:rPr>
        <w:t>投标截止时间、开标时间：</w:t>
      </w:r>
      <w:r>
        <w:rPr>
          <w:rFonts w:hint="eastAsia" w:ascii="仿宋" w:hAnsi="仿宋" w:eastAsia="仿宋" w:cs="仿宋"/>
          <w:sz w:val="24"/>
          <w:szCs w:val="24"/>
          <w:lang w:eastAsia="zh-CN" w:bidi="ar"/>
        </w:rPr>
        <w:t>2026年4月7日09时30分</w:t>
      </w:r>
      <w:r>
        <w:rPr>
          <w:rFonts w:hint="eastAsia" w:ascii="仿宋" w:hAnsi="仿宋" w:eastAsia="仿宋" w:cs="仿宋"/>
          <w:bCs/>
          <w:sz w:val="24"/>
          <w:szCs w:val="24"/>
          <w:lang w:bidi="ar"/>
        </w:rPr>
        <w:t>（北京时间）</w:t>
      </w:r>
      <w:r>
        <w:rPr>
          <w:rFonts w:hint="eastAsia" w:ascii="仿宋" w:hAnsi="仿宋" w:eastAsia="仿宋" w:cs="仿宋"/>
          <w:iCs/>
          <w:sz w:val="24"/>
          <w:szCs w:val="24"/>
          <w:lang w:bidi="ar"/>
        </w:rPr>
        <w:t>。</w:t>
      </w:r>
    </w:p>
    <w:p w14:paraId="0DB413BF">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lang w:bidi="ar"/>
        </w:rPr>
        <w:t>地点：北京市政府采购电子交易平台提交电子投标文件，北京国际贸易有限公司（北京市朝阳区建国门外大街甲3号）北楼1层第2开标室，提交纸质投标文件。</w:t>
      </w:r>
    </w:p>
    <w:p w14:paraId="1065603B">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r>
        <w:rPr>
          <w:rFonts w:hint="eastAsia" w:ascii="仿宋" w:hAnsi="仿宋" w:eastAsia="仿宋" w:cs="仿宋"/>
          <w:sz w:val="24"/>
          <w:szCs w:val="24"/>
        </w:rPr>
        <w:t>五、公告期限</w:t>
      </w:r>
      <w:bookmarkEnd w:id="17"/>
      <w:bookmarkEnd w:id="18"/>
      <w:bookmarkEnd w:id="19"/>
      <w:bookmarkEnd w:id="20"/>
    </w:p>
    <w:p w14:paraId="16FCDAF9">
      <w:pPr>
        <w:pageBreakBefore w:val="0"/>
        <w:kinsoku/>
        <w:wordWrap/>
        <w:overflowPunct/>
        <w:topLinePunct w:val="0"/>
        <w:bidi w:val="0"/>
        <w:spacing w:line="360" w:lineRule="auto"/>
        <w:ind w:firstLine="480" w:firstLineChars="200"/>
        <w:textAlignment w:val="auto"/>
        <w:rPr>
          <w:rFonts w:ascii="仿宋" w:hAnsi="仿宋" w:eastAsia="仿宋" w:cs="仿宋"/>
          <w:kern w:val="0"/>
          <w:sz w:val="24"/>
        </w:rPr>
      </w:pPr>
      <w:r>
        <w:rPr>
          <w:rFonts w:hint="eastAsia" w:ascii="仿宋" w:hAnsi="仿宋" w:eastAsia="仿宋" w:cs="仿宋"/>
          <w:kern w:val="0"/>
          <w:sz w:val="24"/>
        </w:rPr>
        <w:t>自本公告发布之日起5个工作日。</w:t>
      </w:r>
    </w:p>
    <w:p w14:paraId="1E3E63F7">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21" w:name="_Toc35393795"/>
      <w:bookmarkStart w:id="22" w:name="_Toc35393626"/>
      <w:r>
        <w:rPr>
          <w:rFonts w:hint="eastAsia" w:ascii="仿宋" w:hAnsi="仿宋" w:eastAsia="仿宋" w:cs="仿宋"/>
          <w:sz w:val="24"/>
          <w:szCs w:val="24"/>
        </w:rPr>
        <w:t>六、其他补充事宜</w:t>
      </w:r>
      <w:bookmarkEnd w:id="21"/>
      <w:bookmarkEnd w:id="22"/>
    </w:p>
    <w:p w14:paraId="7B7B2DE0">
      <w:pPr>
        <w:pageBreakBefore w:val="0"/>
        <w:kinsoku/>
        <w:wordWrap/>
        <w:overflowPunct/>
        <w:topLinePunct w:val="0"/>
        <w:bidi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1.本项目需要落实的政府采购政策：</w:t>
      </w:r>
      <w:r>
        <w:rPr>
          <w:rFonts w:hint="eastAsia" w:ascii="仿宋" w:hAnsi="仿宋" w:eastAsia="仿宋" w:cs="仿宋"/>
          <w:sz w:val="24"/>
          <w:szCs w:val="24"/>
          <w:lang w:bidi="ar"/>
        </w:rPr>
        <w:t>促进中小企业发展政策、监狱企业扶持政策、促进残疾人就业政府采购政策、鼓励节能、环保政策等。政府采购政策具体落实情况详见招标文件。</w:t>
      </w:r>
      <w:r>
        <w:rPr>
          <w:rFonts w:hint="eastAsia" w:ascii="仿宋" w:hAnsi="仿宋" w:eastAsia="仿宋" w:cs="仿宋"/>
          <w:sz w:val="24"/>
          <w:szCs w:val="24"/>
        </w:rPr>
        <w:t xml:space="preserve"> </w:t>
      </w:r>
    </w:p>
    <w:p w14:paraId="365A6C04">
      <w:pPr>
        <w:pageBreakBefore w:val="0"/>
        <w:kinsoku/>
        <w:wordWrap/>
        <w:overflowPunct/>
        <w:topLinePunct w:val="0"/>
        <w:bidi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2.本次招标供应商必须以包为单位进行投标响应，评标和合同授予也以包为单位。</w:t>
      </w:r>
    </w:p>
    <w:p w14:paraId="03F41B0B">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bCs/>
          <w:sz w:val="24"/>
          <w:szCs w:val="24"/>
          <w:lang w:bidi="ar"/>
        </w:rPr>
      </w:pPr>
      <w:r>
        <w:rPr>
          <w:rFonts w:hint="eastAsia" w:ascii="仿宋" w:hAnsi="仿宋" w:eastAsia="仿宋" w:cs="仿宋"/>
          <w:sz w:val="24"/>
          <w:szCs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szCs w:val="24"/>
          <w:lang w:bidi="ar"/>
        </w:rPr>
        <w:t>CA数字证书</w:t>
      </w:r>
      <w:r>
        <w:rPr>
          <w:rFonts w:hint="eastAsia" w:ascii="仿宋" w:hAnsi="仿宋" w:eastAsia="仿宋" w:cs="仿宋"/>
          <w:sz w:val="24"/>
          <w:szCs w:val="24"/>
          <w:lang w:bidi="ar"/>
        </w:rPr>
        <w:t>或电子营业执照</w:t>
      </w:r>
      <w:r>
        <w:rPr>
          <w:rFonts w:hint="eastAsia" w:ascii="仿宋" w:hAnsi="仿宋" w:eastAsia="仿宋" w:cs="仿宋"/>
          <w:bCs/>
          <w:sz w:val="24"/>
          <w:szCs w:val="24"/>
          <w:lang w:bidi="ar"/>
        </w:rPr>
        <w:t>情况确认是否符合本项目电子化采购流程要求。</w:t>
      </w:r>
    </w:p>
    <w:p w14:paraId="20F9C239">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CA数字证书服务热线 010-58511086</w:t>
      </w:r>
    </w:p>
    <w:p w14:paraId="09A2D782">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lang w:bidi="ar"/>
        </w:rPr>
        <w:t>电子营业执照服务热线 400-699-7000</w:t>
      </w:r>
    </w:p>
    <w:p w14:paraId="5EFA46F9">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lang w:bidi="ar"/>
        </w:rPr>
        <w:t>技术支持服务热线    010-86483801</w:t>
      </w:r>
    </w:p>
    <w:p w14:paraId="7A81D520">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sz w:val="24"/>
          <w:szCs w:val="24"/>
          <w:lang w:bidi="ar"/>
        </w:rPr>
      </w:pPr>
      <w:r>
        <w:rPr>
          <w:rFonts w:hint="eastAsia" w:ascii="仿宋" w:hAnsi="仿宋" w:eastAsia="仿宋" w:cs="仿宋"/>
          <w:sz w:val="24"/>
          <w:szCs w:val="24"/>
          <w:lang w:bidi="ar"/>
        </w:rPr>
        <w:t>3.1办理CA数字证书或电子营业执照</w:t>
      </w:r>
    </w:p>
    <w:p w14:paraId="63642D8D">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lang w:bidi="ar"/>
        </w:rPr>
        <w:t>供应商登录北京市政府采购电子交易平台查阅 “用户指南”—“操作指南”—“市场主体CA办理操作流程指引”/“电子营业执照使用指南”，按照程序要求办理。</w:t>
      </w:r>
    </w:p>
    <w:p w14:paraId="7BFBE714">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3.2注册</w:t>
      </w:r>
    </w:p>
    <w:p w14:paraId="4CE9DD24">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lang w:bidi="ar"/>
        </w:rPr>
        <w:t>供应商登录北京市政府采购电子交易平台“用户指南”—“操作指南”—“市场主体注册入库操作流程指引”进行自助注册绑定。</w:t>
      </w:r>
    </w:p>
    <w:p w14:paraId="31A24B73">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sz w:val="24"/>
          <w:szCs w:val="24"/>
          <w:lang w:bidi="ar"/>
        </w:rPr>
      </w:pPr>
      <w:r>
        <w:rPr>
          <w:rFonts w:hint="eastAsia" w:ascii="仿宋" w:hAnsi="仿宋" w:eastAsia="仿宋" w:cs="仿宋"/>
          <w:sz w:val="24"/>
          <w:szCs w:val="24"/>
          <w:lang w:bidi="ar"/>
        </w:rPr>
        <w:t>3.3驱动、客户端下载</w:t>
      </w:r>
    </w:p>
    <w:p w14:paraId="0DF75806">
      <w:pPr>
        <w:pageBreakBefore w:val="0"/>
        <w:widowControl/>
        <w:kinsoku/>
        <w:wordWrap/>
        <w:overflowPunct/>
        <w:topLinePunct w:val="0"/>
        <w:bidi w:val="0"/>
        <w:adjustRightInd w:val="0"/>
        <w:snapToGrid w:val="0"/>
        <w:spacing w:line="360" w:lineRule="auto"/>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lang w:bidi="ar"/>
        </w:rPr>
        <w:t>供应商登录北京市政府采购电子交易平台“用户指南”—“工具下载”—“招标采购系统文件驱动安装包”下载相关驱动。</w:t>
      </w:r>
    </w:p>
    <w:p w14:paraId="18D8B3AF">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供应商登录北京市政府采购电子交易平台“用户指南”—“工具下载”—“投标文件编制工具”下载相关客户端。</w:t>
      </w:r>
    </w:p>
    <w:p w14:paraId="3AAA906D">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3.4 获取电子招标文件</w:t>
      </w:r>
    </w:p>
    <w:p w14:paraId="3FC5DCA5">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供应商使用CA数字证书或电子营业执照登录北京市政府采购电子交易平台获取电子招标文件。</w:t>
      </w:r>
    </w:p>
    <w:p w14:paraId="594168E9">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C2EBD5B">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3.5编制电子投标文件</w:t>
      </w:r>
    </w:p>
    <w:p w14:paraId="1B496D7B">
      <w:pPr>
        <w:pageBreakBefore w:val="0"/>
        <w:kinsoku/>
        <w:wordWrap/>
        <w:overflowPunct/>
        <w:topLinePunct w:val="0"/>
        <w:bidi w:val="0"/>
        <w:adjustRightInd w:val="0"/>
        <w:snapToGrid w:val="0"/>
        <w:spacing w:line="360" w:lineRule="auto"/>
        <w:ind w:firstLine="480" w:firstLineChars="200"/>
        <w:textAlignment w:val="auto"/>
        <w:rPr>
          <w:rFonts w:ascii="仿宋" w:hAnsi="仿宋" w:eastAsia="仿宋" w:cs="仿宋"/>
          <w:sz w:val="24"/>
          <w:szCs w:val="24"/>
          <w:lang w:bidi="ar"/>
        </w:rPr>
      </w:pPr>
      <w:r>
        <w:rPr>
          <w:rFonts w:hint="eastAsia" w:ascii="仿宋" w:hAnsi="仿宋" w:eastAsia="仿宋" w:cs="仿宋"/>
          <w:sz w:val="24"/>
          <w:szCs w:val="24"/>
          <w:lang w:bidi="ar"/>
        </w:rPr>
        <w:t>供应商应使用电子投标客户端编制电子投标文件并进行线上投标，供应商电子投标文件需要加密并加盖电子签章</w:t>
      </w:r>
      <w:r>
        <w:rPr>
          <w:rFonts w:hint="eastAsia" w:ascii="仿宋" w:hAnsi="仿宋" w:eastAsia="仿宋" w:cs="仿宋"/>
          <w:bCs/>
          <w:sz w:val="24"/>
          <w:szCs w:val="24"/>
          <w:lang w:bidi="ar"/>
        </w:rPr>
        <w:t>，如无法按照要求在电子投标文件中加盖电子签章和加密，请及时通过技术支持服务热线联系技术人员</w:t>
      </w:r>
      <w:r>
        <w:rPr>
          <w:rFonts w:hint="eastAsia" w:ascii="仿宋" w:hAnsi="仿宋" w:eastAsia="仿宋" w:cs="仿宋"/>
          <w:sz w:val="24"/>
          <w:szCs w:val="24"/>
          <w:lang w:bidi="ar"/>
        </w:rPr>
        <w:t>。</w:t>
      </w:r>
    </w:p>
    <w:p w14:paraId="00DDC340">
      <w:pPr>
        <w:pageBreakBefore w:val="0"/>
        <w:widowControl/>
        <w:kinsoku/>
        <w:wordWrap/>
        <w:overflowPunct/>
        <w:topLinePunct w:val="0"/>
        <w:bidi w:val="0"/>
        <w:spacing w:line="360" w:lineRule="auto"/>
        <w:ind w:firstLine="480" w:firstLineChars="200"/>
        <w:jc w:val="left"/>
        <w:textAlignment w:val="auto"/>
        <w:rPr>
          <w:rFonts w:ascii="仿宋" w:hAnsi="仿宋" w:eastAsia="仿宋" w:cs="仿宋"/>
          <w:sz w:val="24"/>
          <w:szCs w:val="24"/>
          <w:lang w:val="zh-TW" w:bidi="ar"/>
        </w:rPr>
      </w:pPr>
      <w:r>
        <w:rPr>
          <w:rFonts w:hint="eastAsia" w:ascii="仿宋" w:hAnsi="仿宋" w:eastAsia="仿宋" w:cs="仿宋"/>
          <w:sz w:val="24"/>
          <w:szCs w:val="24"/>
          <w:lang w:val="zh-TW" w:eastAsia="zh-TW" w:bidi="ar"/>
        </w:rPr>
        <w:t>3.6</w:t>
      </w:r>
      <w:r>
        <w:rPr>
          <w:rFonts w:hint="eastAsia" w:ascii="仿宋" w:hAnsi="仿宋" w:eastAsia="仿宋" w:cs="仿宋"/>
          <w:sz w:val="24"/>
          <w:szCs w:val="24"/>
          <w:lang w:val="zh-TW" w:bidi="ar"/>
        </w:rPr>
        <w:t>提交电子投标文件</w:t>
      </w:r>
    </w:p>
    <w:p w14:paraId="4629805B">
      <w:pPr>
        <w:pageBreakBefore w:val="0"/>
        <w:widowControl/>
        <w:kinsoku/>
        <w:wordWrap/>
        <w:overflowPunct/>
        <w:topLinePunct w:val="0"/>
        <w:bidi w:val="0"/>
        <w:spacing w:line="360" w:lineRule="auto"/>
        <w:ind w:firstLine="480" w:firstLineChars="200"/>
        <w:jc w:val="left"/>
        <w:textAlignment w:val="auto"/>
        <w:rPr>
          <w:rFonts w:ascii="仿宋" w:hAnsi="仿宋" w:eastAsia="仿宋" w:cs="仿宋"/>
          <w:sz w:val="24"/>
          <w:szCs w:val="24"/>
          <w:lang w:bidi="ar"/>
        </w:rPr>
      </w:pPr>
      <w:r>
        <w:rPr>
          <w:rFonts w:hint="eastAsia" w:ascii="仿宋" w:hAnsi="仿宋" w:eastAsia="仿宋" w:cs="仿宋"/>
          <w:sz w:val="24"/>
          <w:szCs w:val="24"/>
          <w:lang w:bidi="ar"/>
        </w:rPr>
        <w:t>供应商应于投标截止时间前在北京市政府采购电子交易平台提交电子投标文件，上传电子投标文件过程中请保持与互联网的连接畅通。</w:t>
      </w:r>
    </w:p>
    <w:p w14:paraId="776ED4FB">
      <w:pPr>
        <w:pageBreakBefore w:val="0"/>
        <w:widowControl/>
        <w:kinsoku/>
        <w:wordWrap/>
        <w:overflowPunct/>
        <w:topLinePunct w:val="0"/>
        <w:bidi w:val="0"/>
        <w:spacing w:line="360" w:lineRule="auto"/>
        <w:ind w:firstLine="480" w:firstLineChars="200"/>
        <w:jc w:val="left"/>
        <w:textAlignment w:val="auto"/>
        <w:rPr>
          <w:rFonts w:ascii="仿宋" w:hAnsi="仿宋" w:eastAsia="仿宋" w:cs="仿宋"/>
          <w:sz w:val="24"/>
          <w:szCs w:val="24"/>
          <w:lang w:eastAsia="zh-TW" w:bidi="ar"/>
        </w:rPr>
      </w:pPr>
      <w:r>
        <w:rPr>
          <w:rFonts w:hint="eastAsia" w:ascii="仿宋" w:hAnsi="仿宋" w:eastAsia="仿宋" w:cs="仿宋"/>
          <w:sz w:val="24"/>
          <w:szCs w:val="24"/>
          <w:lang w:val="zh-TW" w:bidi="ar"/>
        </w:rPr>
        <w:t>3.</w:t>
      </w:r>
      <w:r>
        <w:rPr>
          <w:rFonts w:hint="eastAsia" w:ascii="仿宋" w:hAnsi="仿宋" w:eastAsia="仿宋" w:cs="仿宋"/>
          <w:sz w:val="24"/>
          <w:szCs w:val="24"/>
          <w:lang w:val="zh-TW" w:eastAsia="zh-TW" w:bidi="ar"/>
        </w:rPr>
        <w:t>7</w:t>
      </w:r>
      <w:r>
        <w:rPr>
          <w:rFonts w:hint="eastAsia" w:ascii="仿宋" w:hAnsi="仿宋" w:eastAsia="仿宋" w:cs="仿宋"/>
          <w:sz w:val="24"/>
          <w:szCs w:val="24"/>
          <w:lang w:val="zh-TW" w:bidi="ar"/>
        </w:rPr>
        <w:t>电子开标</w:t>
      </w:r>
    </w:p>
    <w:p w14:paraId="0D1DA5E1">
      <w:pPr>
        <w:pageBreakBefore w:val="0"/>
        <w:kinsoku/>
        <w:wordWrap/>
        <w:overflowPunct/>
        <w:topLinePunct w:val="0"/>
        <w:bidi w:val="0"/>
        <w:spacing w:line="360" w:lineRule="auto"/>
        <w:ind w:firstLine="480" w:firstLineChars="200"/>
        <w:textAlignment w:val="auto"/>
        <w:rPr>
          <w:rFonts w:ascii="仿宋" w:hAnsi="仿宋" w:eastAsia="仿宋" w:cs="仿宋"/>
          <w:sz w:val="24"/>
          <w:szCs w:val="24"/>
          <w:lang w:eastAsia="zh-TW"/>
        </w:rPr>
      </w:pPr>
      <w:r>
        <w:rPr>
          <w:rFonts w:hint="eastAsia" w:ascii="仿宋" w:hAnsi="仿宋" w:eastAsia="仿宋" w:cs="仿宋"/>
          <w:sz w:val="24"/>
          <w:szCs w:val="24"/>
          <w:lang w:val="zh-TW" w:bidi="ar"/>
        </w:rPr>
        <w:t>供应商在开标地点</w:t>
      </w:r>
      <w:r>
        <w:rPr>
          <w:rFonts w:hint="eastAsia" w:ascii="仿宋" w:hAnsi="仿宋" w:eastAsia="仿宋" w:cs="仿宋"/>
          <w:b/>
          <w:bCs/>
          <w:sz w:val="24"/>
          <w:szCs w:val="24"/>
          <w:lang w:val="zh-TW" w:bidi="ar"/>
        </w:rPr>
        <w:t>自行携带设备</w:t>
      </w:r>
      <w:r>
        <w:rPr>
          <w:rFonts w:hint="eastAsia" w:ascii="仿宋" w:hAnsi="仿宋" w:eastAsia="仿宋" w:cs="仿宋"/>
          <w:sz w:val="24"/>
          <w:szCs w:val="24"/>
          <w:lang w:val="zh-TW" w:bidi="ar"/>
        </w:rPr>
        <w:t>使用</w:t>
      </w:r>
      <w:r>
        <w:rPr>
          <w:rFonts w:hint="eastAsia" w:ascii="仿宋" w:hAnsi="仿宋" w:eastAsia="仿宋" w:cs="仿宋"/>
          <w:sz w:val="24"/>
          <w:szCs w:val="24"/>
          <w:lang w:bidi="ar"/>
        </w:rPr>
        <w:t>CA数字证书或电子营业执照</w:t>
      </w:r>
      <w:r>
        <w:rPr>
          <w:rFonts w:hint="eastAsia" w:ascii="仿宋" w:hAnsi="仿宋" w:eastAsia="仿宋" w:cs="仿宋"/>
          <w:sz w:val="24"/>
          <w:szCs w:val="24"/>
          <w:lang w:val="zh-TW" w:bidi="ar"/>
        </w:rPr>
        <w:t>登录</w:t>
      </w:r>
      <w:r>
        <w:rPr>
          <w:rFonts w:hint="eastAsia" w:ascii="仿宋" w:hAnsi="仿宋" w:eastAsia="仿宋" w:cs="仿宋"/>
          <w:sz w:val="24"/>
          <w:szCs w:val="24"/>
          <w:lang w:bidi="ar"/>
        </w:rPr>
        <w:t>北京市政府采购电子交易平台进行电子开标</w:t>
      </w:r>
      <w:r>
        <w:rPr>
          <w:rFonts w:hint="eastAsia" w:ascii="仿宋" w:hAnsi="仿宋" w:eastAsia="仿宋" w:cs="仿宋"/>
          <w:sz w:val="24"/>
          <w:szCs w:val="24"/>
          <w:lang w:val="zh-TW" w:bidi="ar"/>
        </w:rPr>
        <w:t>。</w:t>
      </w:r>
    </w:p>
    <w:p w14:paraId="7EE7551A">
      <w:pPr>
        <w:pageBreakBefore w:val="0"/>
        <w:kinsoku/>
        <w:wordWrap/>
        <w:overflowPunct/>
        <w:topLinePunct w:val="0"/>
        <w:bidi w:val="0"/>
        <w:spacing w:line="360" w:lineRule="auto"/>
        <w:textAlignment w:val="auto"/>
        <w:rPr>
          <w:rFonts w:hint="default"/>
          <w:lang w:val="en-US"/>
        </w:rPr>
      </w:pPr>
      <w:r>
        <w:rPr>
          <w:rFonts w:hint="eastAsia" w:ascii="仿宋" w:hAnsi="仿宋" w:eastAsia="仿宋" w:cs="仿宋"/>
          <w:sz w:val="24"/>
          <w:szCs w:val="24"/>
        </w:rPr>
        <w:t>4 采购人监督管理部门联系人、联系方式：高金金01062558940</w:t>
      </w:r>
    </w:p>
    <w:p w14:paraId="14627D91">
      <w:pPr>
        <w:pStyle w:val="4"/>
        <w:pageBreakBefore w:val="0"/>
        <w:kinsoku/>
        <w:wordWrap/>
        <w:overflowPunct/>
        <w:topLinePunct w:val="0"/>
        <w:bidi w:val="0"/>
        <w:spacing w:before="0" w:after="0" w:line="360" w:lineRule="auto"/>
        <w:jc w:val="left"/>
        <w:textAlignment w:val="auto"/>
        <w:rPr>
          <w:rFonts w:ascii="仿宋" w:hAnsi="仿宋" w:eastAsia="仿宋" w:cs="仿宋"/>
          <w:sz w:val="24"/>
          <w:szCs w:val="24"/>
        </w:rPr>
      </w:pPr>
      <w:bookmarkStart w:id="23" w:name="_Toc35393627"/>
      <w:bookmarkStart w:id="24" w:name="_Toc28359008"/>
      <w:bookmarkStart w:id="25" w:name="_Toc35393796"/>
      <w:bookmarkStart w:id="26" w:name="_Toc28359085"/>
      <w:r>
        <w:rPr>
          <w:rFonts w:hint="eastAsia" w:ascii="仿宋" w:hAnsi="仿宋" w:eastAsia="仿宋" w:cs="仿宋"/>
          <w:sz w:val="24"/>
          <w:szCs w:val="24"/>
        </w:rPr>
        <w:t>七、对本次招标提出询问，请按以下方式联系。</w:t>
      </w:r>
      <w:bookmarkEnd w:id="23"/>
      <w:bookmarkEnd w:id="24"/>
      <w:bookmarkEnd w:id="25"/>
      <w:bookmarkEnd w:id="26"/>
    </w:p>
    <w:p w14:paraId="646E7A5F">
      <w:pPr>
        <w:pageBreakBefore w:val="0"/>
        <w:widowControl/>
        <w:kinsoku/>
        <w:wordWrap/>
        <w:overflowPunct/>
        <w:topLinePunct w:val="0"/>
        <w:bidi w:val="0"/>
        <w:spacing w:line="360" w:lineRule="auto"/>
        <w:jc w:val="left"/>
        <w:textAlignment w:val="auto"/>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68BECE2">
      <w:pPr>
        <w:pageBreakBefore w:val="0"/>
        <w:kinsoku/>
        <w:wordWrap/>
        <w:overflowPunct/>
        <w:topLinePunct w:val="0"/>
        <w:bidi w:val="0"/>
        <w:spacing w:line="360" w:lineRule="auto"/>
        <w:ind w:left="1079" w:leftChars="371" w:hanging="300" w:hangingChars="125"/>
        <w:jc w:val="left"/>
        <w:textAlignment w:val="auto"/>
        <w:rPr>
          <w:rFonts w:ascii="仿宋" w:hAnsi="仿宋" w:eastAsia="仿宋" w:cs="仿宋"/>
          <w:sz w:val="24"/>
        </w:rPr>
      </w:pPr>
      <w:bookmarkStart w:id="27" w:name="_Toc28359009"/>
      <w:bookmarkStart w:id="28" w:name="_Toc28359086"/>
      <w:r>
        <w:rPr>
          <w:rFonts w:hint="eastAsia" w:ascii="仿宋" w:hAnsi="仿宋" w:eastAsia="仿宋" w:cs="仿宋"/>
          <w:sz w:val="24"/>
        </w:rPr>
        <w:t>名 称：</w:t>
      </w:r>
      <w:r>
        <w:rPr>
          <w:rFonts w:hint="eastAsia" w:ascii="仿宋" w:hAnsi="仿宋" w:eastAsia="仿宋" w:cs="仿宋"/>
          <w:sz w:val="24"/>
          <w:u w:val="single"/>
          <w:lang w:eastAsia="zh-CN"/>
        </w:rPr>
        <w:t>北京市海淀区妇幼保健院</w:t>
      </w:r>
    </w:p>
    <w:p w14:paraId="096CB7F0">
      <w:pPr>
        <w:pageBreakBefore w:val="0"/>
        <w:kinsoku/>
        <w:wordWrap/>
        <w:overflowPunct/>
        <w:topLinePunct w:val="0"/>
        <w:bidi w:val="0"/>
        <w:spacing w:line="360" w:lineRule="auto"/>
        <w:ind w:left="1079" w:leftChars="371" w:hanging="300" w:hangingChars="125"/>
        <w:jc w:val="left"/>
        <w:textAlignment w:val="auto"/>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北京市海淀区西北旺镇六里屯南路6号2号楼、3号楼</w:t>
      </w:r>
    </w:p>
    <w:p w14:paraId="6D9AFFB1">
      <w:pPr>
        <w:pageBreakBefore w:val="0"/>
        <w:kinsoku/>
        <w:wordWrap/>
        <w:overflowPunct/>
        <w:topLinePunct w:val="0"/>
        <w:bidi w:val="0"/>
        <w:spacing w:line="360" w:lineRule="auto"/>
        <w:ind w:left="1079" w:leftChars="371" w:hanging="300" w:hangingChars="125"/>
        <w:jc w:val="left"/>
        <w:textAlignment w:val="auto"/>
        <w:rPr>
          <w:rFonts w:hint="default" w:ascii="仿宋" w:hAnsi="仿宋" w:eastAsia="仿宋" w:cs="仿宋"/>
          <w:sz w:val="24"/>
          <w:u w:val="single"/>
          <w:lang w:val="en-US" w:eastAsia="zh-CN"/>
        </w:rPr>
      </w:pPr>
      <w:r>
        <w:rPr>
          <w:rFonts w:hint="eastAsia" w:ascii="仿宋" w:hAnsi="仿宋" w:eastAsia="仿宋" w:cs="仿宋"/>
          <w:sz w:val="24"/>
        </w:rPr>
        <w:t>联系方式：唐可62538899-8821</w:t>
      </w:r>
    </w:p>
    <w:p w14:paraId="0A2D1E46">
      <w:pPr>
        <w:pageBreakBefore w:val="0"/>
        <w:kinsoku/>
        <w:wordWrap/>
        <w:overflowPunct/>
        <w:topLinePunct w:val="0"/>
        <w:bidi w:val="0"/>
        <w:spacing w:line="360" w:lineRule="auto"/>
        <w:ind w:left="1080" w:leftChars="371" w:hanging="301" w:hangingChars="125"/>
        <w:jc w:val="left"/>
        <w:textAlignment w:val="auto"/>
        <w:rPr>
          <w:rFonts w:ascii="仿宋" w:hAnsi="仿宋" w:eastAsia="仿宋" w:cs="仿宋"/>
          <w:b/>
          <w:sz w:val="24"/>
        </w:rPr>
      </w:pPr>
      <w:r>
        <w:rPr>
          <w:rFonts w:hint="eastAsia" w:ascii="仿宋" w:hAnsi="仿宋" w:eastAsia="仿宋" w:cs="仿宋"/>
          <w:b/>
          <w:sz w:val="24"/>
        </w:rPr>
        <w:t>2.采购代理机构信息</w:t>
      </w:r>
      <w:bookmarkEnd w:id="27"/>
      <w:bookmarkEnd w:id="28"/>
    </w:p>
    <w:p w14:paraId="7594487F">
      <w:pPr>
        <w:pageBreakBefore w:val="0"/>
        <w:kinsoku/>
        <w:wordWrap/>
        <w:overflowPunct/>
        <w:topLinePunct w:val="0"/>
        <w:bidi w:val="0"/>
        <w:spacing w:line="360" w:lineRule="auto"/>
        <w:ind w:firstLine="720" w:firstLineChars="300"/>
        <w:textAlignment w:val="auto"/>
        <w:rPr>
          <w:rFonts w:ascii="仿宋" w:hAnsi="仿宋" w:eastAsia="仿宋" w:cs="仿宋"/>
          <w:sz w:val="24"/>
          <w:u w:val="single"/>
        </w:rPr>
      </w:pPr>
      <w:bookmarkStart w:id="29" w:name="_Toc28359010"/>
      <w:bookmarkStart w:id="30" w:name="_Toc28359087"/>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pageBreakBefore w:val="0"/>
        <w:kinsoku/>
        <w:wordWrap/>
        <w:overflowPunct/>
        <w:topLinePunct w:val="0"/>
        <w:bidi w:val="0"/>
        <w:spacing w:line="360" w:lineRule="auto"/>
        <w:ind w:firstLine="720" w:firstLineChars="300"/>
        <w:textAlignment w:val="auto"/>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pageBreakBefore w:val="0"/>
        <w:kinsoku/>
        <w:wordWrap/>
        <w:overflowPunct/>
        <w:topLinePunct w:val="0"/>
        <w:bidi w:val="0"/>
        <w:spacing w:line="360" w:lineRule="auto"/>
        <w:ind w:firstLine="720" w:firstLineChars="300"/>
        <w:textAlignment w:val="auto"/>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pageBreakBefore w:val="0"/>
        <w:kinsoku/>
        <w:wordWrap/>
        <w:overflowPunct/>
        <w:topLinePunct w:val="0"/>
        <w:bidi w:val="0"/>
        <w:spacing w:line="360" w:lineRule="auto"/>
        <w:ind w:firstLine="723" w:firstLineChars="300"/>
        <w:textAlignment w:val="auto"/>
        <w:rPr>
          <w:rFonts w:ascii="仿宋" w:hAnsi="仿宋" w:eastAsia="仿宋" w:cs="仿宋"/>
          <w:b/>
          <w:sz w:val="24"/>
          <w:u w:val="single"/>
        </w:rPr>
      </w:pPr>
      <w:r>
        <w:rPr>
          <w:rFonts w:hint="eastAsia" w:ascii="仿宋" w:hAnsi="仿宋" w:eastAsia="仿宋" w:cs="仿宋"/>
          <w:b/>
          <w:sz w:val="24"/>
        </w:rPr>
        <w:t>3.项目联系方式</w:t>
      </w:r>
      <w:bookmarkEnd w:id="29"/>
      <w:bookmarkEnd w:id="30"/>
    </w:p>
    <w:p w14:paraId="25D51DDE">
      <w:pPr>
        <w:pStyle w:val="8"/>
        <w:pageBreakBefore w:val="0"/>
        <w:kinsoku/>
        <w:wordWrap/>
        <w:overflowPunct/>
        <w:topLinePunct w:val="0"/>
        <w:bidi w:val="0"/>
        <w:spacing w:line="360" w:lineRule="auto"/>
        <w:ind w:firstLine="720" w:firstLineChars="300"/>
        <w:textAlignment w:val="auto"/>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pageBreakBefore w:val="0"/>
        <w:kinsoku/>
        <w:wordWrap/>
        <w:overflowPunct/>
        <w:topLinePunct w:val="0"/>
        <w:bidi w:val="0"/>
        <w:spacing w:line="360" w:lineRule="auto"/>
        <w:ind w:firstLine="720" w:firstLineChars="300"/>
        <w:textAlignment w:val="auto"/>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063F60"/>
    <w:rsid w:val="047930DC"/>
    <w:rsid w:val="04B0613C"/>
    <w:rsid w:val="054C5B8F"/>
    <w:rsid w:val="05C43A86"/>
    <w:rsid w:val="06DB077B"/>
    <w:rsid w:val="070B62E1"/>
    <w:rsid w:val="077F3D5C"/>
    <w:rsid w:val="08E77E2B"/>
    <w:rsid w:val="09285011"/>
    <w:rsid w:val="094820F7"/>
    <w:rsid w:val="0A1221E8"/>
    <w:rsid w:val="0A9F3009"/>
    <w:rsid w:val="0AAB518D"/>
    <w:rsid w:val="0B460250"/>
    <w:rsid w:val="0B7C0033"/>
    <w:rsid w:val="0BBB53FF"/>
    <w:rsid w:val="0CD6481E"/>
    <w:rsid w:val="0DA655C7"/>
    <w:rsid w:val="0E0B286D"/>
    <w:rsid w:val="0F8E7E05"/>
    <w:rsid w:val="0FD72C0C"/>
    <w:rsid w:val="103E71C0"/>
    <w:rsid w:val="12A51AA6"/>
    <w:rsid w:val="14B46A8F"/>
    <w:rsid w:val="150565A1"/>
    <w:rsid w:val="150E4CCD"/>
    <w:rsid w:val="1520066B"/>
    <w:rsid w:val="152A4CC8"/>
    <w:rsid w:val="1697741D"/>
    <w:rsid w:val="16E774ED"/>
    <w:rsid w:val="17101665"/>
    <w:rsid w:val="176A6867"/>
    <w:rsid w:val="17AB3A62"/>
    <w:rsid w:val="18357EE7"/>
    <w:rsid w:val="184D326B"/>
    <w:rsid w:val="19B7283D"/>
    <w:rsid w:val="19F03C9C"/>
    <w:rsid w:val="1B0442B0"/>
    <w:rsid w:val="1BCF6998"/>
    <w:rsid w:val="1D166248"/>
    <w:rsid w:val="204B5703"/>
    <w:rsid w:val="20DF7D95"/>
    <w:rsid w:val="20EA1E77"/>
    <w:rsid w:val="216D7966"/>
    <w:rsid w:val="218E591C"/>
    <w:rsid w:val="21D0458C"/>
    <w:rsid w:val="22180A9B"/>
    <w:rsid w:val="222A3576"/>
    <w:rsid w:val="226A23AB"/>
    <w:rsid w:val="23F52C20"/>
    <w:rsid w:val="24A92EEA"/>
    <w:rsid w:val="24C968F6"/>
    <w:rsid w:val="2616700A"/>
    <w:rsid w:val="261925D4"/>
    <w:rsid w:val="269856F3"/>
    <w:rsid w:val="26D406C1"/>
    <w:rsid w:val="272C6B52"/>
    <w:rsid w:val="27401BB2"/>
    <w:rsid w:val="28047326"/>
    <w:rsid w:val="28FB2ABE"/>
    <w:rsid w:val="2A6E59AA"/>
    <w:rsid w:val="2B01299A"/>
    <w:rsid w:val="2BE1588C"/>
    <w:rsid w:val="2E2270BF"/>
    <w:rsid w:val="2ED7557E"/>
    <w:rsid w:val="2F8C011C"/>
    <w:rsid w:val="2FBD6A26"/>
    <w:rsid w:val="2FD36BF7"/>
    <w:rsid w:val="309940C3"/>
    <w:rsid w:val="317143FB"/>
    <w:rsid w:val="31B7091D"/>
    <w:rsid w:val="331517B2"/>
    <w:rsid w:val="3334563E"/>
    <w:rsid w:val="33386B85"/>
    <w:rsid w:val="339D62CA"/>
    <w:rsid w:val="339E175A"/>
    <w:rsid w:val="33A1236A"/>
    <w:rsid w:val="34CA6229"/>
    <w:rsid w:val="3578533A"/>
    <w:rsid w:val="35EC2DAF"/>
    <w:rsid w:val="36151C5B"/>
    <w:rsid w:val="373D2B95"/>
    <w:rsid w:val="399D776F"/>
    <w:rsid w:val="3A784716"/>
    <w:rsid w:val="3B4F0EE0"/>
    <w:rsid w:val="3C5A4094"/>
    <w:rsid w:val="3C976F5E"/>
    <w:rsid w:val="3D274F5C"/>
    <w:rsid w:val="3D71416D"/>
    <w:rsid w:val="3D7344A5"/>
    <w:rsid w:val="3DC76F84"/>
    <w:rsid w:val="3EEA478E"/>
    <w:rsid w:val="3F45735D"/>
    <w:rsid w:val="40FD2E2B"/>
    <w:rsid w:val="41E05B3C"/>
    <w:rsid w:val="420F7783"/>
    <w:rsid w:val="42A82B91"/>
    <w:rsid w:val="42DB2B4C"/>
    <w:rsid w:val="43CA6B8D"/>
    <w:rsid w:val="43FE2345"/>
    <w:rsid w:val="441912F9"/>
    <w:rsid w:val="4427077C"/>
    <w:rsid w:val="456674E7"/>
    <w:rsid w:val="46174332"/>
    <w:rsid w:val="463C601F"/>
    <w:rsid w:val="46CE6E39"/>
    <w:rsid w:val="47CC6664"/>
    <w:rsid w:val="480A2FBE"/>
    <w:rsid w:val="482515E9"/>
    <w:rsid w:val="49950111"/>
    <w:rsid w:val="49A80ECE"/>
    <w:rsid w:val="4C6F0B7D"/>
    <w:rsid w:val="4CAB781B"/>
    <w:rsid w:val="4D7B1283"/>
    <w:rsid w:val="4DB622F0"/>
    <w:rsid w:val="4DF7154E"/>
    <w:rsid w:val="4E3C38DE"/>
    <w:rsid w:val="4E550E94"/>
    <w:rsid w:val="4E5B51F2"/>
    <w:rsid w:val="503F6A79"/>
    <w:rsid w:val="51690384"/>
    <w:rsid w:val="51A36E41"/>
    <w:rsid w:val="531233FF"/>
    <w:rsid w:val="54A7282B"/>
    <w:rsid w:val="55197A31"/>
    <w:rsid w:val="553A45E0"/>
    <w:rsid w:val="55B25E9C"/>
    <w:rsid w:val="57237983"/>
    <w:rsid w:val="576E486A"/>
    <w:rsid w:val="57AD7A22"/>
    <w:rsid w:val="59724A0A"/>
    <w:rsid w:val="5C69757C"/>
    <w:rsid w:val="5DA659B4"/>
    <w:rsid w:val="5E0250EF"/>
    <w:rsid w:val="5E883244"/>
    <w:rsid w:val="5F1B6AFD"/>
    <w:rsid w:val="5F3653F6"/>
    <w:rsid w:val="63120193"/>
    <w:rsid w:val="638B4DDF"/>
    <w:rsid w:val="641D434E"/>
    <w:rsid w:val="64342ECD"/>
    <w:rsid w:val="643D1F77"/>
    <w:rsid w:val="64616169"/>
    <w:rsid w:val="64B6149A"/>
    <w:rsid w:val="6625072E"/>
    <w:rsid w:val="672F3F11"/>
    <w:rsid w:val="67661191"/>
    <w:rsid w:val="681427DE"/>
    <w:rsid w:val="68DF504F"/>
    <w:rsid w:val="68E02922"/>
    <w:rsid w:val="693D3E56"/>
    <w:rsid w:val="69703829"/>
    <w:rsid w:val="6A0546FF"/>
    <w:rsid w:val="6A9A4B90"/>
    <w:rsid w:val="6AFC49CE"/>
    <w:rsid w:val="6AFE3821"/>
    <w:rsid w:val="6B6C3642"/>
    <w:rsid w:val="6C845A17"/>
    <w:rsid w:val="6E1A13AA"/>
    <w:rsid w:val="6E9D0B64"/>
    <w:rsid w:val="6F9E5261"/>
    <w:rsid w:val="701E2CFF"/>
    <w:rsid w:val="705366F1"/>
    <w:rsid w:val="70670EF9"/>
    <w:rsid w:val="706C48DB"/>
    <w:rsid w:val="710C7105"/>
    <w:rsid w:val="716F13A8"/>
    <w:rsid w:val="723569B5"/>
    <w:rsid w:val="728F63AB"/>
    <w:rsid w:val="73640C00"/>
    <w:rsid w:val="73723423"/>
    <w:rsid w:val="73AA3251"/>
    <w:rsid w:val="75147D98"/>
    <w:rsid w:val="761C172F"/>
    <w:rsid w:val="763D100B"/>
    <w:rsid w:val="765A4D38"/>
    <w:rsid w:val="76CD5077"/>
    <w:rsid w:val="774614BE"/>
    <w:rsid w:val="79573170"/>
    <w:rsid w:val="796A7999"/>
    <w:rsid w:val="79DB0B86"/>
    <w:rsid w:val="79E60B0D"/>
    <w:rsid w:val="7A4C70CE"/>
    <w:rsid w:val="7A962EAF"/>
    <w:rsid w:val="7BB072A7"/>
    <w:rsid w:val="7CD04298"/>
    <w:rsid w:val="7DAE0B2D"/>
    <w:rsid w:val="7E2A1428"/>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2055</Words>
  <Characters>2397</Characters>
  <Lines>21</Lines>
  <Paragraphs>6</Paragraphs>
  <TotalTime>0</TotalTime>
  <ScaleCrop>false</ScaleCrop>
  <LinksUpToDate>false</LinksUpToDate>
  <CharactersWithSpaces>2433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2025-10-16T06:31:00Z</cp:lastPrinted>
  <dcterms:modified xsi:type="dcterms:W3CDTF">2026-03-17T05:43:33Z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