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3C7" w:rsidRDefault="00A143C7" w:rsidP="00A143C7">
      <w:pPr>
        <w:spacing w:before="329" w:line="205" w:lineRule="auto"/>
        <w:ind w:left="3021"/>
        <w:outlineLvl w:val="0"/>
        <w:rPr>
          <w:rFonts w:asciiTheme="minorEastAsia" w:eastAsiaTheme="minorEastAsia" w:hAnsiTheme="minorEastAsia" w:cs="微软雅黑"/>
          <w:color w:val="auto"/>
          <w:sz w:val="35"/>
          <w:szCs w:val="35"/>
          <w:lang w:eastAsia="zh-CN"/>
        </w:rPr>
      </w:pPr>
      <w:bookmarkStart w:id="0" w:name="_Toc13321"/>
      <w:r>
        <w:rPr>
          <w:rFonts w:asciiTheme="minorEastAsia" w:eastAsiaTheme="minorEastAsia" w:hAnsiTheme="minorEastAsia" w:cs="微软雅黑"/>
          <w:b/>
          <w:bCs/>
          <w:color w:val="auto"/>
          <w:spacing w:val="7"/>
          <w:sz w:val="35"/>
          <w:szCs w:val="35"/>
          <w:lang w:eastAsia="zh-CN"/>
        </w:rPr>
        <w:t>第四章     采购需求</w:t>
      </w:r>
      <w:bookmarkEnd w:id="0"/>
    </w:p>
    <w:p w:rsidR="00A143C7" w:rsidRDefault="00A143C7" w:rsidP="00A143C7">
      <w:pPr>
        <w:widowControl w:val="0"/>
        <w:kinsoku/>
        <w:autoSpaceDE/>
        <w:autoSpaceDN/>
        <w:adjustRightInd/>
        <w:snapToGrid/>
        <w:spacing w:line="360" w:lineRule="auto"/>
        <w:ind w:firstLineChars="200" w:firstLine="480"/>
        <w:textAlignment w:val="auto"/>
        <w:rPr>
          <w:rFonts w:asciiTheme="minorEastAsia" w:eastAsiaTheme="minorEastAsia" w:hAnsiTheme="minorEastAsia" w:cs="黑体"/>
          <w:color w:val="auto"/>
          <w:sz w:val="24"/>
          <w:szCs w:val="24"/>
          <w:lang w:eastAsia="zh-CN"/>
        </w:rPr>
      </w:pP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一、采购标的功能与目标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1.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本采购项目核心目标是为门头沟区离退休干部提供规范、优质的专业健康体检服务，并为其建立动态化个人健康档案。现将梳理优化后的详细采购需求明确如下，所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有要求均为体检服务提供方必须严格恪守的核心准则，须全面落实到位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2.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为门头沟区预计</w:t>
      </w:r>
      <w:r w:rsidRPr="00AC3D42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882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名离退休干部（最终以</w:t>
      </w:r>
      <w:r w:rsidRPr="00AC3D42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2026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年实际参检人数为准）提供专业化健康体检服务，为所有参检人员建立完善的个人健康档案，实现对参检人员健康状况的动态跟踪、个性化管理与档案留存。</w:t>
      </w: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 w:cs="黑体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二、执行标准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1.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严格遵循国家卫生健康行政部门颁布的健康体检相关规范、标准及操作规程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2.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严格符合北京市医疗机构体检服务规范、质量控制标准及相关管理要求，确保服务合</w:t>
      </w:r>
      <w:proofErr w:type="gramStart"/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规</w:t>
      </w:r>
      <w:proofErr w:type="gramEnd"/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、质量可控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三、服务质量要求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1.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体检场所环境需整洁、舒适、安静，功能分区科学合理、布局规范，明确设置候检区、检查区、就餐区等必备功能区域，全面保障体检服务有序开展；同时需配备适配老年群体的适老化服务设施，充分贴合老年参检人员的身体特点与实际需求，提升参检舒适度与便利性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2.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proofErr w:type="gramStart"/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需科学</w:t>
      </w:r>
      <w:proofErr w:type="gramEnd"/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制定分批体检实施方案，合理划分体检时段，有效规避参检人员聚集等候现象，为参检人员提供个性化体检时间协调服务；优化设计体检流程，明确各环节衔接要求，制定完善的突发情况应急预案，安排专人负责现场引导、咨询答疑等工作，全程保障参检人员高效、安全、有序完成全部体检项目</w:t>
      </w:r>
      <w:r w:rsidRPr="00F845B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3.</w:t>
      </w:r>
      <w:r w:rsidRPr="00AC3D42">
        <w:rPr>
          <w:rFonts w:ascii="宋体" w:eastAsia="宋体" w:hAnsi="宋体" w:cs="宋体" w:hint="eastAsia"/>
          <w:lang w:eastAsia="zh-CN"/>
        </w:rPr>
        <w:t xml:space="preserve"> </w:t>
      </w:r>
      <w:r w:rsidRPr="00AC3D42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需配备资质齐全、老年群体体检经验丰富的专业医疗人员，医务人员须持证上岗；医疗服务全过程严格遵循医疗规范及行业标准，秉持高度的责任心与服务意识，提供热情、耐心、细致的专业化服务，确保体检质量达标、参检体验良好</w:t>
      </w:r>
      <w:r w:rsidRPr="00F845B5">
        <w:rPr>
          <w:rFonts w:asciiTheme="minorEastAsia" w:eastAsiaTheme="minorEastAsia" w:hAnsiTheme="minorEastAsia" w:hint="eastAsia"/>
          <w:sz w:val="24"/>
          <w:szCs w:val="24"/>
          <w:lang w:eastAsia="zh-CN"/>
        </w:rPr>
        <w:t>。</w:t>
      </w: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四、服务数量、时间与地点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lastRenderedPageBreak/>
        <w:t>1.</w:t>
      </w:r>
      <w:r w:rsidRPr="007424FC">
        <w:rPr>
          <w:rFonts w:ascii="宋体" w:eastAsia="宋体" w:hAnsi="宋体" w:cs="宋体" w:hint="eastAsia"/>
          <w:lang w:eastAsia="zh-CN"/>
        </w:rPr>
        <w:t xml:space="preserve"> 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服务数量：本次体检服务预计覆盖北京市门头沟区离退休干部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882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名，具体分类如下：离休干部男性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名、女性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名；处级退休干部男性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617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名、女性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262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名。最终体检人数以实际参检人数为准，服务费用按实际参检人数核算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2.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服务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时间：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所有体检服务须在</w:t>
      </w:r>
      <w:r w:rsidRPr="007424FC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2026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年度内全部完成，具体体检实施时间、批次安排等，以双方签订的正式合同约定为准，服务提供方需严格按照合同约定时限完成全部服务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3.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服务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地点：</w:t>
      </w:r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体检场所须为经采购单位审核确认的合</w:t>
      </w:r>
      <w:proofErr w:type="gramStart"/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规</w:t>
      </w:r>
      <w:proofErr w:type="gramEnd"/>
      <w:r w:rsidRPr="007424FC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体检机构指定场地，且该场地需全面符合本采购需求中关于体检场所、适老化设施等相关要求</w:t>
      </w:r>
      <w:r w:rsidRPr="00F845B5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。</w:t>
      </w: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五、服务标准与验收要求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一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基础体检服务标准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：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所有参检人员的体检项目需覆盖常规检查、辅助检查、实验室检查等核心类别，不得擅自缺项、漏项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,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具体项目如下：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常规检查：内科、外科、眼科、口腔科、耳鼻喉科常规检查，排查基础健康隐患；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影像学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/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器械检查：心电图、彩色多普勒超声（含肝胆胰脾、泌尿系统、甲状腺、经腹部妇科、乳腺等部位）、经颅多普勒超声（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TCD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）、胸部低剂量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CT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检查，筛查脏器及血管相关健康问题；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3.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实验室检查：血常规、尿常规、生化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27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项、同型半胱氨酸、糖化血红蛋白、甲状腺功能五项检测，评估身体机能状态；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4.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肿瘤标志物检测：恶性肿瘤特异生长因子（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TSGF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）、甲胎蛋白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(AFP)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、癌胚抗原（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CEA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）、糖类抗原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CA-242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CA-724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、神经元特异性烯醇化酶（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NSE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）测定，肿瘤早期筛查；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5.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女性专项：为已婚女性提供阴道检查及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TCT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检测服务，排查女性生殖系统疾病。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同时，需为所有参检人员建立专属个人健康档案，档案内容需完整包含体检报告、健康评估意见、后续随访记录等核心信息，做到一人一档、动态更新。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二、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离休干部专属体检项目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：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离休干部在上述基础体检项目的基础上，额外增加以下专项检查项目：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影像学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/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器械检查：肢体动脉检查、超声骨密度检测、颈动脉彩色多普勒超声检查，针对性关注老年群体高发的血管及骨骼健康问题；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lastRenderedPageBreak/>
        <w:t>2.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肿瘤标志物检测：在基础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6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项肿瘤标志物检测的基础上，增加糖类抗原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CA-199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CA-50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CA-125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、糖类抗原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CA-153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、前列腺特异性抗原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(PSA)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（男性）、鳞状细胞癌相关抗原（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SCC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）测定。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三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验收标准</w:t>
      </w:r>
      <w:r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：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体检服务全过程无缺项、漏项、错项情况，体检报告结果真实、准确、完整，准确率须达到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100%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；</w:t>
      </w:r>
    </w:p>
    <w:p w:rsidR="00A143C7" w:rsidRPr="00F845B5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参检人员个人健康档案完整率须达到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100%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，档案信息需根据参检人员健康状况及时、准确动态更新，确保档案的实用性、及时性与完整性。</w:t>
      </w:r>
    </w:p>
    <w:p w:rsidR="00A143C7" w:rsidRPr="00EB3AD0" w:rsidRDefault="00A143C7" w:rsidP="00A143C7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  <w:lang w:eastAsia="zh-CN"/>
        </w:rPr>
      </w:pPr>
      <w:r w:rsidRPr="00EB3AD0">
        <w:rPr>
          <w:rFonts w:asciiTheme="minorEastAsia" w:eastAsiaTheme="minorEastAsia" w:hAnsiTheme="minorEastAsia" w:cs="黑体" w:hint="eastAsia"/>
          <w:b/>
          <w:sz w:val="24"/>
          <w:szCs w:val="24"/>
          <w:lang w:eastAsia="zh-CN"/>
        </w:rPr>
        <w:t>六、其他要求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餐饮服务：需为参检人员提供符合老年人饮食特点、营养均衡、清淡易消化的早餐服务，严格把控饮食安全，</w:t>
      </w:r>
      <w:proofErr w:type="gramStart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确保食材新鲜</w:t>
      </w:r>
      <w:proofErr w:type="gramEnd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、卫生，适配老年群体肠胃功能特点。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2.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协作配合：需与采购单位工作人员保持密切、高效对接，主动提供必要的工作配合条件，及时响应采购单位的合理需求，协同推进体检工作高效、安全、有序开展。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3.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后续服务：需提供专业的体检报告解读、健康咨询服务，针对老年人常见的心脑血管、眼科、骨科等疾病，提供科学、实用、可操作的疾病预防及管理指导建议。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4.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信息保密：需严格遵守《中华人民共和国个人信息保护法》等相关法律法规规定，妥善保管参检人员的身份证号、个人健康状况、体检报告等隐私信息，建立完善的信息保密制度，严禁以任何理由、任何形式泄露或违规使用上述信息，确保信息安全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5.</w:t>
      </w:r>
      <w:proofErr w:type="gramStart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适老关怀</w:t>
      </w:r>
      <w:proofErr w:type="gramEnd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：本项目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70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岁以上参检人员占比达</w:t>
      </w: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65%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，该群体普遍存在行动不便、听力下降、反应能力较弱、身体耐受性及应急恢复能力不足等特点，需为其提供全程专人陪同、细致帮扶等关怀服务与专业辅助，全程保障参检人员体检过程中的人身安全与舒适体验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6.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选址要求：考虑到多数参检人员无子女或家人陪同、需独自前往体检，体检场所选址需充分</w:t>
      </w:r>
      <w:proofErr w:type="gramStart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考量</w:t>
      </w:r>
      <w:proofErr w:type="gramEnd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交通便利性，优先选择临近公交、地铁等公共交通站点的场地，最大限度降低老同志出行的身体负担与安全风险。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lastRenderedPageBreak/>
        <w:t>7.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应急保障：需建立完善的应急医疗保障机制，配备具备应急处置能力的专业医护人员及齐全的急救设备、药品，对体检过程中参检人员出现的身体不适、突发健康状况，</w:t>
      </w:r>
      <w:proofErr w:type="gramStart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须第一时间</w:t>
      </w:r>
      <w:proofErr w:type="gramEnd"/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启动应急预案，采取科学有效的处置措施；同时需具备优质医疗资源协调能力，可及时协助参检人员对接后续就诊、住院等医疗服务，保障参检人员健康安全。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8.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上门服务：需为个别行动不便、确有实际需求的离休干部提供上门体检服务，制定专项上门服务方案，确保服务质量与体检准确性，实现体检服务全覆盖。</w:t>
      </w:r>
    </w:p>
    <w:p w:rsidR="00A143C7" w:rsidRPr="00145E1B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9.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需求理解方案：需提交针对性的需求理解方案，确保对本采购需求的核心要点、服务要求分析全面、透彻，响应程度完全达标，所制定的服务质量保证措施科学合理、可操作性强、实施效果突出，能够全面支撑服务质量落地。</w:t>
      </w:r>
    </w:p>
    <w:p w:rsidR="00320813" w:rsidRPr="00A143C7" w:rsidRDefault="00A143C7" w:rsidP="00A143C7">
      <w:pPr>
        <w:spacing w:line="360" w:lineRule="auto"/>
        <w:ind w:firstLineChars="200" w:firstLine="480"/>
        <w:rPr>
          <w:rFonts w:asciiTheme="minorEastAsia" w:eastAsiaTheme="minorEastAsia" w:hAnsiTheme="minorEastAsia" w:cs="仿宋_GB2312"/>
          <w:sz w:val="24"/>
          <w:szCs w:val="24"/>
          <w:lang w:eastAsia="zh-CN"/>
        </w:rPr>
      </w:pPr>
      <w:r w:rsidRPr="00145E1B">
        <w:rPr>
          <w:rFonts w:asciiTheme="minorEastAsia" w:eastAsiaTheme="minorEastAsia" w:hAnsiTheme="minorEastAsia" w:cs="仿宋_GB2312"/>
          <w:sz w:val="24"/>
          <w:szCs w:val="24"/>
          <w:lang w:eastAsia="zh-CN"/>
        </w:rPr>
        <w:t>10.</w:t>
      </w:r>
      <w:r w:rsidRPr="00145E1B">
        <w:rPr>
          <w:rFonts w:asciiTheme="minorEastAsia" w:eastAsiaTheme="minorEastAsia" w:hAnsiTheme="minorEastAsia" w:cs="仿宋_GB2312" w:hint="eastAsia"/>
          <w:sz w:val="24"/>
          <w:szCs w:val="24"/>
          <w:lang w:eastAsia="zh-CN"/>
        </w:rPr>
        <w:t>整体服务方案：需提交完整、详细的整体服务方案，内容涵盖体检服务时间范围、具体流程安排、服务便利性措施、质量保证措施及服务承诺等核心内容；方案需确保本项目顺利实施，做到流程清晰、标准明确、技术措施具体，保证措施与服务承诺具有针对性和可行性，能够在规定时间内高质量完成专场专区体检服务。</w:t>
      </w:r>
      <w:bookmarkStart w:id="1" w:name="_GoBack"/>
      <w:bookmarkEnd w:id="1"/>
    </w:p>
    <w:sectPr w:rsidR="00320813" w:rsidRPr="00A143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7DB" w:rsidRDefault="00D617DB" w:rsidP="00A143C7">
      <w:r>
        <w:separator/>
      </w:r>
    </w:p>
  </w:endnote>
  <w:endnote w:type="continuationSeparator" w:id="0">
    <w:p w:rsidR="00D617DB" w:rsidRDefault="00D617DB" w:rsidP="00A14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7DB" w:rsidRDefault="00D617DB" w:rsidP="00A143C7">
      <w:r>
        <w:separator/>
      </w:r>
    </w:p>
  </w:footnote>
  <w:footnote w:type="continuationSeparator" w:id="0">
    <w:p w:rsidR="00D617DB" w:rsidRDefault="00D617DB" w:rsidP="00A143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697"/>
    <w:rsid w:val="00314697"/>
    <w:rsid w:val="00320813"/>
    <w:rsid w:val="00A143C7"/>
    <w:rsid w:val="00D61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3C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A14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3C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A143C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3C7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143C7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A143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143C7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A143C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417</Words>
  <Characters>2378</Characters>
  <Application>Microsoft Office Word</Application>
  <DocSecurity>0</DocSecurity>
  <Lines>19</Lines>
  <Paragraphs>5</Paragraphs>
  <ScaleCrop>false</ScaleCrop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2026-03-16T08:25:00Z</dcterms:created>
  <dcterms:modified xsi:type="dcterms:W3CDTF">2026-03-16T08:25:00Z</dcterms:modified>
</cp:coreProperties>
</file>