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b/>
          <w:bCs/>
          <w:sz w:val="28"/>
          <w:szCs w:val="28"/>
          <w:lang w:val="en-US" w:eastAsia="zh-CN"/>
        </w:rPr>
        <w:t>招 标 公 告</w:t>
      </w:r>
    </w:p>
    <w:p>
      <w:pPr>
        <w:pStyle w:val="3"/>
        <w:spacing w:before="0" w:line="360" w:lineRule="auto"/>
        <w:jc w:val="left"/>
        <w:rPr>
          <w:rFonts w:ascii="Times New Roman" w:hAnsi="Times New Roman" w:eastAsia="宋体"/>
          <w:sz w:val="24"/>
          <w:szCs w:val="24"/>
        </w:rPr>
      </w:pPr>
      <w:bookmarkStart w:id="0" w:name="_Toc28359079"/>
      <w:bookmarkStart w:id="1" w:name="_Toc28359002"/>
      <w:bookmarkStart w:id="2" w:name="_Toc35393621"/>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pPr>
        <w:spacing w:line="360" w:lineRule="auto"/>
        <w:ind w:firstLine="480" w:firstLineChars="200"/>
        <w:rPr>
          <w:sz w:val="24"/>
        </w:rPr>
      </w:pPr>
      <w:r>
        <w:rPr>
          <w:sz w:val="24"/>
        </w:rPr>
        <w:t>1.</w:t>
      </w:r>
      <w:r>
        <w:rPr>
          <w:sz w:val="24"/>
          <w:highlight w:val="none"/>
        </w:rPr>
        <w:t>项目编号：</w:t>
      </w:r>
      <w:r>
        <w:rPr>
          <w:rFonts w:hint="eastAsia" w:ascii="宋体" w:hAnsi="宋体" w:eastAsia="宋体" w:cs="宋体"/>
          <w:sz w:val="24"/>
          <w:highlight w:val="none"/>
          <w:u w:val="single"/>
          <w:lang w:val="en-US" w:eastAsia="zh-CN"/>
        </w:rPr>
        <w:fldChar w:fldCharType="begin"/>
      </w:r>
      <w:r>
        <w:rPr>
          <w:rFonts w:hint="eastAsia" w:ascii="宋体" w:hAnsi="宋体" w:eastAsia="宋体" w:cs="宋体"/>
          <w:sz w:val="24"/>
          <w:highlight w:val="none"/>
          <w:u w:val="single"/>
          <w:lang w:val="en-US" w:eastAsia="zh-CN"/>
        </w:rPr>
        <w:instrText xml:space="preserve"> HYPERLINK "http://219.232.204.193:8080/frontend/plan/project_detail.html?projectUuid=81d63e9a-f16b-44a7-9206-a99c2b2e0404&amp;viewMode=accept" </w:instrText>
      </w:r>
      <w:r>
        <w:rPr>
          <w:rFonts w:hint="eastAsia" w:ascii="宋体" w:hAnsi="宋体" w:eastAsia="宋体" w:cs="宋体"/>
          <w:sz w:val="24"/>
          <w:highlight w:val="none"/>
          <w:u w:val="single"/>
          <w:lang w:val="en-US" w:eastAsia="zh-CN"/>
        </w:rPr>
        <w:fldChar w:fldCharType="separate"/>
      </w:r>
      <w:r>
        <w:rPr>
          <w:rFonts w:hint="default" w:ascii="宋体" w:hAnsi="宋体" w:eastAsia="宋体" w:cs="宋体"/>
          <w:sz w:val="24"/>
          <w:highlight w:val="none"/>
          <w:u w:val="single"/>
          <w:lang w:val="en-US" w:eastAsia="zh-CN"/>
        </w:rPr>
        <w:t>11010726210200019000-XM001</w:t>
      </w:r>
      <w:r>
        <w:rPr>
          <w:rFonts w:hint="default" w:ascii="宋体" w:hAnsi="宋体" w:eastAsia="宋体" w:cs="宋体"/>
          <w:sz w:val="24"/>
          <w:highlight w:val="none"/>
          <w:u w:val="single"/>
          <w:lang w:val="en-US" w:eastAsia="zh-CN"/>
        </w:rPr>
        <w:fldChar w:fldCharType="end"/>
      </w:r>
    </w:p>
    <w:p>
      <w:pPr>
        <w:spacing w:line="360" w:lineRule="auto"/>
        <w:ind w:firstLine="480" w:firstLineChars="200"/>
        <w:rPr>
          <w:sz w:val="24"/>
        </w:rPr>
      </w:pPr>
      <w:r>
        <w:rPr>
          <w:rFonts w:hint="eastAsia" w:ascii="宋体" w:hAnsi="宋体" w:cs="宋体"/>
          <w:color w:val="auto"/>
          <w:sz w:val="24"/>
        </w:rPr>
        <w:t>项目代理编号：</w:t>
      </w:r>
      <w:r>
        <w:rPr>
          <w:rFonts w:hint="eastAsia" w:ascii="宋体" w:hAnsi="宋体" w:eastAsia="宋体" w:cs="宋体"/>
          <w:sz w:val="24"/>
          <w:highlight w:val="none"/>
          <w:u w:val="single"/>
        </w:rPr>
        <w:t>ZYZB-2026-0161</w:t>
      </w:r>
    </w:p>
    <w:p>
      <w:pPr>
        <w:spacing w:line="360" w:lineRule="auto"/>
        <w:ind w:firstLine="480" w:firstLineChars="200"/>
        <w:rPr>
          <w:sz w:val="24"/>
        </w:rPr>
      </w:pPr>
      <w:r>
        <w:rPr>
          <w:sz w:val="24"/>
        </w:rPr>
        <w:t>2.项目名称</w:t>
      </w:r>
      <w:r>
        <w:rPr>
          <w:rFonts w:hint="eastAsia"/>
          <w:sz w:val="24"/>
          <w:lang w:eastAsia="zh-CN"/>
        </w:rPr>
        <w:t>：</w:t>
      </w:r>
      <w:r>
        <w:rPr>
          <w:rFonts w:hint="eastAsia" w:ascii="宋体" w:hAnsi="宋体" w:eastAsia="宋体" w:cs="宋体"/>
          <w:sz w:val="24"/>
          <w:highlight w:val="none"/>
          <w:u w:val="single"/>
        </w:rPr>
        <w:t>北京市石景山医院202</w:t>
      </w:r>
      <w:r>
        <w:rPr>
          <w:rFonts w:hint="eastAsia" w:ascii="宋体" w:hAnsi="宋体" w:eastAsia="宋体" w:cs="宋体"/>
          <w:sz w:val="24"/>
          <w:highlight w:val="none"/>
          <w:u w:val="single"/>
          <w:lang w:val="en-US" w:eastAsia="zh-CN"/>
        </w:rPr>
        <w:t>6</w:t>
      </w:r>
      <w:r>
        <w:rPr>
          <w:rFonts w:hint="eastAsia" w:ascii="宋体" w:hAnsi="宋体" w:eastAsia="宋体" w:cs="宋体"/>
          <w:sz w:val="24"/>
          <w:highlight w:val="none"/>
          <w:u w:val="single"/>
        </w:rPr>
        <w:t>年度零星维修工程施工采购项目</w:t>
      </w:r>
    </w:p>
    <w:bookmarkEnd w:id="4"/>
    <w:p>
      <w:pPr>
        <w:spacing w:line="360" w:lineRule="auto"/>
        <w:ind w:firstLine="480" w:firstLineChars="200"/>
        <w:rPr>
          <w:sz w:val="24"/>
        </w:rPr>
      </w:pPr>
      <w:r>
        <w:rPr>
          <w:sz w:val="24"/>
        </w:rPr>
        <w:t>3.项目预算金额：</w:t>
      </w:r>
      <w:r>
        <w:rPr>
          <w:rFonts w:hint="eastAsia" w:ascii="宋体" w:hAnsi="宋体" w:cs="宋体"/>
          <w:sz w:val="24"/>
          <w:highlight w:val="none"/>
          <w:u w:val="single"/>
          <w:lang w:val="en-US" w:eastAsia="zh-CN"/>
        </w:rPr>
        <w:t>150.00</w:t>
      </w:r>
      <w:r>
        <w:rPr>
          <w:rFonts w:hint="eastAsia" w:ascii="宋体" w:hAnsi="宋体" w:eastAsia="宋体" w:cs="宋体"/>
          <w:sz w:val="24"/>
          <w:highlight w:val="none"/>
        </w:rPr>
        <w:t>万元</w:t>
      </w:r>
    </w:p>
    <w:p>
      <w:pPr>
        <w:spacing w:line="360" w:lineRule="auto"/>
        <w:ind w:firstLine="480" w:firstLineChars="200"/>
        <w:rPr>
          <w:sz w:val="24"/>
        </w:rPr>
      </w:pPr>
      <w:r>
        <w:rPr>
          <w:sz w:val="24"/>
        </w:rPr>
        <w:t>4.采购需求：</w:t>
      </w:r>
    </w:p>
    <w:tbl>
      <w:tblPr>
        <w:tblStyle w:val="8"/>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021"/>
        <w:gridCol w:w="1215"/>
        <w:gridCol w:w="917"/>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pPr>
              <w:jc w:val="center"/>
              <w:rPr>
                <w:rFonts w:hint="eastAsia" w:ascii="宋体" w:hAnsi="宋体" w:eastAsia="宋体" w:cs="宋体"/>
                <w:bCs/>
                <w:szCs w:val="21"/>
                <w:highlight w:val="none"/>
              </w:rPr>
            </w:pPr>
            <w:r>
              <w:rPr>
                <w:rFonts w:hint="eastAsia" w:ascii="宋体" w:hAnsi="宋体" w:cs="宋体"/>
                <w:bCs/>
                <w:szCs w:val="21"/>
                <w:highlight w:val="none"/>
                <w:lang w:val="en-US" w:eastAsia="zh-CN"/>
              </w:rPr>
              <w:t>包</w:t>
            </w:r>
            <w:r>
              <w:rPr>
                <w:rFonts w:hint="eastAsia" w:ascii="宋体" w:hAnsi="宋体" w:eastAsia="宋体" w:cs="宋体"/>
                <w:bCs/>
                <w:szCs w:val="21"/>
                <w:highlight w:val="none"/>
              </w:rPr>
              <w:t>号</w:t>
            </w:r>
          </w:p>
        </w:tc>
        <w:tc>
          <w:tcPr>
            <w:tcW w:w="2021" w:type="dxa"/>
            <w:vAlign w:val="center"/>
          </w:tcPr>
          <w:p>
            <w:pPr>
              <w:jc w:val="center"/>
              <w:rPr>
                <w:rFonts w:hint="eastAsia" w:ascii="宋体" w:hAnsi="宋体" w:eastAsia="宋体" w:cs="宋体"/>
                <w:bCs/>
                <w:szCs w:val="21"/>
                <w:highlight w:val="none"/>
              </w:rPr>
            </w:pPr>
            <w:r>
              <w:rPr>
                <w:rFonts w:hint="eastAsia" w:ascii="宋体" w:hAnsi="宋体" w:eastAsia="宋体" w:cs="宋体"/>
                <w:bCs/>
                <w:szCs w:val="21"/>
                <w:highlight w:val="none"/>
              </w:rPr>
              <w:t>标的名称</w:t>
            </w:r>
          </w:p>
        </w:tc>
        <w:tc>
          <w:tcPr>
            <w:tcW w:w="1215" w:type="dxa"/>
            <w:vAlign w:val="center"/>
          </w:tcPr>
          <w:p>
            <w:pPr>
              <w:jc w:val="center"/>
              <w:rPr>
                <w:rFonts w:hint="eastAsia" w:ascii="宋体" w:hAnsi="宋体" w:eastAsia="宋体" w:cs="宋体"/>
                <w:bCs/>
                <w:szCs w:val="21"/>
                <w:highlight w:val="none"/>
              </w:rPr>
            </w:pPr>
            <w:r>
              <w:rPr>
                <w:rFonts w:hint="eastAsia" w:ascii="宋体" w:hAnsi="宋体" w:eastAsia="宋体" w:cs="宋体"/>
                <w:bCs/>
                <w:szCs w:val="21"/>
                <w:highlight w:val="none"/>
              </w:rPr>
              <w:t>采购包</w:t>
            </w:r>
          </w:p>
          <w:p>
            <w:pPr>
              <w:jc w:val="center"/>
              <w:rPr>
                <w:rFonts w:hint="eastAsia" w:ascii="宋体" w:hAnsi="宋体" w:eastAsia="宋体" w:cs="宋体"/>
                <w:bCs/>
                <w:szCs w:val="21"/>
                <w:highlight w:val="none"/>
              </w:rPr>
            </w:pPr>
            <w:r>
              <w:rPr>
                <w:rFonts w:hint="eastAsia" w:ascii="宋体" w:hAnsi="宋体" w:eastAsia="宋体" w:cs="宋体"/>
                <w:bCs/>
                <w:szCs w:val="21"/>
                <w:highlight w:val="none"/>
              </w:rPr>
              <w:t>预算金额</w:t>
            </w:r>
          </w:p>
          <w:p>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917" w:type="dxa"/>
            <w:vAlign w:val="center"/>
          </w:tcPr>
          <w:p>
            <w:pPr>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4170"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688" w:type="dxa"/>
            <w:vAlign w:val="center"/>
          </w:tcPr>
          <w:p>
            <w:pPr>
              <w:spacing w:line="360" w:lineRule="auto"/>
              <w:jc w:val="center"/>
              <w:rPr>
                <w:rFonts w:hint="eastAsia" w:ascii="宋体" w:hAnsi="宋体" w:eastAsia="宋体" w:cs="宋体"/>
                <w:sz w:val="24"/>
                <w:highlight w:val="none"/>
                <w:u w:val="none"/>
              </w:rPr>
            </w:pPr>
            <w:r>
              <w:rPr>
                <w:rFonts w:hint="eastAsia" w:ascii="宋体" w:hAnsi="宋体" w:eastAsia="宋体" w:cs="宋体"/>
                <w:sz w:val="24"/>
                <w:highlight w:val="none"/>
                <w:u w:val="none"/>
              </w:rPr>
              <w:t>01</w:t>
            </w:r>
          </w:p>
        </w:tc>
        <w:tc>
          <w:tcPr>
            <w:tcW w:w="2021" w:type="dxa"/>
            <w:vAlign w:val="center"/>
          </w:tcPr>
          <w:p>
            <w:pPr>
              <w:jc w:val="center"/>
              <w:rPr>
                <w:rFonts w:hint="eastAsia" w:ascii="宋体" w:hAnsi="宋体" w:eastAsia="宋体" w:cs="宋体"/>
                <w:bCs/>
                <w:szCs w:val="21"/>
                <w:highlight w:val="none"/>
                <w:u w:val="none"/>
              </w:rPr>
            </w:pPr>
            <w:r>
              <w:rPr>
                <w:rFonts w:hint="eastAsia"/>
                <w:sz w:val="24"/>
                <w:szCs w:val="24"/>
                <w:u w:val="none"/>
              </w:rPr>
              <w:t>南住院楼零星维修工程</w:t>
            </w:r>
          </w:p>
        </w:tc>
        <w:tc>
          <w:tcPr>
            <w:tcW w:w="1215" w:type="dxa"/>
            <w:vAlign w:val="center"/>
          </w:tcPr>
          <w:p>
            <w:pPr>
              <w:spacing w:line="360" w:lineRule="auto"/>
              <w:jc w:val="center"/>
              <w:rPr>
                <w:rFonts w:hint="default" w:ascii="宋体" w:hAnsi="宋体" w:eastAsia="宋体" w:cs="宋体"/>
                <w:sz w:val="24"/>
                <w:highlight w:val="none"/>
                <w:u w:val="none"/>
                <w:lang w:val="en-US" w:eastAsia="zh-CN"/>
              </w:rPr>
            </w:pPr>
            <w:r>
              <w:rPr>
                <w:rFonts w:hint="eastAsia" w:ascii="宋体" w:hAnsi="宋体" w:cs="宋体"/>
                <w:sz w:val="24"/>
                <w:highlight w:val="none"/>
                <w:u w:val="none"/>
                <w:lang w:val="en-US" w:eastAsia="zh-CN"/>
              </w:rPr>
              <w:t>50.00</w:t>
            </w:r>
          </w:p>
        </w:tc>
        <w:tc>
          <w:tcPr>
            <w:tcW w:w="917" w:type="dxa"/>
            <w:vAlign w:val="center"/>
          </w:tcPr>
          <w:p>
            <w:pPr>
              <w:spacing w:line="360" w:lineRule="auto"/>
              <w:jc w:val="center"/>
              <w:rPr>
                <w:rFonts w:hint="eastAsia" w:ascii="宋体" w:hAnsi="宋体" w:eastAsia="宋体" w:cs="宋体"/>
                <w:sz w:val="24"/>
                <w:highlight w:val="none"/>
                <w:u w:val="none"/>
              </w:rPr>
            </w:pPr>
            <w:r>
              <w:rPr>
                <w:rFonts w:hint="eastAsia" w:ascii="宋体" w:hAnsi="宋体" w:eastAsia="宋体" w:cs="宋体"/>
                <w:sz w:val="24"/>
                <w:highlight w:val="none"/>
                <w:u w:val="none"/>
              </w:rPr>
              <w:t>一项</w:t>
            </w:r>
          </w:p>
        </w:tc>
        <w:tc>
          <w:tcPr>
            <w:tcW w:w="4170" w:type="dxa"/>
            <w:vMerge w:val="restart"/>
            <w:vAlign w:val="center"/>
          </w:tcPr>
          <w:p>
            <w:pPr>
              <w:spacing w:line="360" w:lineRule="auto"/>
              <w:rPr>
                <w:rFonts w:hint="eastAsia" w:ascii="宋体" w:hAnsi="宋体" w:eastAsia="宋体" w:cs="宋体"/>
                <w:sz w:val="24"/>
                <w:highlight w:val="none"/>
                <w:u w:val="none"/>
              </w:rPr>
            </w:pPr>
            <w:r>
              <w:rPr>
                <w:rFonts w:hint="eastAsia" w:ascii="宋体" w:hAnsi="宋体" w:eastAsia="宋体" w:cs="宋体"/>
                <w:sz w:val="24"/>
                <w:highlight w:val="none"/>
                <w:u w:val="none"/>
              </w:rPr>
              <w:t>根据北京市石景山医院实际需求，完成采购人单项工程金额在</w:t>
            </w:r>
            <w:r>
              <w:rPr>
                <w:rFonts w:hint="eastAsia" w:ascii="宋体" w:hAnsi="宋体" w:cs="宋体"/>
                <w:sz w:val="24"/>
                <w:highlight w:val="none"/>
                <w:u w:val="none"/>
                <w:lang w:val="en-US" w:eastAsia="zh-CN"/>
              </w:rPr>
              <w:t>15</w:t>
            </w:r>
            <w:r>
              <w:rPr>
                <w:rFonts w:hint="eastAsia" w:ascii="宋体" w:hAnsi="宋体" w:eastAsia="宋体" w:cs="宋体"/>
                <w:sz w:val="24"/>
                <w:highlight w:val="none"/>
                <w:u w:val="none"/>
              </w:rPr>
              <w:t>万元以内的零星工程，采购人不保证单个工程项目的最低合同金额。供应商不得以工程项目合同金额的多少为理由拒绝承接采购人委托的工程项目。</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u w:val="none"/>
              </w:rPr>
              <w:t>具体详见招标文件 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8" w:type="dxa"/>
            <w:vAlign w:val="center"/>
          </w:tcPr>
          <w:p>
            <w:pPr>
              <w:spacing w:line="360" w:lineRule="auto"/>
              <w:jc w:val="center"/>
              <w:rPr>
                <w:rFonts w:hint="default" w:ascii="宋体" w:hAnsi="宋体" w:eastAsia="宋体" w:cs="宋体"/>
                <w:sz w:val="24"/>
                <w:highlight w:val="none"/>
                <w:u w:val="none"/>
                <w:lang w:val="en-US" w:eastAsia="zh-CN"/>
              </w:rPr>
            </w:pPr>
            <w:r>
              <w:rPr>
                <w:rFonts w:hint="eastAsia" w:ascii="宋体" w:hAnsi="宋体" w:eastAsia="宋体" w:cs="宋体"/>
                <w:sz w:val="24"/>
                <w:highlight w:val="none"/>
                <w:u w:val="none"/>
                <w:lang w:val="en-US" w:eastAsia="zh-CN"/>
              </w:rPr>
              <w:t>02</w:t>
            </w:r>
          </w:p>
        </w:tc>
        <w:tc>
          <w:tcPr>
            <w:tcW w:w="2021" w:type="dxa"/>
            <w:vAlign w:val="center"/>
          </w:tcPr>
          <w:p>
            <w:pPr>
              <w:jc w:val="center"/>
              <w:rPr>
                <w:rFonts w:hint="eastAsia" w:ascii="宋体" w:hAnsi="宋体" w:eastAsia="宋体" w:cs="宋体"/>
                <w:bCs/>
                <w:szCs w:val="21"/>
                <w:highlight w:val="none"/>
                <w:u w:val="none"/>
                <w:lang w:val="en-US" w:eastAsia="zh-CN"/>
              </w:rPr>
            </w:pPr>
            <w:r>
              <w:rPr>
                <w:rFonts w:hint="eastAsia"/>
                <w:sz w:val="24"/>
                <w:szCs w:val="24"/>
                <w:u w:val="none"/>
              </w:rPr>
              <w:t>北住院楼、东南楼等</w:t>
            </w:r>
            <w:r>
              <w:rPr>
                <w:rFonts w:hint="eastAsia" w:ascii="宋体" w:hAnsi="宋体" w:eastAsia="宋体" w:cs="宋体"/>
                <w:sz w:val="24"/>
                <w:highlight w:val="none"/>
                <w:u w:val="none"/>
              </w:rPr>
              <w:t>零星维修</w:t>
            </w:r>
            <w:bookmarkStart w:id="31" w:name="_GoBack"/>
            <w:bookmarkEnd w:id="31"/>
            <w:r>
              <w:rPr>
                <w:rFonts w:hint="eastAsia" w:ascii="宋体" w:hAnsi="宋体" w:eastAsia="宋体" w:cs="宋体"/>
                <w:sz w:val="24"/>
                <w:highlight w:val="none"/>
                <w:u w:val="none"/>
              </w:rPr>
              <w:t>工程</w:t>
            </w:r>
          </w:p>
        </w:tc>
        <w:tc>
          <w:tcPr>
            <w:tcW w:w="1215" w:type="dxa"/>
            <w:vAlign w:val="center"/>
          </w:tcPr>
          <w:p>
            <w:pPr>
              <w:spacing w:line="360" w:lineRule="auto"/>
              <w:jc w:val="center"/>
              <w:rPr>
                <w:rFonts w:hint="eastAsia" w:ascii="宋体" w:hAnsi="宋体" w:eastAsia="宋体" w:cs="宋体"/>
                <w:sz w:val="24"/>
                <w:highlight w:val="none"/>
                <w:u w:val="none"/>
                <w:lang w:val="en-US" w:eastAsia="zh-CN"/>
              </w:rPr>
            </w:pPr>
            <w:r>
              <w:rPr>
                <w:rFonts w:hint="eastAsia" w:ascii="宋体" w:hAnsi="宋体" w:cs="宋体"/>
                <w:sz w:val="24"/>
                <w:highlight w:val="none"/>
                <w:u w:val="none"/>
                <w:lang w:val="en-US" w:eastAsia="zh-CN"/>
              </w:rPr>
              <w:t>50.00</w:t>
            </w:r>
          </w:p>
        </w:tc>
        <w:tc>
          <w:tcPr>
            <w:tcW w:w="917" w:type="dxa"/>
            <w:vAlign w:val="center"/>
          </w:tcPr>
          <w:p>
            <w:pPr>
              <w:spacing w:line="360" w:lineRule="auto"/>
              <w:jc w:val="center"/>
              <w:rPr>
                <w:rFonts w:hint="eastAsia" w:ascii="宋体" w:hAnsi="宋体" w:eastAsia="宋体" w:cs="宋体"/>
                <w:sz w:val="24"/>
                <w:highlight w:val="none"/>
                <w:u w:val="none"/>
              </w:rPr>
            </w:pPr>
            <w:r>
              <w:rPr>
                <w:rFonts w:hint="eastAsia" w:ascii="宋体" w:hAnsi="宋体" w:eastAsia="宋体" w:cs="宋体"/>
                <w:sz w:val="24"/>
                <w:highlight w:val="none"/>
                <w:u w:val="none"/>
              </w:rPr>
              <w:t>一项</w:t>
            </w:r>
          </w:p>
        </w:tc>
        <w:tc>
          <w:tcPr>
            <w:tcW w:w="4170" w:type="dxa"/>
            <w:vMerge w:val="continue"/>
            <w:vAlign w:val="center"/>
          </w:tcPr>
          <w:p>
            <w:pPr>
              <w:spacing w:line="360" w:lineRule="auto"/>
              <w:ind w:firstLine="480" w:firstLineChars="200"/>
              <w:rPr>
                <w:rFonts w:hint="eastAsia" w:ascii="宋体" w:hAnsi="宋体" w:eastAsia="宋体" w:cs="宋体"/>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88" w:type="dxa"/>
            <w:vAlign w:val="center"/>
          </w:tcPr>
          <w:p>
            <w:pPr>
              <w:spacing w:line="360" w:lineRule="auto"/>
              <w:jc w:val="center"/>
              <w:rPr>
                <w:rFonts w:hint="default" w:ascii="宋体" w:hAnsi="宋体" w:eastAsia="宋体" w:cs="宋体"/>
                <w:sz w:val="24"/>
                <w:highlight w:val="none"/>
                <w:u w:val="none"/>
                <w:lang w:val="en-US" w:eastAsia="zh-CN"/>
              </w:rPr>
            </w:pPr>
            <w:r>
              <w:rPr>
                <w:rFonts w:hint="eastAsia" w:ascii="宋体" w:hAnsi="宋体" w:eastAsia="宋体" w:cs="宋体"/>
                <w:sz w:val="24"/>
                <w:highlight w:val="none"/>
                <w:u w:val="none"/>
                <w:lang w:val="en-US" w:eastAsia="zh-CN"/>
              </w:rPr>
              <w:t>03</w:t>
            </w:r>
          </w:p>
        </w:tc>
        <w:tc>
          <w:tcPr>
            <w:tcW w:w="2021" w:type="dxa"/>
            <w:vAlign w:val="center"/>
          </w:tcPr>
          <w:p>
            <w:pPr>
              <w:jc w:val="center"/>
              <w:rPr>
                <w:rFonts w:hint="eastAsia" w:ascii="宋体" w:hAnsi="宋体" w:eastAsia="宋体" w:cs="宋体"/>
                <w:bCs/>
                <w:szCs w:val="21"/>
                <w:highlight w:val="none"/>
                <w:u w:val="none"/>
                <w:lang w:val="en-US" w:eastAsia="zh-CN"/>
              </w:rPr>
            </w:pPr>
            <w:r>
              <w:rPr>
                <w:rFonts w:hint="eastAsia"/>
                <w:sz w:val="24"/>
                <w:szCs w:val="24"/>
                <w:u w:val="none"/>
              </w:rPr>
              <w:t>科研楼、学员楼等</w:t>
            </w:r>
            <w:r>
              <w:rPr>
                <w:rFonts w:hint="eastAsia" w:ascii="宋体" w:hAnsi="宋体" w:eastAsia="宋体" w:cs="宋体"/>
                <w:sz w:val="24"/>
                <w:highlight w:val="none"/>
                <w:u w:val="none"/>
              </w:rPr>
              <w:t>零星维修工程</w:t>
            </w:r>
          </w:p>
        </w:tc>
        <w:tc>
          <w:tcPr>
            <w:tcW w:w="1215" w:type="dxa"/>
            <w:vAlign w:val="center"/>
          </w:tcPr>
          <w:p>
            <w:pPr>
              <w:spacing w:line="360" w:lineRule="auto"/>
              <w:jc w:val="center"/>
              <w:rPr>
                <w:rFonts w:hint="eastAsia" w:ascii="宋体" w:hAnsi="宋体" w:eastAsia="宋体" w:cs="宋体"/>
                <w:sz w:val="24"/>
                <w:highlight w:val="none"/>
                <w:u w:val="none"/>
                <w:lang w:val="en-US" w:eastAsia="zh-CN"/>
              </w:rPr>
            </w:pPr>
            <w:r>
              <w:rPr>
                <w:rFonts w:hint="eastAsia" w:ascii="宋体" w:hAnsi="宋体" w:cs="宋体"/>
                <w:sz w:val="24"/>
                <w:highlight w:val="none"/>
                <w:u w:val="none"/>
                <w:lang w:val="en-US" w:eastAsia="zh-CN"/>
              </w:rPr>
              <w:t>50.00</w:t>
            </w:r>
          </w:p>
        </w:tc>
        <w:tc>
          <w:tcPr>
            <w:tcW w:w="917" w:type="dxa"/>
            <w:vAlign w:val="center"/>
          </w:tcPr>
          <w:p>
            <w:pPr>
              <w:spacing w:line="360" w:lineRule="auto"/>
              <w:jc w:val="center"/>
              <w:rPr>
                <w:rFonts w:hint="eastAsia" w:ascii="宋体" w:hAnsi="宋体" w:eastAsia="宋体" w:cs="宋体"/>
                <w:sz w:val="24"/>
                <w:highlight w:val="none"/>
                <w:u w:val="none"/>
              </w:rPr>
            </w:pPr>
            <w:r>
              <w:rPr>
                <w:rFonts w:hint="eastAsia" w:ascii="宋体" w:hAnsi="宋体" w:eastAsia="宋体" w:cs="宋体"/>
                <w:sz w:val="24"/>
                <w:highlight w:val="none"/>
                <w:u w:val="none"/>
              </w:rPr>
              <w:t>一项</w:t>
            </w:r>
          </w:p>
        </w:tc>
        <w:tc>
          <w:tcPr>
            <w:tcW w:w="4170" w:type="dxa"/>
            <w:vMerge w:val="continue"/>
            <w:vAlign w:val="center"/>
          </w:tcPr>
          <w:p>
            <w:pPr>
              <w:spacing w:line="360" w:lineRule="auto"/>
              <w:ind w:firstLine="480" w:firstLineChars="200"/>
              <w:rPr>
                <w:rFonts w:hint="eastAsia" w:ascii="宋体" w:hAnsi="宋体" w:eastAsia="宋体" w:cs="宋体"/>
                <w:sz w:val="24"/>
                <w:highlight w:val="none"/>
                <w:u w:val="single"/>
              </w:rPr>
            </w:pPr>
          </w:p>
        </w:tc>
      </w:tr>
    </w:tbl>
    <w:p>
      <w:pPr>
        <w:spacing w:line="360" w:lineRule="auto"/>
        <w:ind w:firstLine="480" w:firstLineChars="200"/>
        <w:rPr>
          <w:sz w:val="24"/>
          <w:u w:val="single"/>
        </w:rPr>
      </w:pPr>
      <w:r>
        <w:rPr>
          <w:sz w:val="24"/>
        </w:rPr>
        <w:t>5.合同履行期限：</w:t>
      </w:r>
      <w:r>
        <w:rPr>
          <w:rFonts w:hint="eastAsia" w:ascii="宋体" w:hAnsi="宋体" w:eastAsia="宋体" w:cs="宋体"/>
          <w:sz w:val="24"/>
          <w:highlight w:val="none"/>
          <w:u w:val="single"/>
        </w:rPr>
        <w:t>自合同签订且生效之日起</w:t>
      </w:r>
      <w:r>
        <w:rPr>
          <w:rFonts w:hint="eastAsia" w:ascii="宋体" w:hAnsi="宋体" w:cs="宋体"/>
          <w:sz w:val="24"/>
          <w:highlight w:val="none"/>
          <w:u w:val="single"/>
          <w:lang w:val="en-US" w:eastAsia="zh-CN"/>
        </w:rPr>
        <w:t>一</w:t>
      </w:r>
      <w:r>
        <w:rPr>
          <w:rFonts w:hint="eastAsia" w:ascii="宋体" w:hAnsi="宋体" w:eastAsia="宋体" w:cs="宋体"/>
          <w:sz w:val="24"/>
          <w:highlight w:val="none"/>
          <w:u w:val="single"/>
        </w:rPr>
        <w:t>年</w:t>
      </w:r>
      <w:r>
        <w:rPr>
          <w:rFonts w:hint="eastAsia" w:ascii="宋体" w:hAnsi="宋体" w:cs="宋体"/>
          <w:sz w:val="24"/>
          <w:highlight w:val="none"/>
          <w:lang w:val="en-US" w:eastAsia="zh-CN"/>
        </w:rPr>
        <w:t>。</w:t>
      </w:r>
    </w:p>
    <w:p>
      <w:pPr>
        <w:spacing w:line="360" w:lineRule="auto"/>
        <w:ind w:firstLine="480" w:firstLineChars="200"/>
        <w:rPr>
          <w:sz w:val="24"/>
        </w:rPr>
      </w:pPr>
      <w:r>
        <w:rPr>
          <w:sz w:val="24"/>
        </w:rPr>
        <w:t>6.本项目是否接受联合体投标：</w:t>
      </w:r>
      <w:r>
        <w:rPr>
          <w:rFonts w:hint="eastAsia" w:ascii="宋体" w:hAnsi="宋体" w:cs="宋体"/>
          <w:color w:val="auto"/>
          <w:sz w:val="24"/>
        </w:rPr>
        <w:t>□是  ■否</w:t>
      </w:r>
      <w:r>
        <w:rPr>
          <w:sz w:val="24"/>
        </w:rPr>
        <w:t>。</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5" w:name="_Toc35393622"/>
      <w:bookmarkStart w:id="6" w:name="_Toc35393791"/>
      <w:bookmarkStart w:id="7" w:name="_Toc28359003"/>
      <w:bookmarkStart w:id="8" w:name="_Toc28359080"/>
      <w:r>
        <w:rPr>
          <w:rFonts w:ascii="Times New Roman" w:hAnsi="Times New Roman" w:eastAsia="宋体"/>
          <w:sz w:val="24"/>
          <w:szCs w:val="24"/>
        </w:rPr>
        <w:t>二、申请人的资格要求（须同时满足）</w:t>
      </w:r>
      <w:bookmarkEnd w:id="5"/>
      <w:bookmarkEnd w:id="6"/>
      <w:bookmarkEnd w:id="7"/>
      <w:bookmarkEnd w:id="8"/>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9" w:name="_Toc28359004"/>
      <w:bookmarkStart w:id="10" w:name="_Toc28359081"/>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rFonts w:hint="eastAsia" w:ascii="宋体" w:hAnsi="宋体" w:cs="宋体"/>
          <w:color w:val="auto"/>
          <w:sz w:val="24"/>
          <w:lang w:eastAsia="zh-CN"/>
        </w:rPr>
        <w:t>□</w:t>
      </w:r>
      <w:r>
        <w:rPr>
          <w:sz w:val="24"/>
        </w:rPr>
        <w:t>本项目不专门面向中小企业预留采购份额。</w:t>
      </w:r>
    </w:p>
    <w:p>
      <w:pPr>
        <w:spacing w:line="360" w:lineRule="auto"/>
        <w:ind w:firstLine="480" w:firstLineChars="200"/>
        <w:rPr>
          <w:sz w:val="24"/>
        </w:rPr>
      </w:pPr>
      <w:r>
        <w:rPr>
          <w:rFonts w:hint="eastAsia" w:ascii="宋体" w:hAnsi="宋体" w:cs="宋体"/>
          <w:color w:val="auto"/>
          <w:sz w:val="24"/>
        </w:rPr>
        <w:t>■</w:t>
      </w:r>
      <w:r>
        <w:rPr>
          <w:sz w:val="24"/>
        </w:rPr>
        <w:t xml:space="preserve">本项目专门面向 </w:t>
      </w:r>
      <w:r>
        <w:rPr>
          <w:rFonts w:hint="eastAsia" w:ascii="宋体" w:hAnsi="宋体" w:cs="宋体"/>
          <w:color w:val="auto"/>
          <w:sz w:val="24"/>
        </w:rPr>
        <w:t>■</w:t>
      </w:r>
      <w:r>
        <w:rPr>
          <w:sz w:val="24"/>
        </w:rPr>
        <w:t xml:space="preserve">中小 </w:t>
      </w:r>
      <w:r>
        <w:rPr>
          <w:rFonts w:hint="eastAsia" w:ascii="宋体" w:hAnsi="宋体" w:cs="宋体"/>
          <w:color w:val="auto"/>
          <w:sz w:val="24"/>
          <w:lang w:eastAsia="zh-CN"/>
        </w:rPr>
        <w:t>□</w:t>
      </w:r>
      <w:r>
        <w:rPr>
          <w:sz w:val="24"/>
        </w:rPr>
        <w:t>小微企业  采购。即：提供的货物全部由符合政策要求的中小/小微企业制造、服务全部由符合政策要求的</w:t>
      </w:r>
      <w:r>
        <w:rPr>
          <w:rFonts w:hint="eastAsia" w:ascii="宋体" w:hAnsi="宋体" w:cs="宋体"/>
          <w:b/>
          <w:bCs/>
          <w:sz w:val="24"/>
          <w:u w:val="single"/>
        </w:rPr>
        <w:t>中型企业、小微企业</w:t>
      </w:r>
      <w:r>
        <w:rPr>
          <w:sz w:val="24"/>
        </w:rPr>
        <w:t>承接。</w:t>
      </w:r>
    </w:p>
    <w:p>
      <w:pPr>
        <w:spacing w:line="360" w:lineRule="auto"/>
        <w:ind w:firstLine="480" w:firstLineChars="200"/>
        <w:rPr>
          <w:sz w:val="24"/>
        </w:rPr>
      </w:pPr>
      <w:r>
        <w:rPr>
          <w:rFonts w:hint="eastAsia" w:ascii="宋体" w:hAnsi="宋体" w:cs="宋体"/>
          <w:color w:val="auto"/>
          <w:sz w:val="24"/>
          <w:lang w:eastAsia="zh-CN"/>
        </w:rPr>
        <w:t>□</w:t>
      </w: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360" w:lineRule="auto"/>
        <w:ind w:firstLine="480" w:firstLineChars="200"/>
        <w:rPr>
          <w:sz w:val="24"/>
        </w:rPr>
      </w:pPr>
      <w:r>
        <w:rPr>
          <w:sz w:val="24"/>
        </w:rPr>
        <w:t>2.2 其它落实政府采购政策的资格要求（如有）：</w:t>
      </w:r>
      <w:r>
        <w:rPr>
          <w:rFonts w:hint="eastAsia"/>
          <w:sz w:val="24"/>
          <w:u w:val="single"/>
          <w:lang w:val="en-US" w:eastAsia="zh-CN"/>
        </w:rPr>
        <w:t>无</w:t>
      </w:r>
      <w:r>
        <w:rPr>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color w:val="auto"/>
          <w:sz w:val="24"/>
        </w:rPr>
        <w:t>■</w:t>
      </w:r>
      <w:r>
        <w:rPr>
          <w:sz w:val="24"/>
        </w:rPr>
        <w:t>否</w:t>
      </w:r>
    </w:p>
    <w:p>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color w:val="auto"/>
          <w:sz w:val="24"/>
        </w:rPr>
        <w:t>□</w:t>
      </w:r>
      <w:r>
        <w:rPr>
          <w:sz w:val="24"/>
        </w:rPr>
        <w:t>是，公益一类事业单位、使用事业编制且由财政拨款保障的群团组织，不得作为承接主体；</w:t>
      </w:r>
    </w:p>
    <w:p>
      <w:pPr>
        <w:spacing w:line="360" w:lineRule="auto"/>
        <w:ind w:firstLine="424" w:firstLineChars="177"/>
        <w:rPr>
          <w:rFonts w:asciiTheme="minorEastAsia" w:hAnsiTheme="minorEastAsia" w:eastAsiaTheme="minorEastAsia"/>
          <w:sz w:val="24"/>
          <w:u w:val="single"/>
        </w:rPr>
      </w:pPr>
      <w:r>
        <w:rPr>
          <w:sz w:val="24"/>
        </w:rPr>
        <w:t>3.2其他特定资格要求</w:t>
      </w:r>
      <w:r>
        <w:rPr>
          <w:rFonts w:eastAsiaTheme="minorEastAsia"/>
          <w:sz w:val="24"/>
        </w:rPr>
        <w:t>：</w:t>
      </w:r>
      <w:r>
        <w:rPr>
          <w:rFonts w:hint="eastAsia" w:asciiTheme="minorEastAsia" w:hAnsiTheme="minorEastAsia" w:eastAsiaTheme="minorEastAsia"/>
          <w:sz w:val="24"/>
          <w:u w:val="single"/>
          <w:lang w:val="en-US" w:eastAsia="zh-CN"/>
        </w:rPr>
        <w:t>①</w:t>
      </w:r>
      <w:r>
        <w:rPr>
          <w:rFonts w:hint="eastAsia" w:asciiTheme="minorEastAsia" w:hAnsiTheme="minorEastAsia" w:eastAsiaTheme="minorEastAsia"/>
          <w:sz w:val="24"/>
          <w:u w:val="single"/>
        </w:rPr>
        <w:t>具有有效的建筑工程施工总承包三级</w:t>
      </w:r>
      <w:r>
        <w:rPr>
          <w:rFonts w:hint="eastAsia" w:asciiTheme="minorEastAsia" w:hAnsiTheme="minorEastAsia" w:eastAsiaTheme="minorEastAsia"/>
          <w:sz w:val="24"/>
          <w:u w:val="single"/>
          <w:lang w:val="en-US" w:eastAsia="zh-CN"/>
        </w:rPr>
        <w:t>及</w:t>
      </w:r>
      <w:r>
        <w:rPr>
          <w:rFonts w:hint="eastAsia" w:asciiTheme="minorEastAsia" w:hAnsiTheme="minorEastAsia" w:eastAsiaTheme="minorEastAsia"/>
          <w:sz w:val="24"/>
          <w:u w:val="single"/>
        </w:rPr>
        <w:t>以上资质；</w:t>
      </w:r>
    </w:p>
    <w:p>
      <w:pPr>
        <w:spacing w:line="360" w:lineRule="auto"/>
        <w:ind w:firstLine="424" w:firstLineChars="177"/>
        <w:rPr>
          <w:rFonts w:asciiTheme="minorEastAsia" w:hAnsiTheme="minorEastAsia" w:eastAsiaTheme="minorEastAsia"/>
          <w:sz w:val="24"/>
          <w:u w:val="single"/>
        </w:rPr>
      </w:pPr>
      <w:r>
        <w:rPr>
          <w:rFonts w:hint="eastAsia" w:asciiTheme="minorEastAsia" w:hAnsiTheme="minorEastAsia" w:eastAsiaTheme="minorEastAsia"/>
          <w:sz w:val="24"/>
          <w:u w:val="single"/>
          <w:lang w:val="en-US" w:eastAsia="zh-CN"/>
        </w:rPr>
        <w:t>②</w:t>
      </w:r>
      <w:r>
        <w:rPr>
          <w:rFonts w:hint="eastAsia" w:asciiTheme="minorEastAsia" w:hAnsiTheme="minorEastAsia" w:eastAsiaTheme="minorEastAsia"/>
          <w:sz w:val="24"/>
          <w:u w:val="single"/>
        </w:rPr>
        <w:t>具有有效的安全生产许可证；</w:t>
      </w:r>
    </w:p>
    <w:p>
      <w:pPr>
        <w:spacing w:line="360" w:lineRule="auto"/>
        <w:ind w:firstLine="424" w:firstLineChars="177"/>
        <w:rPr>
          <w:rFonts w:hint="eastAsia" w:asciiTheme="minorEastAsia" w:hAnsiTheme="minorEastAsia" w:eastAsiaTheme="minorEastAsia"/>
          <w:sz w:val="24"/>
          <w:u w:val="single"/>
          <w:lang w:eastAsia="zh-CN"/>
        </w:rPr>
      </w:pPr>
      <w:r>
        <w:rPr>
          <w:rFonts w:hint="eastAsia" w:asciiTheme="minorEastAsia" w:hAnsiTheme="minorEastAsia" w:eastAsiaTheme="minorEastAsia"/>
          <w:sz w:val="24"/>
          <w:u w:val="single"/>
          <w:lang w:val="en-US" w:eastAsia="zh-CN"/>
        </w:rPr>
        <w:t>③</w:t>
      </w:r>
      <w:r>
        <w:rPr>
          <w:rFonts w:hint="eastAsia" w:asciiTheme="minorEastAsia" w:hAnsiTheme="minorEastAsia" w:eastAsiaTheme="minorEastAsia"/>
          <w:sz w:val="24"/>
          <w:u w:val="single"/>
        </w:rPr>
        <w:t>拟派项目经理须具有有效的建筑工程二级</w:t>
      </w:r>
      <w:r>
        <w:rPr>
          <w:rFonts w:hint="eastAsia" w:asciiTheme="minorEastAsia" w:hAnsiTheme="minorEastAsia" w:eastAsiaTheme="minorEastAsia"/>
          <w:sz w:val="24"/>
          <w:u w:val="single"/>
          <w:lang w:val="en-US" w:eastAsia="zh-CN"/>
        </w:rPr>
        <w:t>及</w:t>
      </w:r>
      <w:r>
        <w:rPr>
          <w:rFonts w:hint="eastAsia" w:asciiTheme="minorEastAsia" w:hAnsiTheme="minorEastAsia" w:eastAsiaTheme="minorEastAsia"/>
          <w:sz w:val="24"/>
          <w:u w:val="single"/>
        </w:rPr>
        <w:t>以上注册建造师执业资格和有效的安全生产考核合格证书（B证），且在确定实施工程项目时不得同时担任其他在施工程项目的项目经理</w:t>
      </w:r>
      <w:r>
        <w:rPr>
          <w:rFonts w:hint="eastAsia" w:asciiTheme="minorEastAsia" w:hAnsiTheme="minorEastAsia" w:eastAsiaTheme="minorEastAsia"/>
          <w:sz w:val="24"/>
          <w:u w:val="single"/>
          <w:lang w:eastAsia="zh-CN"/>
        </w:rPr>
        <w:t>；</w:t>
      </w:r>
    </w:p>
    <w:p>
      <w:pPr>
        <w:tabs>
          <w:tab w:val="left" w:pos="900"/>
          <w:tab w:val="left" w:pos="1134"/>
          <w:tab w:val="left" w:pos="1589"/>
          <w:tab w:val="left" w:pos="5521"/>
        </w:tabs>
        <w:snapToGrid w:val="0"/>
        <w:spacing w:line="360" w:lineRule="auto"/>
        <w:ind w:firstLine="480" w:firstLineChars="200"/>
        <w:rPr>
          <w:sz w:val="24"/>
        </w:rPr>
      </w:pPr>
      <w:r>
        <w:rPr>
          <w:rFonts w:hint="eastAsia" w:asciiTheme="minorEastAsia" w:hAnsiTheme="minorEastAsia" w:eastAsiaTheme="minorEastAsia"/>
          <w:sz w:val="24"/>
          <w:u w:val="single"/>
          <w:lang w:val="en-US" w:eastAsia="zh-CN"/>
        </w:rPr>
        <w:t>④外地进京施工企业须具有《北京市建筑业企业档案管理手册》，即外地建筑业企业进京施工备案。外地来京建筑企业在办理进京备案时，应当一并办理注册建造师备案手续，已办理备案的外地来京建筑企业注册建造师方可在本市行政区域内开展执业活动（如适用）</w:t>
      </w:r>
      <w:r>
        <w:rPr>
          <w:sz w:val="24"/>
        </w:rPr>
        <w:t>。</w:t>
      </w:r>
    </w:p>
    <w:p>
      <w:pPr>
        <w:spacing w:line="360" w:lineRule="auto"/>
        <w:ind w:firstLine="480" w:firstLineChars="200"/>
        <w:rPr>
          <w:i/>
          <w:iCs/>
          <w:sz w:val="24"/>
          <w:u w:val="single"/>
        </w:rPr>
      </w:pPr>
    </w:p>
    <w:bookmarkEnd w:id="9"/>
    <w:bookmarkEnd w:id="10"/>
    <w:p>
      <w:pPr>
        <w:pStyle w:val="3"/>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pPr>
        <w:adjustRightInd w:val="0"/>
        <w:snapToGrid w:val="0"/>
        <w:spacing w:line="360" w:lineRule="auto"/>
        <w:ind w:firstLine="480" w:firstLineChars="200"/>
        <w:rPr>
          <w:sz w:val="24"/>
          <w:lang w:bidi="ar"/>
        </w:rPr>
      </w:pPr>
      <w:r>
        <w:rPr>
          <w:sz w:val="24"/>
          <w:lang w:bidi="ar"/>
        </w:rPr>
        <w:t>1.时间：</w:t>
      </w:r>
      <w:r>
        <w:rPr>
          <w:rFonts w:hint="eastAsia" w:ascii="宋体" w:hAnsi="宋体" w:cs="宋体"/>
          <w:color w:val="auto"/>
          <w:sz w:val="24"/>
          <w:highlight w:val="none"/>
          <w:u w:val="single"/>
          <w:lang w:bidi="ar"/>
        </w:rPr>
        <w:t>2026</w:t>
      </w:r>
      <w:r>
        <w:rPr>
          <w:rFonts w:hint="eastAsia" w:ascii="宋体" w:hAnsi="宋体" w:cs="宋体"/>
          <w:color w:val="auto"/>
          <w:sz w:val="24"/>
          <w:highlight w:val="none"/>
          <w:lang w:bidi="ar"/>
        </w:rPr>
        <w:t>年</w:t>
      </w:r>
      <w:r>
        <w:rPr>
          <w:rFonts w:hint="eastAsia" w:ascii="宋体" w:hAnsi="宋体" w:cs="宋体"/>
          <w:sz w:val="24"/>
          <w:highlight w:val="none"/>
          <w:u w:val="single"/>
          <w:lang w:val="en-US" w:eastAsia="zh-CN" w:bidi="ar"/>
        </w:rPr>
        <w:t>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17</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23</w:t>
      </w:r>
      <w:r>
        <w:rPr>
          <w:rFonts w:hint="eastAsia" w:ascii="宋体" w:hAnsi="宋体" w:eastAsia="宋体" w:cs="宋体"/>
          <w:sz w:val="24"/>
          <w:highlight w:val="none"/>
          <w:lang w:bidi="ar"/>
        </w:rPr>
        <w:t>日</w:t>
      </w:r>
      <w:r>
        <w:rPr>
          <w:sz w:val="24"/>
          <w:highlight w:val="none"/>
          <w:lang w:bidi="ar"/>
        </w:rPr>
        <w:t>，</w:t>
      </w:r>
      <w:r>
        <w:rPr>
          <w:rFonts w:hint="eastAsia" w:ascii="宋体" w:hAnsi="宋体" w:cs="宋体"/>
          <w:color w:val="auto"/>
          <w:sz w:val="24"/>
          <w:highlight w:val="none"/>
          <w:lang w:bidi="ar"/>
        </w:rPr>
        <w:t>每</w:t>
      </w:r>
      <w:r>
        <w:rPr>
          <w:rFonts w:hint="eastAsia" w:ascii="宋体" w:hAnsi="宋体" w:cs="宋体"/>
          <w:color w:val="auto"/>
          <w:sz w:val="24"/>
          <w:lang w:bidi="ar"/>
        </w:rPr>
        <w:t>天</w:t>
      </w:r>
      <w:r>
        <w:rPr>
          <w:rFonts w:hint="eastAsia" w:ascii="宋体" w:hAnsi="宋体" w:cs="宋体"/>
          <w:color w:val="auto"/>
          <w:sz w:val="24"/>
          <w:u w:val="single"/>
          <w:lang w:bidi="ar"/>
        </w:rPr>
        <w:t>09:00</w:t>
      </w:r>
      <w:r>
        <w:rPr>
          <w:rFonts w:hint="eastAsia" w:ascii="宋体" w:hAnsi="宋体" w:cs="宋体"/>
          <w:color w:val="auto"/>
          <w:sz w:val="24"/>
          <w:lang w:bidi="ar"/>
        </w:rPr>
        <w:t>至</w:t>
      </w:r>
      <w:r>
        <w:rPr>
          <w:rFonts w:hint="eastAsia" w:ascii="宋体" w:hAnsi="宋体" w:cs="宋体"/>
          <w:color w:val="auto"/>
          <w:sz w:val="24"/>
          <w:u w:val="single"/>
          <w:lang w:bidi="ar"/>
        </w:rPr>
        <w:t>17:00</w:t>
      </w:r>
      <w:r>
        <w:rPr>
          <w:sz w:val="24"/>
          <w:lang w:bidi="ar"/>
        </w:rPr>
        <w:t>（北京时间，法定节假日除外）。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sz w:val="24"/>
        </w:rPr>
      </w:pPr>
      <w:r>
        <w:rPr>
          <w:sz w:val="24"/>
          <w:lang w:bidi="ar"/>
        </w:rPr>
        <w:t>4.售价：0元。</w:t>
      </w:r>
    </w:p>
    <w:p>
      <w:pPr>
        <w:tabs>
          <w:tab w:val="left" w:pos="900"/>
          <w:tab w:val="left" w:pos="1980"/>
        </w:tabs>
        <w:snapToGrid w:val="0"/>
        <w:spacing w:line="360" w:lineRule="auto"/>
        <w:ind w:left="840"/>
        <w:rPr>
          <w:sz w:val="24"/>
        </w:rPr>
      </w:pPr>
    </w:p>
    <w:p>
      <w:pPr>
        <w:pStyle w:val="3"/>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pPr>
        <w:spacing w:line="360" w:lineRule="auto"/>
        <w:ind w:firstLine="480" w:firstLineChars="200"/>
        <w:rPr>
          <w:bCs/>
          <w:sz w:val="24"/>
          <w:u w:val="single"/>
        </w:rPr>
      </w:pPr>
      <w:r>
        <w:rPr>
          <w:sz w:val="24"/>
          <w:lang w:bidi="ar"/>
        </w:rPr>
        <w:t>投标截止时间、开标时间：</w:t>
      </w:r>
      <w:r>
        <w:rPr>
          <w:rFonts w:hint="eastAsia" w:ascii="宋体" w:hAnsi="宋体" w:cs="宋体"/>
          <w:color w:val="auto"/>
          <w:sz w:val="24"/>
          <w:u w:val="single"/>
          <w:lang w:bidi="ar"/>
        </w:rPr>
        <w:t>2026</w:t>
      </w:r>
      <w:r>
        <w:rPr>
          <w:rFonts w:hint="eastAsia" w:ascii="宋体" w:hAnsi="宋体" w:cs="宋体"/>
          <w:color w:val="auto"/>
          <w:sz w:val="24"/>
          <w:lang w:bidi="ar"/>
        </w:rPr>
        <w:t>年</w:t>
      </w:r>
      <w:r>
        <w:rPr>
          <w:rFonts w:hint="eastAsia" w:ascii="宋体" w:hAnsi="宋体" w:cs="宋体"/>
          <w:color w:val="auto"/>
          <w:sz w:val="24"/>
          <w:u w:val="single"/>
          <w:lang w:val="en-US" w:eastAsia="zh-CN" w:bidi="ar"/>
        </w:rPr>
        <w:t>4</w:t>
      </w:r>
      <w:r>
        <w:rPr>
          <w:rFonts w:hint="eastAsia" w:ascii="宋体" w:hAnsi="宋体" w:cs="宋体"/>
          <w:color w:val="auto"/>
          <w:sz w:val="24"/>
          <w:lang w:bidi="ar"/>
        </w:rPr>
        <w:t>月</w:t>
      </w:r>
      <w:r>
        <w:rPr>
          <w:rFonts w:hint="eastAsia" w:ascii="宋体" w:hAnsi="宋体" w:cs="宋体"/>
          <w:color w:val="auto"/>
          <w:sz w:val="24"/>
          <w:u w:val="single"/>
          <w:lang w:val="en-US" w:eastAsia="zh-CN" w:bidi="ar"/>
        </w:rPr>
        <w:t>6</w:t>
      </w:r>
      <w:r>
        <w:rPr>
          <w:rFonts w:hint="eastAsia" w:ascii="宋体" w:hAnsi="宋体" w:cs="宋体"/>
          <w:color w:val="auto"/>
          <w:sz w:val="24"/>
          <w:lang w:bidi="ar"/>
        </w:rPr>
        <w:t>日</w:t>
      </w:r>
      <w:r>
        <w:rPr>
          <w:rFonts w:hint="eastAsia" w:ascii="宋体" w:hAnsi="宋体" w:cs="宋体"/>
          <w:color w:val="auto"/>
          <w:sz w:val="24"/>
          <w:u w:val="single"/>
          <w:lang w:val="en-US" w:eastAsia="zh-CN" w:bidi="ar"/>
        </w:rPr>
        <w:t>09</w:t>
      </w:r>
      <w:r>
        <w:rPr>
          <w:rFonts w:hint="eastAsia" w:ascii="宋体" w:hAnsi="宋体" w:cs="宋体"/>
          <w:color w:val="auto"/>
          <w:sz w:val="24"/>
          <w:lang w:bidi="ar"/>
        </w:rPr>
        <w:t>点</w:t>
      </w:r>
      <w:r>
        <w:rPr>
          <w:rFonts w:hint="eastAsia" w:ascii="宋体" w:hAnsi="宋体" w:cs="宋体"/>
          <w:color w:val="auto"/>
          <w:sz w:val="24"/>
          <w:u w:val="single"/>
          <w:lang w:val="en-US" w:eastAsia="zh-CN" w:bidi="ar"/>
        </w:rPr>
        <w:t>30</w:t>
      </w:r>
      <w:r>
        <w:rPr>
          <w:rFonts w:hint="eastAsia" w:ascii="宋体" w:hAnsi="宋体" w:cs="宋体"/>
          <w:color w:val="auto"/>
          <w:sz w:val="24"/>
          <w:lang w:bidi="ar"/>
        </w:rPr>
        <w:t>分</w:t>
      </w:r>
      <w:r>
        <w:rPr>
          <w:bCs/>
          <w:sz w:val="24"/>
          <w:lang w:bidi="ar"/>
        </w:rPr>
        <w:t>（北京时间）</w:t>
      </w:r>
      <w:r>
        <w:rPr>
          <w:iCs/>
          <w:sz w:val="24"/>
          <w:lang w:bidi="ar"/>
        </w:rPr>
        <w:t>。</w:t>
      </w:r>
    </w:p>
    <w:p>
      <w:pPr>
        <w:spacing w:line="360" w:lineRule="auto"/>
        <w:ind w:firstLine="480" w:firstLineChars="200"/>
        <w:rPr>
          <w:sz w:val="24"/>
          <w:lang w:val="zh-TW" w:bidi="ar"/>
        </w:rPr>
      </w:pPr>
      <w:r>
        <w:rPr>
          <w:sz w:val="24"/>
          <w:lang w:bidi="ar"/>
        </w:rPr>
        <w:t>地点：北京市政府采购电子交易平台</w:t>
      </w:r>
      <w:r>
        <w:rPr>
          <w:sz w:val="24"/>
          <w:lang w:val="zh-TW" w:bidi="ar"/>
        </w:rPr>
        <w:t>。</w:t>
      </w:r>
    </w:p>
    <w:p>
      <w:pPr>
        <w:spacing w:line="360" w:lineRule="auto"/>
        <w:ind w:firstLine="480" w:firstLineChars="200"/>
        <w:rPr>
          <w:bCs/>
          <w:sz w:val="24"/>
          <w:u w:val="single"/>
        </w:rPr>
      </w:pPr>
    </w:p>
    <w:p>
      <w:pPr>
        <w:pStyle w:val="3"/>
        <w:spacing w:before="0" w:line="360" w:lineRule="auto"/>
        <w:jc w:val="left"/>
        <w:rPr>
          <w:rFonts w:ascii="Times New Roman" w:hAnsi="Times New Roman" w:eastAsia="宋体"/>
          <w:sz w:val="24"/>
          <w:szCs w:val="24"/>
        </w:rPr>
      </w:pPr>
      <w:bookmarkStart w:id="17" w:name="_Toc28359084"/>
      <w:bookmarkStart w:id="18" w:name="_Toc35393794"/>
      <w:bookmarkStart w:id="19" w:name="_Toc28359007"/>
      <w:bookmarkStart w:id="20" w:name="_Toc35393625"/>
      <w:r>
        <w:rPr>
          <w:rFonts w:ascii="Times New Roman" w:hAnsi="Times New Roman" w:eastAsia="宋体"/>
          <w:sz w:val="24"/>
          <w:szCs w:val="24"/>
        </w:rPr>
        <w:t>五、公告期限</w:t>
      </w:r>
      <w:bookmarkEnd w:id="17"/>
      <w:bookmarkEnd w:id="18"/>
      <w:bookmarkEnd w:id="19"/>
      <w:bookmarkEnd w:id="20"/>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pPr>
        <w:spacing w:line="360" w:lineRule="auto"/>
        <w:ind w:firstLine="480" w:firstLineChars="200"/>
        <w:rPr>
          <w:sz w:val="24"/>
        </w:rPr>
      </w:pPr>
      <w:r>
        <w:rPr>
          <w:sz w:val="24"/>
        </w:rPr>
        <w:t>1.本项目需要落实的政府采购政策：</w:t>
      </w:r>
      <w:r>
        <w:rPr>
          <w:rFonts w:hint="eastAsia" w:ascii="宋体" w:hAnsi="宋体" w:cs="宋体"/>
          <w:color w:val="auto"/>
          <w:sz w:val="24"/>
        </w:rPr>
        <w:t>节约能源、保护环境、促进中小企业及监狱企业发展、促进残疾人就业、支持乡村产业振兴</w:t>
      </w:r>
      <w:r>
        <w:rPr>
          <w:rFonts w:hint="eastAsia" w:ascii="宋体" w:hAnsi="宋体" w:cs="宋体"/>
          <w:color w:val="auto"/>
          <w:sz w:val="24"/>
          <w:highlight w:val="none"/>
          <w:lang w:eastAsia="zh-CN"/>
        </w:rPr>
        <w:t>、</w:t>
      </w:r>
      <w:r>
        <w:rPr>
          <w:rFonts w:hint="eastAsia" w:ascii="宋体" w:hAnsi="宋体" w:cs="宋体"/>
          <w:color w:val="auto"/>
          <w:sz w:val="24"/>
        </w:rPr>
        <w:t>支持本国产品</w:t>
      </w:r>
      <w:r>
        <w:rPr>
          <w:rFonts w:hint="eastAsia" w:ascii="宋体" w:hAnsi="宋体" w:cs="宋体"/>
          <w:color w:val="auto"/>
          <w:sz w:val="24"/>
          <w:lang w:eastAsia="zh-CN"/>
        </w:rPr>
        <w:t>、</w:t>
      </w:r>
      <w:r>
        <w:rPr>
          <w:rFonts w:hint="eastAsia" w:ascii="宋体" w:hAnsi="宋体" w:eastAsia="宋体" w:cs="宋体"/>
          <w:color w:val="auto"/>
          <w:sz w:val="24"/>
          <w:highlight w:val="none"/>
        </w:rPr>
        <w:t>政府采购异常低价审查</w:t>
      </w:r>
      <w:r>
        <w:rPr>
          <w:rFonts w:hint="eastAsia" w:ascii="宋体" w:hAnsi="宋体" w:eastAsia="宋体" w:cs="宋体"/>
          <w:color w:val="auto"/>
          <w:sz w:val="24"/>
        </w:rPr>
        <w:t>等</w:t>
      </w:r>
      <w:r>
        <w:rPr>
          <w:rFonts w:hint="eastAsia" w:ascii="宋体" w:hAnsi="宋体" w:cs="宋体"/>
          <w:color w:val="auto"/>
          <w:sz w:val="24"/>
        </w:rPr>
        <w:t>，政府采购政策具体落实情况详见招标文件。</w:t>
      </w:r>
      <w:r>
        <w:rPr>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2.本项目执行《北京市财政局中国人民银行营业管理部关于推进政府采购合同线上融资有关工作的通知》（京财采购〔2023〕637号）“政采贷”相关政策。</w:t>
      </w:r>
    </w:p>
    <w:p>
      <w:pPr>
        <w:widowControl/>
        <w:adjustRightInd w:val="0"/>
        <w:snapToGrid w:val="0"/>
        <w:spacing w:line="360" w:lineRule="auto"/>
        <w:ind w:firstLine="480" w:firstLineChars="200"/>
        <w:jc w:val="left"/>
        <w:rPr>
          <w:sz w:val="24"/>
        </w:rPr>
      </w:pPr>
      <w:r>
        <w:rPr>
          <w:rFonts w:hint="eastAsia" w:ascii="宋体" w:hAnsi="宋体" w:cs="宋体"/>
          <w:color w:val="auto"/>
          <w:sz w:val="24"/>
        </w:rPr>
        <w:t>3.公告发布媒体：北京市政府采购网（http：//www.ccgp-beijing.gov.cn）、中国政府采购网（http：//www.ccgp.gov.cn）。</w:t>
      </w:r>
    </w:p>
    <w:p>
      <w:pPr>
        <w:widowControl/>
        <w:adjustRightInd w:val="0"/>
        <w:snapToGrid w:val="0"/>
        <w:spacing w:line="360" w:lineRule="auto"/>
        <w:ind w:firstLine="480" w:firstLineChars="200"/>
        <w:jc w:val="left"/>
        <w:rPr>
          <w:bCs/>
          <w:sz w:val="24"/>
          <w:lang w:bidi="ar"/>
        </w:rPr>
      </w:pPr>
      <w:r>
        <w:rPr>
          <w:rFonts w:hint="eastAsia"/>
          <w:sz w:val="24"/>
          <w:lang w:val="en-US" w:eastAsia="zh-CN" w:bidi="ar"/>
        </w:rPr>
        <w:t>4</w:t>
      </w:r>
      <w:r>
        <w:rPr>
          <w:sz w:val="24"/>
          <w:lang w:bidi="ar"/>
        </w:rPr>
        <w:t>.本项目</w:t>
      </w:r>
      <w:r>
        <w:rPr>
          <w:b/>
          <w:bCs/>
          <w:sz w:val="24"/>
          <w:lang w:bidi="ar"/>
        </w:rPr>
        <w:t>采用全流程电子化采购方式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lang w:bidi="ar"/>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rFonts w:hint="eastAsia"/>
          <w:sz w:val="24"/>
          <w:lang w:val="en-US" w:eastAsia="zh-CN" w:bidi="ar"/>
        </w:rPr>
        <w:t>4</w:t>
      </w:r>
      <w:r>
        <w:rPr>
          <w:sz w:val="24"/>
          <w:lang w:bidi="ar"/>
        </w:rPr>
        <w:t>.1办理CA数字证书或电子营业执照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sz w:val="24"/>
          <w:lang w:bidi="ar"/>
        </w:rPr>
      </w:pPr>
      <w:r>
        <w:rPr>
          <w:rFonts w:hint="eastAsia"/>
          <w:sz w:val="24"/>
          <w:lang w:val="en-US" w:eastAsia="zh-CN" w:bidi="ar"/>
        </w:rPr>
        <w:t>4</w:t>
      </w:r>
      <w:r>
        <w:rPr>
          <w:sz w:val="24"/>
          <w:lang w:bidi="ar"/>
        </w:rPr>
        <w:t>.2注册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lang w:bidi="ar"/>
        </w:rPr>
      </w:pPr>
      <w:r>
        <w:rPr>
          <w:rFonts w:hint="eastAsia"/>
          <w:sz w:val="24"/>
          <w:lang w:val="en-US" w:eastAsia="zh-CN" w:bidi="ar"/>
        </w:rPr>
        <w:t>4</w:t>
      </w:r>
      <w:r>
        <w:rPr>
          <w:sz w:val="24"/>
          <w:lang w:bidi="ar"/>
        </w:rPr>
        <w:t>.3驱动、客户端下载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sz w:val="24"/>
          <w:lang w:bidi="ar"/>
        </w:rPr>
      </w:pPr>
      <w:r>
        <w:rPr>
          <w:rFonts w:hint="eastAsia"/>
          <w:sz w:val="24"/>
          <w:lang w:val="en-US" w:eastAsia="zh-CN" w:bidi="ar"/>
        </w:rPr>
        <w:t>4</w:t>
      </w:r>
      <w:r>
        <w:rPr>
          <w:sz w:val="24"/>
          <w:lang w:bidi="ar"/>
        </w:rPr>
        <w:t>.4 获取电子招标文件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sz w:val="24"/>
          <w:lang w:bidi="ar"/>
        </w:rPr>
      </w:pPr>
      <w:r>
        <w:rPr>
          <w:rFonts w:hint="eastAsia"/>
          <w:sz w:val="24"/>
          <w:lang w:val="en-US" w:eastAsia="zh-CN" w:bidi="ar"/>
        </w:rPr>
        <w:t>4</w:t>
      </w:r>
      <w:r>
        <w:rPr>
          <w:sz w:val="24"/>
          <w:lang w:bidi="ar"/>
        </w:rPr>
        <w:t>.5编制电子投标文件</w:t>
      </w:r>
    </w:p>
    <w:p>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pPr>
        <w:widowControl/>
        <w:spacing w:line="360" w:lineRule="auto"/>
        <w:ind w:firstLine="480" w:firstLineChars="200"/>
        <w:jc w:val="left"/>
        <w:rPr>
          <w:sz w:val="24"/>
          <w:lang w:val="zh-TW" w:bidi="ar"/>
        </w:rPr>
      </w:pPr>
      <w:r>
        <w:rPr>
          <w:rFonts w:hint="eastAsia"/>
          <w:sz w:val="24"/>
          <w:lang w:val="en-US" w:eastAsia="zh-CN" w:bidi="ar"/>
        </w:rPr>
        <w:t>4</w:t>
      </w:r>
      <w:r>
        <w:rPr>
          <w:sz w:val="24"/>
          <w:lang w:val="zh-TW" w:eastAsia="zh-TW" w:bidi="ar"/>
        </w:rPr>
        <w:t>.6</w:t>
      </w:r>
      <w:r>
        <w:rPr>
          <w:sz w:val="24"/>
          <w:lang w:val="zh-TW" w:bidi="ar"/>
        </w:rPr>
        <w:t>提交电子投标文件</w:t>
      </w:r>
    </w:p>
    <w:p>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pPr>
        <w:widowControl/>
        <w:spacing w:line="360" w:lineRule="auto"/>
        <w:ind w:firstLine="480" w:firstLineChars="200"/>
        <w:jc w:val="left"/>
        <w:rPr>
          <w:sz w:val="24"/>
          <w:lang w:eastAsia="zh-TW" w:bidi="ar"/>
        </w:rPr>
      </w:pPr>
      <w:r>
        <w:rPr>
          <w:rFonts w:hint="eastAsia"/>
          <w:sz w:val="24"/>
          <w:lang w:val="en-US" w:eastAsia="zh-CN" w:bidi="ar"/>
        </w:rPr>
        <w:t>4</w:t>
      </w:r>
      <w:r>
        <w:rPr>
          <w:sz w:val="24"/>
          <w:lang w:val="zh-TW" w:bidi="ar"/>
        </w:rPr>
        <w:t>.</w:t>
      </w:r>
      <w:r>
        <w:rPr>
          <w:sz w:val="24"/>
          <w:lang w:val="zh-TW" w:eastAsia="zh-TW" w:bidi="ar"/>
        </w:rPr>
        <w:t>7</w:t>
      </w:r>
      <w:r>
        <w:rPr>
          <w:sz w:val="24"/>
          <w:lang w:val="zh-TW" w:bidi="ar"/>
        </w:rPr>
        <w:t>电子开标</w:t>
      </w:r>
    </w:p>
    <w:p>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23" w:name="_Toc35393627"/>
      <w:bookmarkStart w:id="24" w:name="_Toc28359008"/>
      <w:bookmarkStart w:id="25" w:name="_Toc28359085"/>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pPr>
        <w:spacing w:line="360" w:lineRule="auto"/>
        <w:ind w:left="1080" w:leftChars="371" w:hanging="301" w:hangingChars="125"/>
        <w:jc w:val="left"/>
        <w:rPr>
          <w:b/>
          <w:sz w:val="24"/>
        </w:rPr>
      </w:pPr>
      <w:r>
        <w:rPr>
          <w:b/>
          <w:sz w:val="24"/>
        </w:rPr>
        <w:t>1.采购人信息</w:t>
      </w:r>
    </w:p>
    <w:p>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ascii="宋体" w:hAnsi="宋体" w:eastAsia="宋体" w:cs="宋体"/>
          <w:color w:val="auto"/>
          <w:sz w:val="24"/>
          <w:highlight w:val="none"/>
          <w:u w:val="single"/>
        </w:rPr>
        <w:t>北京市石景山医院</w:t>
      </w:r>
    </w:p>
    <w:p>
      <w:pPr>
        <w:spacing w:line="360" w:lineRule="auto"/>
        <w:ind w:left="1079" w:leftChars="371" w:hanging="300" w:hangingChars="125"/>
        <w:jc w:val="left"/>
        <w:rPr>
          <w:sz w:val="24"/>
        </w:rPr>
      </w:pPr>
      <w:r>
        <w:rPr>
          <w:sz w:val="24"/>
        </w:rPr>
        <w:t>地    址：</w:t>
      </w:r>
      <w:r>
        <w:rPr>
          <w:rFonts w:hint="eastAsia" w:ascii="宋体" w:hAnsi="宋体" w:eastAsia="宋体" w:cs="宋体"/>
          <w:color w:val="auto"/>
          <w:sz w:val="24"/>
          <w:szCs w:val="24"/>
          <w:highlight w:val="none"/>
          <w:u w:val="single"/>
        </w:rPr>
        <w:t>北京市石景山区石景山路24号</w:t>
      </w:r>
    </w:p>
    <w:p>
      <w:pPr>
        <w:spacing w:line="360" w:lineRule="auto"/>
        <w:ind w:left="1079" w:leftChars="371" w:hanging="300" w:hangingChars="125"/>
        <w:jc w:val="left"/>
        <w:rPr>
          <w:sz w:val="24"/>
          <w:u w:val="single"/>
        </w:rPr>
      </w:pPr>
      <w:r>
        <w:rPr>
          <w:sz w:val="24"/>
        </w:rPr>
        <w:t>联系方式：</w:t>
      </w:r>
      <w:r>
        <w:rPr>
          <w:rFonts w:hint="eastAsia" w:ascii="宋体" w:hAnsi="宋体" w:cs="宋体"/>
          <w:sz w:val="24"/>
          <w:highlight w:val="none"/>
          <w:u w:val="single"/>
          <w:lang w:val="en-US" w:eastAsia="zh-CN"/>
        </w:rPr>
        <w:t>姜老师010-88689343</w:t>
      </w:r>
    </w:p>
    <w:p>
      <w:pPr>
        <w:spacing w:line="360" w:lineRule="auto"/>
        <w:ind w:left="1080" w:leftChars="371" w:hanging="301" w:hangingChars="125"/>
        <w:jc w:val="left"/>
        <w:rPr>
          <w:b/>
          <w:sz w:val="24"/>
        </w:rPr>
      </w:pPr>
      <w:r>
        <w:rPr>
          <w:b/>
          <w:sz w:val="24"/>
        </w:rPr>
        <w:t>2.采购代理机构信息</w:t>
      </w:r>
      <w:bookmarkEnd w:id="27"/>
      <w:bookmarkEnd w:id="28"/>
    </w:p>
    <w:p>
      <w:pPr>
        <w:spacing w:line="360" w:lineRule="auto"/>
        <w:ind w:left="1079" w:leftChars="371" w:hanging="300" w:hangingChars="125"/>
        <w:jc w:val="left"/>
        <w:rPr>
          <w:sz w:val="24"/>
        </w:rPr>
      </w:pPr>
      <w:bookmarkStart w:id="29" w:name="_Toc28359010"/>
      <w:bookmarkStart w:id="30" w:name="_Toc28359087"/>
      <w:r>
        <w:rPr>
          <w:sz w:val="24"/>
        </w:rPr>
        <w:t>名    称：</w:t>
      </w:r>
      <w:r>
        <w:rPr>
          <w:rFonts w:hint="eastAsia" w:ascii="宋体" w:hAnsi="宋体" w:cs="宋体"/>
          <w:color w:val="auto"/>
          <w:sz w:val="24"/>
          <w:u w:val="single"/>
        </w:rPr>
        <w:t>中钰招标有限公司</w:t>
      </w:r>
    </w:p>
    <w:p>
      <w:pPr>
        <w:spacing w:line="360" w:lineRule="auto"/>
        <w:ind w:left="1079" w:leftChars="371" w:hanging="300" w:hangingChars="125"/>
        <w:jc w:val="left"/>
        <w:rPr>
          <w:sz w:val="24"/>
        </w:rPr>
      </w:pPr>
      <w:r>
        <w:rPr>
          <w:sz w:val="24"/>
        </w:rPr>
        <w:t>地    址：</w:t>
      </w:r>
      <w:r>
        <w:rPr>
          <w:rFonts w:hint="eastAsia" w:ascii="宋体" w:hAnsi="宋体" w:cs="宋体"/>
          <w:color w:val="auto"/>
          <w:sz w:val="24"/>
          <w:u w:val="single"/>
        </w:rPr>
        <w:t>北京市丰台区花乡桥四合庄路2号院东旭国际中心A座北楼17层</w:t>
      </w:r>
    </w:p>
    <w:p>
      <w:pPr>
        <w:spacing w:line="360" w:lineRule="auto"/>
        <w:ind w:left="2140" w:leftChars="419" w:hanging="1260" w:hangingChars="525"/>
        <w:jc w:val="left"/>
        <w:rPr>
          <w:sz w:val="24"/>
          <w:u w:val="single"/>
        </w:rPr>
      </w:pPr>
      <w:r>
        <w:rPr>
          <w:sz w:val="24"/>
        </w:rPr>
        <w:t>联系方式：</w:t>
      </w:r>
      <w:r>
        <w:rPr>
          <w:rFonts w:hint="eastAsia" w:ascii="宋体" w:hAnsi="宋体" w:eastAsia="宋体" w:cs="宋体"/>
          <w:sz w:val="24"/>
          <w:highlight w:val="none"/>
          <w:u w:val="single"/>
        </w:rPr>
        <w:t>孙佳睿、</w:t>
      </w:r>
      <w:r>
        <w:rPr>
          <w:rFonts w:hint="eastAsia"/>
          <w:sz w:val="24"/>
          <w:u w:val="single"/>
        </w:rPr>
        <w:t>方瀚琪</w:t>
      </w:r>
      <w:r>
        <w:rPr>
          <w:rFonts w:hint="eastAsia"/>
          <w:sz w:val="24"/>
          <w:u w:val="single"/>
          <w:lang w:eastAsia="zh-CN"/>
        </w:rPr>
        <w:t>、</w:t>
      </w:r>
      <w:r>
        <w:rPr>
          <w:rFonts w:hint="eastAsia" w:ascii="宋体" w:hAnsi="宋体" w:eastAsia="宋体" w:cs="宋体"/>
          <w:sz w:val="24"/>
          <w:highlight w:val="none"/>
          <w:u w:val="single"/>
        </w:rPr>
        <w:t>郭玉婷、刘晶晶、李倩、朱艳梅、魏俊强、张书玲、卢雪</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rPr>
        <w:t>010-60624505-804</w:t>
      </w:r>
    </w:p>
    <w:p>
      <w:pPr>
        <w:spacing w:line="360" w:lineRule="auto"/>
        <w:ind w:left="1080" w:leftChars="371" w:hanging="301" w:hangingChars="125"/>
        <w:jc w:val="left"/>
        <w:rPr>
          <w:b/>
          <w:sz w:val="24"/>
          <w:u w:val="single"/>
        </w:rPr>
      </w:pPr>
      <w:r>
        <w:rPr>
          <w:b/>
          <w:sz w:val="24"/>
        </w:rPr>
        <w:t>3.项目联系方式</w:t>
      </w:r>
      <w:bookmarkEnd w:id="29"/>
      <w:bookmarkEnd w:id="30"/>
    </w:p>
    <w:p>
      <w:pPr>
        <w:spacing w:line="360" w:lineRule="auto"/>
        <w:ind w:left="2279" w:leftChars="371" w:hanging="1500" w:hangingChars="625"/>
        <w:jc w:val="left"/>
        <w:rPr>
          <w:sz w:val="24"/>
        </w:rPr>
      </w:pPr>
      <w:r>
        <w:rPr>
          <w:sz w:val="24"/>
        </w:rPr>
        <w:t>项目联系人：</w:t>
      </w:r>
      <w:r>
        <w:rPr>
          <w:rFonts w:hint="eastAsia" w:ascii="宋体" w:hAnsi="宋体" w:eastAsia="宋体" w:cs="宋体"/>
          <w:sz w:val="24"/>
          <w:highlight w:val="none"/>
          <w:u w:val="single"/>
        </w:rPr>
        <w:t>孙佳睿、</w:t>
      </w:r>
      <w:r>
        <w:rPr>
          <w:rFonts w:hint="eastAsia"/>
          <w:sz w:val="24"/>
          <w:u w:val="single"/>
        </w:rPr>
        <w:t>方瀚琪</w:t>
      </w:r>
      <w:r>
        <w:rPr>
          <w:rFonts w:hint="eastAsia"/>
          <w:sz w:val="24"/>
          <w:u w:val="single"/>
          <w:lang w:eastAsia="zh-CN"/>
        </w:rPr>
        <w:t>、</w:t>
      </w:r>
      <w:r>
        <w:rPr>
          <w:rFonts w:hint="eastAsia" w:ascii="宋体" w:hAnsi="宋体" w:eastAsia="宋体" w:cs="宋体"/>
          <w:sz w:val="24"/>
          <w:highlight w:val="none"/>
          <w:u w:val="single"/>
        </w:rPr>
        <w:t>郭玉婷、刘晶晶、李倩、朱艳梅、魏俊强、张书玲、卢雪</w:t>
      </w:r>
    </w:p>
    <w:p>
      <w:pPr>
        <w:spacing w:line="360" w:lineRule="auto"/>
        <w:ind w:left="1079" w:leftChars="371" w:hanging="300" w:hangingChars="125"/>
        <w:jc w:val="left"/>
        <w:rPr>
          <w:rFonts w:hint="eastAsia" w:ascii="宋体" w:hAnsi="宋体" w:cs="宋体"/>
          <w:sz w:val="24"/>
          <w:highlight w:val="none"/>
          <w:u w:val="single"/>
        </w:rPr>
      </w:pPr>
      <w:r>
        <w:rPr>
          <w:sz w:val="24"/>
        </w:rPr>
        <w:t>电      话：</w:t>
      </w:r>
      <w:r>
        <w:rPr>
          <w:rFonts w:hint="eastAsia" w:ascii="宋体" w:hAnsi="宋体" w:cs="宋体"/>
          <w:sz w:val="24"/>
          <w:highlight w:val="none"/>
          <w:u w:val="single"/>
        </w:rPr>
        <w:t>010-60624505-804</w:t>
      </w:r>
    </w:p>
    <w:p>
      <w:pPr>
        <w:ind w:firstLine="843" w:firstLineChars="300"/>
        <w:jc w:val="both"/>
        <w:rPr>
          <w:rFonts w:hint="default"/>
          <w:b/>
          <w:bCs/>
          <w:sz w:val="28"/>
          <w:szCs w:val="28"/>
          <w:lang w:val="en-US" w:eastAsia="zh-CN"/>
        </w:rPr>
      </w:pPr>
    </w:p>
    <w:sectPr>
      <w:footerReference r:id="rId3" w:type="default"/>
      <w:pgSz w:w="11906" w:h="16838"/>
      <w:pgMar w:top="1134" w:right="1286" w:bottom="1134" w:left="1800"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ODNlMzZiYWEyYjRjY2U5MWNkMzc1ZmRmNWQxNzkifQ=="/>
  </w:docVars>
  <w:rsids>
    <w:rsidRoot w:val="00000000"/>
    <w:rsid w:val="0932127F"/>
    <w:rsid w:val="0CAD2375"/>
    <w:rsid w:val="153079F1"/>
    <w:rsid w:val="1B937F79"/>
    <w:rsid w:val="34A63A12"/>
    <w:rsid w:val="37492C0F"/>
    <w:rsid w:val="48F21B9A"/>
    <w:rsid w:val="49C425C9"/>
    <w:rsid w:val="50B538E8"/>
    <w:rsid w:val="59831B59"/>
    <w:rsid w:val="619F1B23"/>
    <w:rsid w:val="74217BDB"/>
    <w:rsid w:val="7F1E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1131</Words>
  <Characters>1345</Characters>
  <Lines>0</Lines>
  <Paragraphs>0</Paragraphs>
  <TotalTime>2</TotalTime>
  <ScaleCrop>false</ScaleCrop>
  <LinksUpToDate>false</LinksUpToDate>
  <CharactersWithSpaces>1359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2024-06-27T05:36:00Z</dcterms:created>
  <dc:creator>Administrator</dc:creator>
  <cp:lastModifiedBy>七</cp:lastModifiedBy>
  <dcterms:modified xsi:type="dcterms:W3CDTF">2026-03-15T12:23:10Z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23027731EB274494A92F84A76EB40E3E_12</vt:lpwstr>
  </property>
  <property fmtid="{D5CDD505-2E9C-101B-9397-08002B2CF9AE}" pid="4" name="KSOTemplateDocerSaveRecord">
    <vt:lpwstr>eyJoZGlkIjoiZWE2MTMwOGFkZWUyMDRlZjYwNTU4MjEwMTYxN2Q4Y2YiLCJ1c2VySWQiOiI2Njc0NTA5NjAifQ==</vt:lpwstr>
  </property>
</Properties>
</file>