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海淀区妇幼保健院转型发展期经费保障项目保安服务采购项目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2026年4月1日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09时00分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28359079"/>
      <w:bookmarkStart w:id="4" w:name="_Toc28359002"/>
      <w:bookmarkStart w:id="5" w:name="_Toc35393790"/>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0686-2611QI054255Z</w:t>
      </w:r>
    </w:p>
    <w:p w14:paraId="296B10D1">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海淀区妇幼保健院转型发展期经费保障项目保安服务采购项目</w:t>
      </w:r>
    </w:p>
    <w:p w14:paraId="5147578C">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318.24</w:t>
      </w:r>
      <w:r>
        <w:rPr>
          <w:rFonts w:hint="eastAsia" w:ascii="仿宋" w:hAnsi="仿宋" w:eastAsia="仿宋" w:cs="仿宋"/>
          <w:sz w:val="24"/>
        </w:rPr>
        <w:t>万元</w:t>
      </w:r>
    </w:p>
    <w:p w14:paraId="66219B03">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0"/>
        <w:tblW w:w="50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1838"/>
        <w:gridCol w:w="1897"/>
        <w:gridCol w:w="1052"/>
        <w:gridCol w:w="4136"/>
      </w:tblGrid>
      <w:tr w14:paraId="1529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34" w:type="pct"/>
            <w:vAlign w:val="center"/>
          </w:tcPr>
          <w:p w14:paraId="58340153">
            <w:pPr>
              <w:pageBreakBefore w:val="0"/>
              <w:kinsoku/>
              <w:wordWrap/>
              <w:overflowPunct/>
              <w:topLinePunct w:val="0"/>
              <w:autoSpaceDE w:val="0"/>
              <w:autoSpaceDN w:val="0"/>
              <w:bidi w:val="0"/>
              <w:spacing w:line="360" w:lineRule="auto"/>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940" w:type="pct"/>
            <w:vAlign w:val="center"/>
          </w:tcPr>
          <w:p w14:paraId="567051D4">
            <w:pPr>
              <w:pageBreakBefore w:val="0"/>
              <w:kinsoku/>
              <w:wordWrap/>
              <w:overflowPunct/>
              <w:topLinePunct w:val="0"/>
              <w:autoSpaceDE w:val="0"/>
              <w:autoSpaceDN w:val="0"/>
              <w:bidi w:val="0"/>
              <w:spacing w:line="360" w:lineRule="auto"/>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标的名称/包名称</w:t>
            </w:r>
          </w:p>
        </w:tc>
        <w:tc>
          <w:tcPr>
            <w:tcW w:w="970" w:type="pct"/>
            <w:vAlign w:val="center"/>
          </w:tcPr>
          <w:p w14:paraId="7CD1E659">
            <w:pPr>
              <w:pageBreakBefore w:val="0"/>
              <w:kinsoku/>
              <w:wordWrap/>
              <w:overflowPunct/>
              <w:topLinePunct w:val="0"/>
              <w:autoSpaceDE w:val="0"/>
              <w:autoSpaceDN w:val="0"/>
              <w:bidi w:val="0"/>
              <w:spacing w:line="360" w:lineRule="auto"/>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pageBreakBefore w:val="0"/>
              <w:kinsoku/>
              <w:wordWrap/>
              <w:overflowPunct/>
              <w:topLinePunct w:val="0"/>
              <w:autoSpaceDE w:val="0"/>
              <w:autoSpaceDN w:val="0"/>
              <w:bidi w:val="0"/>
              <w:spacing w:line="360" w:lineRule="auto"/>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（万元/年）</w:t>
            </w:r>
          </w:p>
        </w:tc>
        <w:tc>
          <w:tcPr>
            <w:tcW w:w="538" w:type="pct"/>
            <w:shd w:val="clear" w:color="auto" w:fill="auto"/>
            <w:vAlign w:val="center"/>
          </w:tcPr>
          <w:p w14:paraId="3C1169AC">
            <w:pPr>
              <w:pageBreakBefore w:val="0"/>
              <w:kinsoku/>
              <w:wordWrap/>
              <w:overflowPunct/>
              <w:topLinePunct w:val="0"/>
              <w:autoSpaceDE w:val="0"/>
              <w:autoSpaceDN w:val="0"/>
              <w:bidi w:val="0"/>
              <w:spacing w:line="360" w:lineRule="auto"/>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服务期</w:t>
            </w:r>
          </w:p>
        </w:tc>
        <w:tc>
          <w:tcPr>
            <w:tcW w:w="2115" w:type="pct"/>
            <w:vAlign w:val="center"/>
          </w:tcPr>
          <w:p w14:paraId="40066E2E">
            <w:pPr>
              <w:pageBreakBefore w:val="0"/>
              <w:kinsoku/>
              <w:wordWrap/>
              <w:overflowPunct/>
              <w:topLinePunct w:val="0"/>
              <w:autoSpaceDE w:val="0"/>
              <w:autoSpaceDN w:val="0"/>
              <w:bidi w:val="0"/>
              <w:spacing w:line="360" w:lineRule="auto"/>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4298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434" w:type="pct"/>
            <w:vAlign w:val="center"/>
          </w:tcPr>
          <w:p w14:paraId="2D38C6D9">
            <w:pPr>
              <w:pageBreakBefore w:val="0"/>
              <w:kinsoku/>
              <w:wordWrap/>
              <w:overflowPunct/>
              <w:topLinePunct w:val="0"/>
              <w:autoSpaceDE w:val="0"/>
              <w:autoSpaceDN w:val="0"/>
              <w:bidi w:val="0"/>
              <w:spacing w:line="360" w:lineRule="auto"/>
              <w:jc w:val="center"/>
              <w:textAlignment w:val="auto"/>
              <w:rPr>
                <w:rFonts w:ascii="仿宋" w:hAnsi="仿宋" w:eastAsia="仿宋" w:cs="仿宋"/>
                <w:kern w:val="0"/>
                <w:sz w:val="24"/>
                <w:szCs w:val="24"/>
              </w:rPr>
            </w:pPr>
            <w:r>
              <w:rPr>
                <w:rFonts w:hint="eastAsia" w:ascii="仿宋" w:hAnsi="仿宋" w:eastAsia="仿宋" w:cs="仿宋"/>
                <w:kern w:val="0"/>
                <w:sz w:val="24"/>
                <w:szCs w:val="24"/>
              </w:rPr>
              <w:t>01</w:t>
            </w:r>
          </w:p>
        </w:tc>
        <w:tc>
          <w:tcPr>
            <w:tcW w:w="940" w:type="pct"/>
            <w:vAlign w:val="center"/>
          </w:tcPr>
          <w:p w14:paraId="42145742">
            <w:pPr>
              <w:pageBreakBefore w:val="0"/>
              <w:kinsoku/>
              <w:wordWrap/>
              <w:overflowPunct/>
              <w:topLinePunct w:val="0"/>
              <w:autoSpaceDE w:val="0"/>
              <w:autoSpaceDN w:val="0"/>
              <w:bidi w:val="0"/>
              <w:spacing w:line="360" w:lineRule="auto"/>
              <w:jc w:val="center"/>
              <w:textAlignment w:val="auto"/>
              <w:rPr>
                <w:rFonts w:ascii="仿宋" w:hAnsi="仿宋" w:eastAsia="仿宋" w:cs="仿宋"/>
                <w:kern w:val="0"/>
                <w:sz w:val="24"/>
                <w:szCs w:val="24"/>
              </w:rPr>
            </w:pPr>
            <w:r>
              <w:rPr>
                <w:rFonts w:hint="eastAsia" w:ascii="仿宋" w:hAnsi="仿宋" w:eastAsia="仿宋" w:cs="仿宋"/>
                <w:kern w:val="0"/>
                <w:sz w:val="24"/>
                <w:szCs w:val="24"/>
              </w:rPr>
              <w:t>保安服务</w:t>
            </w:r>
          </w:p>
        </w:tc>
        <w:tc>
          <w:tcPr>
            <w:tcW w:w="970" w:type="pct"/>
            <w:vAlign w:val="center"/>
          </w:tcPr>
          <w:p w14:paraId="5BEA3BEE">
            <w:pPr>
              <w:pageBreakBefore w:val="0"/>
              <w:kinsoku/>
              <w:wordWrap/>
              <w:overflowPunct/>
              <w:topLinePunct w:val="0"/>
              <w:autoSpaceDE w:val="0"/>
              <w:autoSpaceDN w:val="0"/>
              <w:bidi w:val="0"/>
              <w:spacing w:line="360" w:lineRule="auto"/>
              <w:jc w:val="center"/>
              <w:textAlignment w:val="auto"/>
              <w:rPr>
                <w:rFonts w:ascii="仿宋" w:hAnsi="仿宋" w:eastAsia="仿宋" w:cs="仿宋"/>
                <w:kern w:val="0"/>
                <w:sz w:val="24"/>
                <w:szCs w:val="24"/>
              </w:rPr>
            </w:pPr>
            <w:r>
              <w:rPr>
                <w:rFonts w:hint="eastAsia" w:ascii="仿宋" w:hAnsi="仿宋" w:eastAsia="仿宋" w:cs="仿宋"/>
                <w:kern w:val="0"/>
                <w:sz w:val="24"/>
                <w:szCs w:val="24"/>
              </w:rPr>
              <w:t>318.24</w:t>
            </w:r>
          </w:p>
        </w:tc>
        <w:tc>
          <w:tcPr>
            <w:tcW w:w="538" w:type="pct"/>
            <w:shd w:val="clear" w:color="auto" w:fill="auto"/>
            <w:vAlign w:val="center"/>
          </w:tcPr>
          <w:p w14:paraId="0A70665B">
            <w:pPr>
              <w:pageBreakBefore w:val="0"/>
              <w:kinsoku/>
              <w:wordWrap/>
              <w:overflowPunct/>
              <w:topLinePunct w:val="0"/>
              <w:autoSpaceDE w:val="0"/>
              <w:autoSpaceDN w:val="0"/>
              <w:bidi w:val="0"/>
              <w:spacing w:line="360" w:lineRule="auto"/>
              <w:jc w:val="center"/>
              <w:textAlignment w:val="auto"/>
              <w:rPr>
                <w:rFonts w:ascii="仿宋" w:hAnsi="仿宋" w:eastAsia="仿宋" w:cs="仿宋"/>
                <w:kern w:val="0"/>
                <w:sz w:val="24"/>
                <w:szCs w:val="24"/>
              </w:rPr>
            </w:pPr>
            <w:r>
              <w:rPr>
                <w:rFonts w:hint="eastAsia" w:ascii="仿宋" w:hAnsi="仿宋" w:eastAsia="仿宋" w:cs="仿宋"/>
                <w:kern w:val="0"/>
                <w:sz w:val="24"/>
                <w:szCs w:val="24"/>
              </w:rPr>
              <w:t>3年</w:t>
            </w:r>
          </w:p>
        </w:tc>
        <w:tc>
          <w:tcPr>
            <w:tcW w:w="2115" w:type="pct"/>
            <w:vAlign w:val="center"/>
          </w:tcPr>
          <w:p w14:paraId="6B1A85A0">
            <w:pPr>
              <w:pageBreakBefore w:val="0"/>
              <w:kinsoku/>
              <w:wordWrap/>
              <w:overflowPunct/>
              <w:topLinePunct w:val="0"/>
              <w:autoSpaceDE w:val="0"/>
              <w:autoSpaceDN w:val="0"/>
              <w:bidi w:val="0"/>
              <w:spacing w:line="360" w:lineRule="auto"/>
              <w:jc w:val="center"/>
              <w:textAlignment w:val="auto"/>
              <w:rPr>
                <w:rFonts w:ascii="仿宋" w:hAnsi="仿宋" w:eastAsia="仿宋" w:cs="仿宋"/>
                <w:kern w:val="0"/>
                <w:sz w:val="24"/>
                <w:szCs w:val="24"/>
              </w:rPr>
            </w:pPr>
            <w:r>
              <w:rPr>
                <w:rFonts w:hint="eastAsia" w:ascii="仿宋" w:hAnsi="仿宋" w:eastAsia="仿宋" w:cs="仿宋"/>
                <w:kern w:val="0"/>
                <w:sz w:val="24"/>
                <w:szCs w:val="24"/>
              </w:rPr>
              <w:t>重大节日和重大安保工作项目期间，按照要求全员在位，随时准备投入安保维稳工作</w:t>
            </w:r>
          </w:p>
        </w:tc>
      </w:tr>
    </w:tbl>
    <w:p w14:paraId="23CAE12C">
      <w:pPr>
        <w:pageBreakBefore w:val="0"/>
        <w:kinsoku/>
        <w:wordWrap/>
        <w:overflowPunct/>
        <w:topLinePunct w:val="0"/>
        <w:bidi w:val="0"/>
        <w:spacing w:line="360" w:lineRule="auto"/>
        <w:ind w:firstLine="480" w:firstLineChars="200"/>
        <w:textAlignment w:val="auto"/>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b/>
          <w:bCs/>
          <w:sz w:val="24"/>
        </w:rPr>
        <w:t>详见</w:t>
      </w:r>
      <w:r>
        <w:rPr>
          <w:rFonts w:hint="eastAsia" w:ascii="仿宋" w:hAnsi="仿宋" w:eastAsia="仿宋" w:cs="仿宋"/>
          <w:b/>
          <w:bCs/>
          <w:sz w:val="24"/>
          <w:lang w:val="en-US" w:eastAsia="zh-CN"/>
        </w:rPr>
        <w:t>招标文件</w:t>
      </w:r>
    </w:p>
    <w:p w14:paraId="03E2A3E2">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bookmarkStart w:id="7" w:name="_Toc35393622"/>
      <w:bookmarkStart w:id="8" w:name="_Toc28359003"/>
      <w:bookmarkStart w:id="9" w:name="_Toc28359080"/>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229D356F">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72990D64">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6FB3AC92">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2.1 中小企业政策</w:t>
      </w:r>
    </w:p>
    <w:p w14:paraId="6A194180">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□本项目不专门面向中小企业预留采购份额。</w:t>
      </w:r>
    </w:p>
    <w:p w14:paraId="58481A21">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采购。即：提供的货物全部由符合政策要求的中小/小微企业制造、服务全部由符合政策要求的中小/小微企业承接。</w:t>
      </w:r>
    </w:p>
    <w:p w14:paraId="7C03F5B1">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rPr>
        <w:t>/</w:t>
      </w:r>
      <w:r>
        <w:rPr>
          <w:rFonts w:hint="eastAsia" w:ascii="仿宋" w:hAnsi="仿宋" w:eastAsia="仿宋" w:cs="仿宋"/>
          <w:sz w:val="24"/>
          <w:szCs w:val="24"/>
        </w:rPr>
        <w:t>。</w:t>
      </w:r>
    </w:p>
    <w:p w14:paraId="79F055FF">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2.2 其它落实政府采购政策的资格要求（如有）：</w:t>
      </w:r>
      <w:r>
        <w:rPr>
          <w:rFonts w:hint="eastAsia" w:ascii="仿宋" w:hAnsi="仿宋" w:eastAsia="仿宋" w:cs="仿宋"/>
          <w:sz w:val="24"/>
          <w:szCs w:val="24"/>
          <w:u w:val="single"/>
        </w:rPr>
        <w:t>/</w:t>
      </w:r>
      <w:r>
        <w:rPr>
          <w:rFonts w:hint="eastAsia" w:ascii="仿宋" w:hAnsi="仿宋" w:eastAsia="仿宋" w:cs="仿宋"/>
          <w:sz w:val="24"/>
          <w:szCs w:val="24"/>
        </w:rPr>
        <w:t>。</w:t>
      </w:r>
    </w:p>
    <w:p w14:paraId="29880CBC">
      <w:pPr>
        <w:pageBreakBefore w:val="0"/>
        <w:kinsoku/>
        <w:wordWrap/>
        <w:overflowPunct/>
        <w:topLinePunct w:val="0"/>
        <w:bidi w:val="0"/>
        <w:spacing w:line="360" w:lineRule="auto"/>
        <w:ind w:firstLine="480" w:firstLineChars="200"/>
        <w:textAlignment w:val="auto"/>
        <w:rPr>
          <w:rFonts w:ascii="仿宋" w:hAnsi="仿宋" w:eastAsia="仿宋" w:cs="仿宋"/>
          <w:i/>
          <w:iCs/>
          <w:sz w:val="24"/>
          <w:szCs w:val="24"/>
          <w:u w:val="single"/>
        </w:rPr>
      </w:pPr>
      <w:r>
        <w:rPr>
          <w:rFonts w:hint="eastAsia" w:ascii="仿宋" w:hAnsi="仿宋" w:eastAsia="仿宋" w:cs="仿宋"/>
          <w:sz w:val="24"/>
          <w:szCs w:val="24"/>
        </w:rPr>
        <w:t>3.本项目的特定资格要求：</w:t>
      </w:r>
    </w:p>
    <w:p w14:paraId="3F806AE6">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3.1本项目是否属于政府购买服务：</w:t>
      </w:r>
    </w:p>
    <w:p w14:paraId="12C2F78D">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ascii="仿宋" w:hAnsi="仿宋" w:eastAsia="仿宋" w:cs="仿宋"/>
          <w:sz w:val="24"/>
          <w:szCs w:val="24"/>
        </w:rPr>
      </w:pPr>
      <w:r>
        <w:rPr>
          <w:rFonts w:hint="eastAsia" w:ascii="仿宋" w:hAnsi="仿宋" w:eastAsia="仿宋" w:cs="仿宋"/>
          <w:sz w:val="24"/>
          <w:szCs w:val="24"/>
        </w:rPr>
        <w:t>■否</w:t>
      </w:r>
    </w:p>
    <w:p w14:paraId="72371330">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27E38F2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pPr>
      <w:r>
        <w:rPr>
          <w:rFonts w:hint="eastAsia" w:ascii="仿宋" w:hAnsi="仿宋" w:eastAsia="仿宋" w:cs="仿宋"/>
          <w:sz w:val="24"/>
          <w:szCs w:val="24"/>
        </w:rPr>
        <w:t>3.2其他特定资格要求：</w:t>
      </w:r>
      <w:r>
        <w:rPr>
          <w:rFonts w:hint="eastAsia" w:ascii="仿宋" w:hAnsi="仿宋" w:eastAsia="仿宋" w:cs="仿宋"/>
          <w:b/>
          <w:bCs/>
          <w:sz w:val="24"/>
          <w:szCs w:val="24"/>
          <w:u w:val="single"/>
        </w:rPr>
        <w:t>供应商须具备公安机关核发的《保安服务许可证》；京外公司还须具备北京市公安机关开具的外省市在京提供保安服务备案回执</w:t>
      </w:r>
      <w:r>
        <w:rPr>
          <w:rFonts w:hint="eastAsia" w:ascii="仿宋" w:hAnsi="仿宋" w:eastAsia="仿宋" w:cs="仿宋"/>
          <w:b/>
          <w:bCs/>
          <w:sz w:val="24"/>
          <w:szCs w:val="24"/>
        </w:rPr>
        <w:t>。</w:t>
      </w:r>
    </w:p>
    <w:p w14:paraId="584FAE2C">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1" w:name="_Toc35393792"/>
      <w:bookmarkStart w:id="12" w:name="_Toc35393623"/>
      <w:r>
        <w:rPr>
          <w:rFonts w:hint="eastAsia" w:ascii="仿宋" w:hAnsi="仿宋" w:eastAsia="仿宋" w:cs="仿宋"/>
          <w:sz w:val="24"/>
          <w:szCs w:val="24"/>
        </w:rPr>
        <w:t>三、获取招标文件</w:t>
      </w:r>
      <w:bookmarkEnd w:id="11"/>
      <w:bookmarkEnd w:id="12"/>
    </w:p>
    <w:p w14:paraId="20BBDDAF">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2026年3月11日至2025年3月18日</w:t>
      </w:r>
      <w:r>
        <w:rPr>
          <w:rFonts w:hint="eastAsia" w:ascii="仿宋" w:hAnsi="仿宋" w:eastAsia="仿宋" w:cs="仿宋"/>
          <w:sz w:val="24"/>
          <w:lang w:bidi="ar"/>
        </w:rPr>
        <w:t>，每天上午8:30至12:00，下午12:00至16:30（北京时间，法定节假日除外）。</w:t>
      </w:r>
    </w:p>
    <w:p w14:paraId="3A68FDB8">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69510076">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rPr>
      </w:pPr>
      <w:r>
        <w:rPr>
          <w:rFonts w:hint="eastAsia" w:ascii="仿宋" w:hAnsi="仿宋" w:eastAsia="仿宋" w:cs="仿宋"/>
          <w:sz w:val="24"/>
          <w:lang w:bidi="ar"/>
        </w:rPr>
        <w:t>4.售价：0元。</w:t>
      </w:r>
    </w:p>
    <w:p w14:paraId="0D492295">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28359082"/>
      <w:bookmarkStart w:id="14" w:name="_Toc28359005"/>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3CBEBE58">
      <w:pPr>
        <w:pageBreakBefore w:val="0"/>
        <w:kinsoku/>
        <w:wordWrap/>
        <w:overflowPunct/>
        <w:topLinePunct w:val="0"/>
        <w:bidi w:val="0"/>
        <w:spacing w:line="360" w:lineRule="auto"/>
        <w:ind w:firstLine="480" w:firstLineChars="200"/>
        <w:textAlignment w:val="auto"/>
        <w:rPr>
          <w:rFonts w:ascii="仿宋" w:hAnsi="仿宋" w:eastAsia="仿宋" w:cs="仿宋"/>
          <w:bCs/>
          <w:sz w:val="24"/>
          <w:szCs w:val="24"/>
          <w:u w:val="single"/>
        </w:rPr>
      </w:pPr>
      <w:bookmarkStart w:id="17" w:name="_Toc35393625"/>
      <w:bookmarkStart w:id="18" w:name="_Toc35393794"/>
      <w:bookmarkStart w:id="19" w:name="_Toc28359084"/>
      <w:bookmarkStart w:id="20" w:name="_Toc28359007"/>
      <w:r>
        <w:rPr>
          <w:rFonts w:hint="eastAsia" w:ascii="仿宋" w:hAnsi="仿宋" w:eastAsia="仿宋" w:cs="仿宋"/>
          <w:sz w:val="24"/>
          <w:szCs w:val="24"/>
          <w:lang w:bidi="ar"/>
        </w:rPr>
        <w:t>投标截止时间、开标时间：</w:t>
      </w:r>
      <w:r>
        <w:rPr>
          <w:rFonts w:hint="eastAsia" w:ascii="仿宋" w:hAnsi="仿宋" w:eastAsia="仿宋" w:cs="仿宋"/>
          <w:sz w:val="24"/>
          <w:szCs w:val="24"/>
          <w:lang w:eastAsia="zh-CN" w:bidi="ar"/>
        </w:rPr>
        <w:t>2026年4月1日</w:t>
      </w:r>
      <w:r>
        <w:rPr>
          <w:rFonts w:hint="eastAsia" w:ascii="仿宋" w:hAnsi="仿宋" w:eastAsia="仿宋" w:cs="仿宋"/>
          <w:sz w:val="24"/>
          <w:szCs w:val="24"/>
          <w:lang w:bidi="ar"/>
        </w:rPr>
        <w:t>0</w:t>
      </w:r>
      <w:r>
        <w:rPr>
          <w:rFonts w:hint="eastAsia" w:ascii="仿宋" w:hAnsi="仿宋" w:eastAsia="仿宋" w:cs="仿宋"/>
          <w:sz w:val="24"/>
          <w:szCs w:val="24"/>
          <w:lang w:eastAsia="zh-CN" w:bidi="ar"/>
        </w:rPr>
        <w:t>9时00分</w:t>
      </w:r>
      <w:r>
        <w:rPr>
          <w:rFonts w:hint="eastAsia" w:ascii="仿宋" w:hAnsi="仿宋" w:eastAsia="仿宋" w:cs="仿宋"/>
          <w:bCs/>
          <w:sz w:val="24"/>
          <w:szCs w:val="24"/>
          <w:lang w:bidi="ar"/>
        </w:rPr>
        <w:t>（北京时间）</w:t>
      </w:r>
      <w:r>
        <w:rPr>
          <w:rFonts w:hint="eastAsia" w:ascii="仿宋" w:hAnsi="仿宋" w:eastAsia="仿宋" w:cs="仿宋"/>
          <w:iCs/>
          <w:sz w:val="24"/>
          <w:szCs w:val="24"/>
          <w:lang w:bidi="ar"/>
        </w:rPr>
        <w:t>。</w:t>
      </w:r>
    </w:p>
    <w:p w14:paraId="0DB413BF">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bidi="ar"/>
        </w:rPr>
        <w:t>地点：北京市政府采购电子交易平台提交电子投标文件，北京国际贸易有限公司（北京市朝阳区建国门外大街甲3号）北楼1层第2开标室，提交纸质投标文件。</w:t>
      </w:r>
    </w:p>
    <w:p w14:paraId="1065603B">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五、公告期限</w:t>
      </w:r>
      <w:bookmarkEnd w:id="17"/>
      <w:bookmarkEnd w:id="18"/>
      <w:bookmarkEnd w:id="19"/>
      <w:bookmarkEnd w:id="20"/>
    </w:p>
    <w:p w14:paraId="16FCDAF9">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1E3E63F7">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1" w:name="_Toc35393795"/>
      <w:bookmarkStart w:id="22" w:name="_Toc35393626"/>
      <w:r>
        <w:rPr>
          <w:rFonts w:hint="eastAsia" w:ascii="仿宋" w:hAnsi="仿宋" w:eastAsia="仿宋" w:cs="仿宋"/>
          <w:sz w:val="24"/>
          <w:szCs w:val="24"/>
        </w:rPr>
        <w:t>六、其他补充事宜</w:t>
      </w:r>
      <w:bookmarkEnd w:id="21"/>
      <w:bookmarkEnd w:id="22"/>
    </w:p>
    <w:p w14:paraId="7B7B2DE0">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1.本项目需要落实的政府采购政策：</w:t>
      </w:r>
      <w:r>
        <w:rPr>
          <w:rFonts w:hint="eastAsia" w:ascii="仿宋" w:hAnsi="仿宋" w:eastAsia="仿宋" w:cs="仿宋"/>
          <w:sz w:val="24"/>
          <w:szCs w:val="24"/>
          <w:lang w:bidi="ar"/>
        </w:rPr>
        <w:t>促进中小企业发展政策、监狱企业扶持政策、促进残疾人就业政府采购政策、鼓励节能、环保政策等。政府采购政策具体落实情况详见招标文件。</w:t>
      </w:r>
      <w:r>
        <w:rPr>
          <w:rFonts w:hint="eastAsia" w:ascii="仿宋" w:hAnsi="仿宋" w:eastAsia="仿宋" w:cs="仿宋"/>
          <w:sz w:val="24"/>
          <w:szCs w:val="24"/>
        </w:rPr>
        <w:t xml:space="preserve"> </w:t>
      </w:r>
    </w:p>
    <w:p w14:paraId="365A6C04">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3F41B0B">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bCs/>
          <w:sz w:val="24"/>
          <w:szCs w:val="24"/>
          <w:lang w:bidi="ar"/>
        </w:rPr>
      </w:pPr>
      <w:r>
        <w:rPr>
          <w:rFonts w:hint="eastAsia" w:ascii="仿宋" w:hAnsi="仿宋" w:eastAsia="仿宋" w:cs="仿宋"/>
          <w:sz w:val="24"/>
          <w:szCs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szCs w:val="24"/>
          <w:lang w:bidi="ar"/>
        </w:rPr>
        <w:t>CA数字证书</w:t>
      </w:r>
      <w:r>
        <w:rPr>
          <w:rFonts w:hint="eastAsia" w:ascii="仿宋" w:hAnsi="仿宋" w:eastAsia="仿宋" w:cs="仿宋"/>
          <w:sz w:val="24"/>
          <w:szCs w:val="24"/>
          <w:lang w:bidi="ar"/>
        </w:rPr>
        <w:t>或电子营业执照</w:t>
      </w:r>
      <w:r>
        <w:rPr>
          <w:rFonts w:hint="eastAsia" w:ascii="仿宋" w:hAnsi="仿宋" w:eastAsia="仿宋" w:cs="仿宋"/>
          <w:bCs/>
          <w:sz w:val="24"/>
          <w:szCs w:val="24"/>
          <w:lang w:bidi="ar"/>
        </w:rPr>
        <w:t>情况确认是否符合本项目电子化采购流程要求。</w:t>
      </w:r>
    </w:p>
    <w:p w14:paraId="20F9C239">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CA数字证书服务热线 010-58511086</w:t>
      </w:r>
    </w:p>
    <w:p w14:paraId="09A2D782">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lang w:bidi="ar"/>
        </w:rPr>
        <w:t>电子营业执照服务热线 400-699-7000</w:t>
      </w:r>
    </w:p>
    <w:p w14:paraId="5EFA46F9">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lang w:bidi="ar"/>
        </w:rPr>
        <w:t>技术支持服务热线    010-86483801</w:t>
      </w:r>
    </w:p>
    <w:p w14:paraId="7A81D520">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lang w:bidi="ar"/>
        </w:rPr>
      </w:pPr>
      <w:r>
        <w:rPr>
          <w:rFonts w:hint="eastAsia" w:ascii="仿宋" w:hAnsi="仿宋" w:eastAsia="仿宋" w:cs="仿宋"/>
          <w:sz w:val="24"/>
          <w:szCs w:val="24"/>
          <w:lang w:bidi="ar"/>
        </w:rPr>
        <w:t>3.1办理CA数字证书或电子营业执照</w:t>
      </w:r>
    </w:p>
    <w:p w14:paraId="63642D8D">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供应商登录北京市政府采购电子交易平台查阅 “用户指南”—“操作指南”—“市场主体CA办理操作流程指引”/“电子营业执照使用指南”，按照程序要求办理。</w:t>
      </w:r>
    </w:p>
    <w:p w14:paraId="7BFBE714">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3.2注册</w:t>
      </w:r>
    </w:p>
    <w:p w14:paraId="4CE9DD24">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供应商登录北京市政府采购电子交易平台“用户指南”—“操作指南”—“市场主体注册入库操作流程指引”进行自助注册绑定。</w:t>
      </w:r>
    </w:p>
    <w:p w14:paraId="31A24B73">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lang w:bidi="ar"/>
        </w:rPr>
      </w:pPr>
      <w:r>
        <w:rPr>
          <w:rFonts w:hint="eastAsia" w:ascii="仿宋" w:hAnsi="仿宋" w:eastAsia="仿宋" w:cs="仿宋"/>
          <w:sz w:val="24"/>
          <w:szCs w:val="24"/>
          <w:lang w:bidi="ar"/>
        </w:rPr>
        <w:t>3.3驱动、客户端下载</w:t>
      </w:r>
    </w:p>
    <w:p w14:paraId="0DF75806">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供应商登录北京市政府采购电子交易平台“用户指南”—“工具下载”—“招标采购系统文件驱动安装包”下载相关驱动。</w:t>
      </w:r>
    </w:p>
    <w:p w14:paraId="18D8B3AF">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供应商登录北京市政府采购电子交易平台“用户指南”—“工具下载”—“投标文件编制工具”下载相关客户端。</w:t>
      </w:r>
    </w:p>
    <w:p w14:paraId="3AAA906D">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3.4 获取电子招标文件</w:t>
      </w:r>
    </w:p>
    <w:p w14:paraId="3FC5DCA5">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供应商使用CA数字证书或电子营业执照登录北京市政府采购电子交易平台获取电子招标文件。</w:t>
      </w:r>
    </w:p>
    <w:p w14:paraId="594168E9">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2EBD5B">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3.5编制电子投标文件</w:t>
      </w:r>
    </w:p>
    <w:p w14:paraId="1B496D7B">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供应商应使用电子投标客户端编制电子投标文件并进行线上投标，供应商电子投标文件需要加密并加盖电子签章</w:t>
      </w:r>
      <w:r>
        <w:rPr>
          <w:rFonts w:hint="eastAsia" w:ascii="仿宋" w:hAnsi="仿宋" w:eastAsia="仿宋" w:cs="仿宋"/>
          <w:bCs/>
          <w:sz w:val="24"/>
          <w:szCs w:val="24"/>
          <w:lang w:bidi="ar"/>
        </w:rPr>
        <w:t>，如无法按照要求在电子投标文件中加盖电子签章和加密，请及时通过技术支持服务热线联系技术人员</w:t>
      </w:r>
      <w:r>
        <w:rPr>
          <w:rFonts w:hint="eastAsia" w:ascii="仿宋" w:hAnsi="仿宋" w:eastAsia="仿宋" w:cs="仿宋"/>
          <w:sz w:val="24"/>
          <w:szCs w:val="24"/>
          <w:lang w:bidi="ar"/>
        </w:rPr>
        <w:t>。</w:t>
      </w:r>
    </w:p>
    <w:p w14:paraId="00DDC340">
      <w:pPr>
        <w:pageBreakBefore w:val="0"/>
        <w:widowControl/>
        <w:kinsoku/>
        <w:wordWrap/>
        <w:overflowPunct/>
        <w:topLinePunct w:val="0"/>
        <w:bidi w:val="0"/>
        <w:spacing w:line="360" w:lineRule="auto"/>
        <w:ind w:firstLine="480" w:firstLineChars="200"/>
        <w:jc w:val="left"/>
        <w:textAlignment w:val="auto"/>
        <w:rPr>
          <w:rFonts w:ascii="仿宋" w:hAnsi="仿宋" w:eastAsia="仿宋" w:cs="仿宋"/>
          <w:sz w:val="24"/>
          <w:szCs w:val="24"/>
          <w:lang w:val="zh-TW" w:bidi="ar"/>
        </w:rPr>
      </w:pPr>
      <w:r>
        <w:rPr>
          <w:rFonts w:hint="eastAsia" w:ascii="仿宋" w:hAnsi="仿宋" w:eastAsia="仿宋" w:cs="仿宋"/>
          <w:sz w:val="24"/>
          <w:szCs w:val="24"/>
          <w:lang w:val="zh-TW" w:eastAsia="zh-TW" w:bidi="ar"/>
        </w:rPr>
        <w:t>3.6</w:t>
      </w:r>
      <w:r>
        <w:rPr>
          <w:rFonts w:hint="eastAsia" w:ascii="仿宋" w:hAnsi="仿宋" w:eastAsia="仿宋" w:cs="仿宋"/>
          <w:sz w:val="24"/>
          <w:szCs w:val="24"/>
          <w:lang w:val="zh-TW" w:bidi="ar"/>
        </w:rPr>
        <w:t>提交电子投标文件</w:t>
      </w:r>
    </w:p>
    <w:p w14:paraId="4629805B">
      <w:pPr>
        <w:pageBreakBefore w:val="0"/>
        <w:widowControl/>
        <w:kinsoku/>
        <w:wordWrap/>
        <w:overflowPunct/>
        <w:topLinePunct w:val="0"/>
        <w:bidi w:val="0"/>
        <w:spacing w:line="360" w:lineRule="auto"/>
        <w:ind w:firstLine="480" w:firstLineChars="200"/>
        <w:jc w:val="left"/>
        <w:textAlignment w:val="auto"/>
        <w:rPr>
          <w:rFonts w:ascii="仿宋" w:hAnsi="仿宋" w:eastAsia="仿宋" w:cs="仿宋"/>
          <w:sz w:val="24"/>
          <w:szCs w:val="24"/>
          <w:lang w:bidi="ar"/>
        </w:rPr>
      </w:pPr>
      <w:r>
        <w:rPr>
          <w:rFonts w:hint="eastAsia" w:ascii="仿宋" w:hAnsi="仿宋" w:eastAsia="仿宋" w:cs="仿宋"/>
          <w:sz w:val="24"/>
          <w:szCs w:val="24"/>
          <w:lang w:bidi="ar"/>
        </w:rPr>
        <w:t>供应商应于投标截止时间前在北京市政府采购电子交易平台提交电子投标文件，上传电子投标文件过程中请保持与互联网的连接畅通。</w:t>
      </w:r>
    </w:p>
    <w:p w14:paraId="776ED4FB">
      <w:pPr>
        <w:pageBreakBefore w:val="0"/>
        <w:widowControl/>
        <w:kinsoku/>
        <w:wordWrap/>
        <w:overflowPunct/>
        <w:topLinePunct w:val="0"/>
        <w:bidi w:val="0"/>
        <w:spacing w:line="360" w:lineRule="auto"/>
        <w:ind w:firstLine="480" w:firstLineChars="200"/>
        <w:jc w:val="left"/>
        <w:textAlignment w:val="auto"/>
        <w:rPr>
          <w:rFonts w:ascii="仿宋" w:hAnsi="仿宋" w:eastAsia="仿宋" w:cs="仿宋"/>
          <w:sz w:val="24"/>
          <w:szCs w:val="24"/>
          <w:lang w:eastAsia="zh-TW" w:bidi="ar"/>
        </w:rPr>
      </w:pPr>
      <w:r>
        <w:rPr>
          <w:rFonts w:hint="eastAsia" w:ascii="仿宋" w:hAnsi="仿宋" w:eastAsia="仿宋" w:cs="仿宋"/>
          <w:sz w:val="24"/>
          <w:szCs w:val="24"/>
          <w:lang w:val="zh-TW" w:bidi="ar"/>
        </w:rPr>
        <w:t>3.</w:t>
      </w:r>
      <w:r>
        <w:rPr>
          <w:rFonts w:hint="eastAsia" w:ascii="仿宋" w:hAnsi="仿宋" w:eastAsia="仿宋" w:cs="仿宋"/>
          <w:sz w:val="24"/>
          <w:szCs w:val="24"/>
          <w:lang w:val="zh-TW" w:eastAsia="zh-TW" w:bidi="ar"/>
        </w:rPr>
        <w:t>7</w:t>
      </w:r>
      <w:r>
        <w:rPr>
          <w:rFonts w:hint="eastAsia" w:ascii="仿宋" w:hAnsi="仿宋" w:eastAsia="仿宋" w:cs="仿宋"/>
          <w:sz w:val="24"/>
          <w:szCs w:val="24"/>
          <w:lang w:val="zh-TW" w:bidi="ar"/>
        </w:rPr>
        <w:t>电子开标</w:t>
      </w:r>
    </w:p>
    <w:p w14:paraId="0D1DA5E1">
      <w:pPr>
        <w:pageBreakBefore w:val="0"/>
        <w:kinsoku/>
        <w:wordWrap/>
        <w:overflowPunct/>
        <w:topLinePunct w:val="0"/>
        <w:bidi w:val="0"/>
        <w:spacing w:line="360" w:lineRule="auto"/>
        <w:ind w:firstLine="480" w:firstLineChars="200"/>
        <w:textAlignment w:val="auto"/>
        <w:rPr>
          <w:rFonts w:ascii="仿宋" w:hAnsi="仿宋" w:eastAsia="仿宋" w:cs="仿宋"/>
          <w:sz w:val="24"/>
          <w:szCs w:val="24"/>
          <w:lang w:eastAsia="zh-TW"/>
        </w:rPr>
      </w:pPr>
      <w:r>
        <w:rPr>
          <w:rFonts w:hint="eastAsia" w:ascii="仿宋" w:hAnsi="仿宋" w:eastAsia="仿宋" w:cs="仿宋"/>
          <w:sz w:val="24"/>
          <w:szCs w:val="24"/>
          <w:lang w:val="zh-TW" w:bidi="ar"/>
        </w:rPr>
        <w:t>供应商在开标地点</w:t>
      </w:r>
      <w:r>
        <w:rPr>
          <w:rFonts w:hint="eastAsia" w:ascii="仿宋" w:hAnsi="仿宋" w:eastAsia="仿宋" w:cs="仿宋"/>
          <w:b/>
          <w:bCs/>
          <w:sz w:val="24"/>
          <w:szCs w:val="24"/>
          <w:lang w:val="zh-TW" w:bidi="ar"/>
        </w:rPr>
        <w:t>自行携带设备</w:t>
      </w:r>
      <w:r>
        <w:rPr>
          <w:rFonts w:hint="eastAsia" w:ascii="仿宋" w:hAnsi="仿宋" w:eastAsia="仿宋" w:cs="仿宋"/>
          <w:sz w:val="24"/>
          <w:szCs w:val="24"/>
          <w:lang w:val="zh-TW" w:bidi="ar"/>
        </w:rPr>
        <w:t>使用</w:t>
      </w:r>
      <w:r>
        <w:rPr>
          <w:rFonts w:hint="eastAsia" w:ascii="仿宋" w:hAnsi="仿宋" w:eastAsia="仿宋" w:cs="仿宋"/>
          <w:sz w:val="24"/>
          <w:szCs w:val="24"/>
          <w:lang w:bidi="ar"/>
        </w:rPr>
        <w:t>CA数字证书或电子营业执照</w:t>
      </w:r>
      <w:r>
        <w:rPr>
          <w:rFonts w:hint="eastAsia" w:ascii="仿宋" w:hAnsi="仿宋" w:eastAsia="仿宋" w:cs="仿宋"/>
          <w:sz w:val="24"/>
          <w:szCs w:val="24"/>
          <w:lang w:val="zh-TW" w:bidi="ar"/>
        </w:rPr>
        <w:t>登录</w:t>
      </w:r>
      <w:r>
        <w:rPr>
          <w:rFonts w:hint="eastAsia" w:ascii="仿宋" w:hAnsi="仿宋" w:eastAsia="仿宋" w:cs="仿宋"/>
          <w:sz w:val="24"/>
          <w:szCs w:val="24"/>
          <w:lang w:bidi="ar"/>
        </w:rPr>
        <w:t>北京市政府采购电子交易平台进行电子开标</w:t>
      </w:r>
      <w:r>
        <w:rPr>
          <w:rFonts w:hint="eastAsia" w:ascii="仿宋" w:hAnsi="仿宋" w:eastAsia="仿宋" w:cs="仿宋"/>
          <w:sz w:val="24"/>
          <w:szCs w:val="24"/>
          <w:lang w:val="zh-TW" w:bidi="ar"/>
        </w:rPr>
        <w:t>。</w:t>
      </w:r>
      <w:bookmarkStart w:id="31" w:name="_GoBack"/>
      <w:bookmarkEnd w:id="31"/>
    </w:p>
    <w:p w14:paraId="7EE7551A">
      <w:pPr>
        <w:pageBreakBefore w:val="0"/>
        <w:kinsoku/>
        <w:wordWrap/>
        <w:overflowPunct/>
        <w:topLinePunct w:val="0"/>
        <w:bidi w:val="0"/>
        <w:spacing w:line="360" w:lineRule="auto"/>
        <w:textAlignment w:val="auto"/>
        <w:rPr>
          <w:rFonts w:hint="default"/>
          <w:lang w:val="en-US"/>
        </w:rPr>
      </w:pPr>
      <w:r>
        <w:rPr>
          <w:rFonts w:hint="eastAsia" w:ascii="仿宋" w:hAnsi="仿宋" w:eastAsia="仿宋" w:cs="仿宋"/>
          <w:sz w:val="24"/>
          <w:szCs w:val="24"/>
        </w:rPr>
        <w:t>4 采购人监督管理部门联系人、联系方式：高金金01062558940</w:t>
      </w:r>
    </w:p>
    <w:p w14:paraId="14627D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3" w:name="_Toc35393796"/>
      <w:bookmarkStart w:id="24" w:name="_Toc28359008"/>
      <w:bookmarkStart w:id="25" w:name="_Toc35393627"/>
      <w:bookmarkStart w:id="26" w:name="_Toc28359085"/>
      <w:r>
        <w:rPr>
          <w:rFonts w:hint="eastAsia" w:ascii="仿宋" w:hAnsi="仿宋" w:eastAsia="仿宋" w:cs="仿宋"/>
          <w:sz w:val="24"/>
          <w:szCs w:val="24"/>
        </w:rPr>
        <w:t>七、对本次招标提出询问，请按以下方式联系。</w:t>
      </w:r>
      <w:bookmarkEnd w:id="23"/>
      <w:bookmarkEnd w:id="24"/>
      <w:bookmarkEnd w:id="25"/>
      <w:bookmarkEnd w:id="26"/>
    </w:p>
    <w:p w14:paraId="646E7A5F">
      <w:pPr>
        <w:pageBreakBefore w:val="0"/>
        <w:widowControl/>
        <w:kinsoku/>
        <w:wordWrap/>
        <w:overflowPunct/>
        <w:topLinePunct w:val="0"/>
        <w:bidi w:val="0"/>
        <w:spacing w:line="360" w:lineRule="auto"/>
        <w:jc w:val="left"/>
        <w:textAlignment w:val="auto"/>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pageBreakBefore w:val="0"/>
        <w:kinsoku/>
        <w:wordWrap/>
        <w:overflowPunct/>
        <w:topLinePunct w:val="0"/>
        <w:bidi w:val="0"/>
        <w:spacing w:line="360" w:lineRule="auto"/>
        <w:ind w:left="1079" w:leftChars="371" w:hanging="300" w:hangingChars="125"/>
        <w:jc w:val="left"/>
        <w:textAlignment w:val="auto"/>
        <w:rPr>
          <w:rFonts w:ascii="仿宋" w:hAnsi="仿宋" w:eastAsia="仿宋" w:cs="仿宋"/>
          <w:sz w:val="24"/>
        </w:rPr>
      </w:pPr>
      <w:bookmarkStart w:id="27" w:name="_Toc28359009"/>
      <w:bookmarkStart w:id="28"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pageBreakBefore w:val="0"/>
        <w:kinsoku/>
        <w:wordWrap/>
        <w:overflowPunct/>
        <w:topLinePunct w:val="0"/>
        <w:bidi w:val="0"/>
        <w:spacing w:line="360" w:lineRule="auto"/>
        <w:ind w:left="1079" w:leftChars="371" w:hanging="300" w:hangingChars="125"/>
        <w:jc w:val="left"/>
        <w:textAlignment w:val="auto"/>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北京市海淀区西北旺镇六里屯南路6号2号楼、3号楼</w:t>
      </w:r>
    </w:p>
    <w:p w14:paraId="6D9AFFB1">
      <w:pPr>
        <w:pageBreakBefore w:val="0"/>
        <w:kinsoku/>
        <w:wordWrap/>
        <w:overflowPunct/>
        <w:topLinePunct w:val="0"/>
        <w:bidi w:val="0"/>
        <w:spacing w:line="360" w:lineRule="auto"/>
        <w:ind w:left="1079" w:leftChars="371" w:hanging="300" w:hangingChars="125"/>
        <w:jc w:val="left"/>
        <w:textAlignment w:val="auto"/>
        <w:rPr>
          <w:rFonts w:hint="default" w:ascii="仿宋" w:hAnsi="仿宋" w:eastAsia="仿宋" w:cs="仿宋"/>
          <w:sz w:val="24"/>
          <w:u w:val="single"/>
          <w:lang w:val="en-US" w:eastAsia="zh-CN"/>
        </w:rPr>
      </w:pPr>
      <w:r>
        <w:rPr>
          <w:rFonts w:hint="eastAsia" w:ascii="仿宋" w:hAnsi="仿宋" w:eastAsia="仿宋" w:cs="仿宋"/>
          <w:sz w:val="24"/>
        </w:rPr>
        <w:t>联系方式：杨金酉62652565</w:t>
      </w:r>
    </w:p>
    <w:p w14:paraId="0A2D1E46">
      <w:pPr>
        <w:pageBreakBefore w:val="0"/>
        <w:kinsoku/>
        <w:wordWrap/>
        <w:overflowPunct/>
        <w:topLinePunct w:val="0"/>
        <w:bidi w:val="0"/>
        <w:spacing w:line="360" w:lineRule="auto"/>
        <w:ind w:left="1080" w:leftChars="371" w:hanging="301" w:hangingChars="125"/>
        <w:jc w:val="left"/>
        <w:textAlignment w:val="auto"/>
        <w:rPr>
          <w:rFonts w:ascii="仿宋" w:hAnsi="仿宋" w:eastAsia="仿宋" w:cs="仿宋"/>
          <w:b/>
          <w:sz w:val="24"/>
        </w:rPr>
      </w:pPr>
      <w:r>
        <w:rPr>
          <w:rFonts w:hint="eastAsia" w:ascii="仿宋" w:hAnsi="仿宋" w:eastAsia="仿宋" w:cs="仿宋"/>
          <w:b/>
          <w:sz w:val="24"/>
        </w:rPr>
        <w:t>2.采购代理机构信息</w:t>
      </w:r>
      <w:bookmarkEnd w:id="27"/>
      <w:bookmarkEnd w:id="28"/>
    </w:p>
    <w:p w14:paraId="7594487F">
      <w:pPr>
        <w:pageBreakBefore w:val="0"/>
        <w:kinsoku/>
        <w:wordWrap/>
        <w:overflowPunct/>
        <w:topLinePunct w:val="0"/>
        <w:bidi w:val="0"/>
        <w:spacing w:line="360" w:lineRule="auto"/>
        <w:ind w:firstLine="720" w:firstLineChars="300"/>
        <w:textAlignment w:val="auto"/>
        <w:rPr>
          <w:rFonts w:ascii="仿宋" w:hAnsi="仿宋" w:eastAsia="仿宋" w:cs="仿宋"/>
          <w:sz w:val="24"/>
          <w:u w:val="single"/>
        </w:rPr>
      </w:pPr>
      <w:bookmarkStart w:id="29" w:name="_Toc28359010"/>
      <w:bookmarkStart w:id="30"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pageBreakBefore w:val="0"/>
        <w:kinsoku/>
        <w:wordWrap/>
        <w:overflowPunct/>
        <w:topLinePunct w:val="0"/>
        <w:bidi w:val="0"/>
        <w:spacing w:line="360" w:lineRule="auto"/>
        <w:ind w:firstLine="720" w:firstLineChars="300"/>
        <w:textAlignment w:val="auto"/>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pageBreakBefore w:val="0"/>
        <w:kinsoku/>
        <w:wordWrap/>
        <w:overflowPunct/>
        <w:topLinePunct w:val="0"/>
        <w:bidi w:val="0"/>
        <w:spacing w:line="360" w:lineRule="auto"/>
        <w:ind w:firstLine="720" w:firstLineChars="300"/>
        <w:textAlignment w:val="auto"/>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pageBreakBefore w:val="0"/>
        <w:kinsoku/>
        <w:wordWrap/>
        <w:overflowPunct/>
        <w:topLinePunct w:val="0"/>
        <w:bidi w:val="0"/>
        <w:spacing w:line="360" w:lineRule="auto"/>
        <w:ind w:firstLine="723" w:firstLineChars="300"/>
        <w:textAlignment w:val="auto"/>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5D51DDE">
      <w:pPr>
        <w:pStyle w:val="8"/>
        <w:pageBreakBefore w:val="0"/>
        <w:kinsoku/>
        <w:wordWrap/>
        <w:overflowPunct/>
        <w:topLinePunct w:val="0"/>
        <w:bidi w:val="0"/>
        <w:spacing w:line="360" w:lineRule="auto"/>
        <w:ind w:firstLine="720" w:firstLineChars="300"/>
        <w:textAlignment w:val="auto"/>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pageBreakBefore w:val="0"/>
        <w:kinsoku/>
        <w:wordWrap/>
        <w:overflowPunct/>
        <w:topLinePunct w:val="0"/>
        <w:bidi w:val="0"/>
        <w:spacing w:line="360" w:lineRule="auto"/>
        <w:ind w:firstLine="720" w:firstLineChars="300"/>
        <w:textAlignment w:val="auto"/>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063F60"/>
    <w:rsid w:val="047930DC"/>
    <w:rsid w:val="04B0613C"/>
    <w:rsid w:val="054C5B8F"/>
    <w:rsid w:val="05C43A86"/>
    <w:rsid w:val="06DB077B"/>
    <w:rsid w:val="070B62E1"/>
    <w:rsid w:val="077F3D5C"/>
    <w:rsid w:val="08E77E2B"/>
    <w:rsid w:val="09285011"/>
    <w:rsid w:val="094820F7"/>
    <w:rsid w:val="0A1221E8"/>
    <w:rsid w:val="0A9F3009"/>
    <w:rsid w:val="0AAB518D"/>
    <w:rsid w:val="0B460250"/>
    <w:rsid w:val="0B7C0033"/>
    <w:rsid w:val="0BBB53FF"/>
    <w:rsid w:val="0CD6481E"/>
    <w:rsid w:val="0DA655C7"/>
    <w:rsid w:val="0E0B286D"/>
    <w:rsid w:val="0F8E7E05"/>
    <w:rsid w:val="0FD72C0C"/>
    <w:rsid w:val="103E71C0"/>
    <w:rsid w:val="12A51AA6"/>
    <w:rsid w:val="14B46A8F"/>
    <w:rsid w:val="150565A1"/>
    <w:rsid w:val="150E4CCD"/>
    <w:rsid w:val="1520066B"/>
    <w:rsid w:val="152A4CC8"/>
    <w:rsid w:val="1697741D"/>
    <w:rsid w:val="16E774ED"/>
    <w:rsid w:val="17101665"/>
    <w:rsid w:val="176A6867"/>
    <w:rsid w:val="17AB3A62"/>
    <w:rsid w:val="18357EE7"/>
    <w:rsid w:val="184D326B"/>
    <w:rsid w:val="19B7283D"/>
    <w:rsid w:val="19F03C9C"/>
    <w:rsid w:val="1B0442B0"/>
    <w:rsid w:val="1BCF6998"/>
    <w:rsid w:val="1D166248"/>
    <w:rsid w:val="204B5703"/>
    <w:rsid w:val="20DF7D95"/>
    <w:rsid w:val="20EA1E77"/>
    <w:rsid w:val="216D7966"/>
    <w:rsid w:val="218E591C"/>
    <w:rsid w:val="21D0458C"/>
    <w:rsid w:val="22180A9B"/>
    <w:rsid w:val="222A3576"/>
    <w:rsid w:val="226A23AB"/>
    <w:rsid w:val="23F52C20"/>
    <w:rsid w:val="24A92EEA"/>
    <w:rsid w:val="24C968F6"/>
    <w:rsid w:val="2616700A"/>
    <w:rsid w:val="261925D4"/>
    <w:rsid w:val="269856F3"/>
    <w:rsid w:val="26D406C1"/>
    <w:rsid w:val="272C6B52"/>
    <w:rsid w:val="27401BB2"/>
    <w:rsid w:val="28047326"/>
    <w:rsid w:val="28FB2ABE"/>
    <w:rsid w:val="2A6E59AA"/>
    <w:rsid w:val="2B01299A"/>
    <w:rsid w:val="2BE1588C"/>
    <w:rsid w:val="2E2270BF"/>
    <w:rsid w:val="2ED7557E"/>
    <w:rsid w:val="2F8C011C"/>
    <w:rsid w:val="2FBD6A26"/>
    <w:rsid w:val="2FD36BF7"/>
    <w:rsid w:val="309940C3"/>
    <w:rsid w:val="317143FB"/>
    <w:rsid w:val="31B7091D"/>
    <w:rsid w:val="331517B2"/>
    <w:rsid w:val="3334563E"/>
    <w:rsid w:val="33386B85"/>
    <w:rsid w:val="339D62CA"/>
    <w:rsid w:val="339E175A"/>
    <w:rsid w:val="33A1236A"/>
    <w:rsid w:val="34CA6229"/>
    <w:rsid w:val="3578533A"/>
    <w:rsid w:val="35EC2DAF"/>
    <w:rsid w:val="36151C5B"/>
    <w:rsid w:val="373D2B95"/>
    <w:rsid w:val="399D776F"/>
    <w:rsid w:val="3A784716"/>
    <w:rsid w:val="3B4F0EE0"/>
    <w:rsid w:val="3C5A4094"/>
    <w:rsid w:val="3C976F5E"/>
    <w:rsid w:val="3D274F5C"/>
    <w:rsid w:val="3D71416D"/>
    <w:rsid w:val="3D7344A5"/>
    <w:rsid w:val="3DC76F84"/>
    <w:rsid w:val="3EEA478E"/>
    <w:rsid w:val="3F45735D"/>
    <w:rsid w:val="40FD2E2B"/>
    <w:rsid w:val="41E05B3C"/>
    <w:rsid w:val="420F7783"/>
    <w:rsid w:val="42DB2B4C"/>
    <w:rsid w:val="43CA6B8D"/>
    <w:rsid w:val="43FE2345"/>
    <w:rsid w:val="441912F9"/>
    <w:rsid w:val="4427077C"/>
    <w:rsid w:val="456674E7"/>
    <w:rsid w:val="46174332"/>
    <w:rsid w:val="463C601F"/>
    <w:rsid w:val="46CE6E39"/>
    <w:rsid w:val="47CC6664"/>
    <w:rsid w:val="480A2FBE"/>
    <w:rsid w:val="482515E9"/>
    <w:rsid w:val="49950111"/>
    <w:rsid w:val="4C6F0B7D"/>
    <w:rsid w:val="4CAB781B"/>
    <w:rsid w:val="4DB622F0"/>
    <w:rsid w:val="4DF7154E"/>
    <w:rsid w:val="4E3C38DE"/>
    <w:rsid w:val="4E550E94"/>
    <w:rsid w:val="4E5B51F2"/>
    <w:rsid w:val="503F6A79"/>
    <w:rsid w:val="51690384"/>
    <w:rsid w:val="51A36E41"/>
    <w:rsid w:val="531233FF"/>
    <w:rsid w:val="54A7282B"/>
    <w:rsid w:val="55197A31"/>
    <w:rsid w:val="553A45E0"/>
    <w:rsid w:val="55B25E9C"/>
    <w:rsid w:val="57237983"/>
    <w:rsid w:val="576E486A"/>
    <w:rsid w:val="59724A0A"/>
    <w:rsid w:val="5C69757C"/>
    <w:rsid w:val="5DA659B4"/>
    <w:rsid w:val="5E0250EF"/>
    <w:rsid w:val="5E883244"/>
    <w:rsid w:val="5F1B6AFD"/>
    <w:rsid w:val="5F3653F6"/>
    <w:rsid w:val="63120193"/>
    <w:rsid w:val="638B4DDF"/>
    <w:rsid w:val="641D434E"/>
    <w:rsid w:val="64342ECD"/>
    <w:rsid w:val="643D1F77"/>
    <w:rsid w:val="64616169"/>
    <w:rsid w:val="64B6149A"/>
    <w:rsid w:val="6625072E"/>
    <w:rsid w:val="672F3F11"/>
    <w:rsid w:val="67661191"/>
    <w:rsid w:val="681427DE"/>
    <w:rsid w:val="68DF504F"/>
    <w:rsid w:val="68E02922"/>
    <w:rsid w:val="693D3E56"/>
    <w:rsid w:val="69703829"/>
    <w:rsid w:val="6A0546FF"/>
    <w:rsid w:val="6AFC49CE"/>
    <w:rsid w:val="6AFE3821"/>
    <w:rsid w:val="6B6C3642"/>
    <w:rsid w:val="6C845A17"/>
    <w:rsid w:val="6E1A13AA"/>
    <w:rsid w:val="6E9D0B64"/>
    <w:rsid w:val="6F9E5261"/>
    <w:rsid w:val="701E2CFF"/>
    <w:rsid w:val="705366F1"/>
    <w:rsid w:val="70670EF9"/>
    <w:rsid w:val="710C7105"/>
    <w:rsid w:val="716F13A8"/>
    <w:rsid w:val="723569B5"/>
    <w:rsid w:val="728F63AB"/>
    <w:rsid w:val="73640C00"/>
    <w:rsid w:val="73723423"/>
    <w:rsid w:val="73AA3251"/>
    <w:rsid w:val="75147D98"/>
    <w:rsid w:val="761C172F"/>
    <w:rsid w:val="763D100B"/>
    <w:rsid w:val="765A4D38"/>
    <w:rsid w:val="76CD5077"/>
    <w:rsid w:val="774614BE"/>
    <w:rsid w:val="79573170"/>
    <w:rsid w:val="796A7999"/>
    <w:rsid w:val="79DB0B86"/>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2050</Words>
  <Characters>2378</Characters>
  <Lines>21</Lines>
  <Paragraphs>6</Paragraphs>
  <TotalTime>0</TotalTime>
  <ScaleCrop>false</ScaleCrop>
  <LinksUpToDate>false</LinksUpToDate>
  <CharactersWithSpaces>2414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2025-10-16T06:31:00Z</cp:lastPrinted>
  <dcterms:modified xsi:type="dcterms:W3CDTF">2026-03-11T01:54:48Z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