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D2C5A">
      <w:pPr>
        <w:keepNext w:val="0"/>
        <w:keepLines w:val="0"/>
        <w:pageBreakBefore w:val="0"/>
        <w:widowControl w:val="0"/>
        <w:wordWrap/>
        <w:topLinePunct w:val="0"/>
        <w:bidi w:val="0"/>
        <w:snapToGrid w:val="0"/>
        <w:spacing w:line="360" w:lineRule="auto"/>
        <w:jc w:val="center"/>
        <w:textAlignment w:val="auto"/>
        <w:outlineLvl w:val="0"/>
        <w:rPr>
          <w:rFonts w:hint="default" w:ascii="Times New Roman" w:hAnsi="Times New Roman" w:eastAsia="宋体" w:cs="Times New Roman"/>
          <w:sz w:val="24"/>
          <w:szCs w:val="24"/>
          <w:lang w:val="en-US"/>
        </w:rPr>
      </w:pPr>
      <w:r>
        <w:rPr>
          <w:rFonts w:hint="default" w:ascii="Times New Roman" w:hAnsi="Times New Roman" w:eastAsia="宋体" w:cs="Times New Roman"/>
          <w:b/>
          <w:sz w:val="28"/>
          <w:szCs w:val="28"/>
          <w:lang w:eastAsia="zh-CN"/>
        </w:rPr>
        <w:t>2026年区级食品安全监督抽检项目</w:t>
      </w:r>
      <w:r>
        <w:rPr>
          <w:rFonts w:hint="eastAsia" w:cs="Times New Roman"/>
          <w:b/>
          <w:sz w:val="28"/>
          <w:szCs w:val="28"/>
          <w:lang w:val="en-US" w:eastAsia="zh-CN"/>
        </w:rPr>
        <w:t>公开招标公告</w:t>
      </w:r>
    </w:p>
    <w:p w14:paraId="46B54B45">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0" w:name="_Toc28359079"/>
      <w:bookmarkStart w:id="1" w:name="_Toc28359002"/>
      <w:bookmarkStart w:id="2" w:name="_Toc35393790"/>
      <w:bookmarkStart w:id="3" w:name="_Toc35393621"/>
      <w:bookmarkStart w:id="4" w:name="_Hlk24379207"/>
      <w:r>
        <w:rPr>
          <w:rFonts w:hint="default" w:ascii="Times New Roman" w:hAnsi="Times New Roman" w:eastAsia="宋体" w:cs="Times New Roman"/>
          <w:b/>
          <w:bCs/>
          <w:sz w:val="24"/>
          <w:szCs w:val="24"/>
          <w:highlight w:val="none"/>
        </w:rPr>
        <w:t>一、项目基本情况</w:t>
      </w:r>
      <w:bookmarkEnd w:id="0"/>
      <w:bookmarkEnd w:id="1"/>
      <w:bookmarkEnd w:id="2"/>
      <w:bookmarkEnd w:id="3"/>
    </w:p>
    <w:p w14:paraId="2D935040">
      <w:pPr>
        <w:keepNext w:val="0"/>
        <w:keepLines w:val="0"/>
        <w:pageBreakBefore w:val="0"/>
        <w:widowControl w:val="0"/>
        <w:wordWrap/>
        <w:topLinePunct w:val="0"/>
        <w:bidi w:val="0"/>
        <w:snapToGrid w:val="0"/>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1.项目编号：</w:t>
      </w:r>
      <w:r>
        <w:rPr>
          <w:rFonts w:hint="eastAsia" w:cs="Times New Roman"/>
          <w:sz w:val="24"/>
          <w:szCs w:val="24"/>
          <w:lang w:eastAsia="zh-CN"/>
        </w:rPr>
        <w:t>BJJQ-2026-1</w:t>
      </w:r>
      <w:bookmarkStart w:id="27" w:name="_GoBack"/>
      <w:bookmarkEnd w:id="27"/>
      <w:r>
        <w:rPr>
          <w:rFonts w:hint="eastAsia" w:cs="Times New Roman"/>
          <w:sz w:val="24"/>
          <w:szCs w:val="24"/>
          <w:lang w:eastAsia="zh-CN"/>
        </w:rPr>
        <w:t>57/01~05</w:t>
      </w:r>
    </w:p>
    <w:p w14:paraId="5DD05A48">
      <w:pPr>
        <w:keepNext w:val="0"/>
        <w:keepLines w:val="0"/>
        <w:pageBreakBefore w:val="0"/>
        <w:widowControl w:val="0"/>
        <w:wordWrap/>
        <w:topLinePunct w:val="0"/>
        <w:bidi w:val="0"/>
        <w:snapToGrid w:val="0"/>
        <w:spacing w:line="360" w:lineRule="auto"/>
        <w:ind w:firstLine="480" w:firstLineChars="200"/>
        <w:textAlignment w:val="auto"/>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2.项目名称：</w:t>
      </w:r>
      <w:r>
        <w:rPr>
          <w:rFonts w:hint="eastAsia" w:cs="Times New Roman"/>
          <w:sz w:val="24"/>
          <w:szCs w:val="24"/>
          <w:highlight w:val="none"/>
          <w:lang w:eastAsia="zh-CN"/>
        </w:rPr>
        <w:t>2026年区级食品安全监督抽检项目</w:t>
      </w:r>
    </w:p>
    <w:bookmarkEnd w:id="4"/>
    <w:p w14:paraId="5BD4D31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3.项目预算金额：756.436104万元</w:t>
      </w:r>
    </w:p>
    <w:p w14:paraId="7889950F">
      <w:pPr>
        <w:pStyle w:val="8"/>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default"/>
          <w:highlight w:val="none"/>
        </w:rPr>
      </w:pPr>
      <w:r>
        <w:rPr>
          <w:rFonts w:hint="default"/>
          <w:highlight w:val="none"/>
        </w:rPr>
        <w:t>最高限价：项目单价最高限价、每批次检验费用最高限价详见第五章采购需求</w:t>
      </w:r>
    </w:p>
    <w:p w14:paraId="2F8CA2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4.采购需求：</w:t>
      </w:r>
    </w:p>
    <w:tbl>
      <w:tblPr>
        <w:tblStyle w:val="10"/>
        <w:tblW w:w="9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2095"/>
        <w:gridCol w:w="2096"/>
        <w:gridCol w:w="2240"/>
        <w:gridCol w:w="1768"/>
      </w:tblGrid>
      <w:tr w14:paraId="6F197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127" w:type="dxa"/>
            <w:vAlign w:val="center"/>
          </w:tcPr>
          <w:p w14:paraId="38B7773A">
            <w:pPr>
              <w:spacing w:line="360" w:lineRule="auto"/>
              <w:jc w:val="center"/>
              <w:rPr>
                <w:b/>
                <w:bCs/>
                <w:sz w:val="24"/>
              </w:rPr>
            </w:pPr>
            <w:r>
              <w:rPr>
                <w:b/>
                <w:bCs/>
                <w:sz w:val="24"/>
              </w:rPr>
              <w:t>分包号</w:t>
            </w:r>
          </w:p>
        </w:tc>
        <w:tc>
          <w:tcPr>
            <w:tcW w:w="4191" w:type="dxa"/>
            <w:gridSpan w:val="2"/>
            <w:vAlign w:val="center"/>
          </w:tcPr>
          <w:p w14:paraId="6C20497C">
            <w:pPr>
              <w:spacing w:line="360" w:lineRule="auto"/>
              <w:jc w:val="center"/>
              <w:rPr>
                <w:b/>
                <w:bCs/>
                <w:sz w:val="24"/>
              </w:rPr>
            </w:pPr>
            <w:r>
              <w:rPr>
                <w:b/>
                <w:bCs/>
                <w:sz w:val="24"/>
              </w:rPr>
              <w:t>采购需求、任务数</w:t>
            </w:r>
          </w:p>
        </w:tc>
        <w:tc>
          <w:tcPr>
            <w:tcW w:w="2240" w:type="dxa"/>
            <w:vAlign w:val="center"/>
          </w:tcPr>
          <w:p w14:paraId="10E609DA">
            <w:pPr>
              <w:spacing w:line="360" w:lineRule="auto"/>
              <w:jc w:val="center"/>
              <w:rPr>
                <w:b/>
                <w:bCs/>
                <w:sz w:val="24"/>
              </w:rPr>
            </w:pPr>
            <w:r>
              <w:rPr>
                <w:b/>
                <w:bCs/>
                <w:sz w:val="24"/>
              </w:rPr>
              <w:t>分包编号</w:t>
            </w:r>
          </w:p>
        </w:tc>
        <w:tc>
          <w:tcPr>
            <w:tcW w:w="1768" w:type="dxa"/>
            <w:vAlign w:val="center"/>
          </w:tcPr>
          <w:p w14:paraId="44885420">
            <w:pPr>
              <w:spacing w:line="360" w:lineRule="auto"/>
              <w:jc w:val="center"/>
              <w:rPr>
                <w:b/>
                <w:bCs/>
                <w:sz w:val="24"/>
              </w:rPr>
            </w:pPr>
            <w:r>
              <w:rPr>
                <w:b/>
                <w:bCs/>
                <w:sz w:val="24"/>
              </w:rPr>
              <w:t>分包预算金额（万元）</w:t>
            </w:r>
          </w:p>
        </w:tc>
      </w:tr>
      <w:tr w14:paraId="1997F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127" w:type="dxa"/>
            <w:vAlign w:val="center"/>
          </w:tcPr>
          <w:p w14:paraId="633F20D5">
            <w:pPr>
              <w:spacing w:line="440" w:lineRule="exact"/>
              <w:jc w:val="center"/>
              <w:rPr>
                <w:rFonts w:hint="default" w:eastAsia="宋体"/>
                <w:sz w:val="24"/>
                <w:lang w:val="en-US" w:eastAsia="zh-CN"/>
              </w:rPr>
            </w:pPr>
            <w:r>
              <w:rPr>
                <w:sz w:val="24"/>
              </w:rPr>
              <w:t>第1包</w:t>
            </w:r>
          </w:p>
        </w:tc>
        <w:tc>
          <w:tcPr>
            <w:tcW w:w="4191" w:type="dxa"/>
            <w:gridSpan w:val="2"/>
            <w:vAlign w:val="center"/>
          </w:tcPr>
          <w:p w14:paraId="7BA2BAE1">
            <w:pPr>
              <w:spacing w:line="440" w:lineRule="exact"/>
              <w:jc w:val="center"/>
              <w:rPr>
                <w:rFonts w:hint="default" w:eastAsia="宋体"/>
                <w:sz w:val="24"/>
                <w:lang w:val="en-US" w:eastAsia="zh-CN"/>
              </w:rPr>
            </w:pPr>
            <w:r>
              <w:rPr>
                <w:rFonts w:hint="eastAsia"/>
                <w:sz w:val="24"/>
                <w:lang w:val="en-US" w:eastAsia="zh-CN"/>
              </w:rPr>
              <w:t>流通1295批次</w:t>
            </w:r>
          </w:p>
        </w:tc>
        <w:tc>
          <w:tcPr>
            <w:tcW w:w="2240" w:type="dxa"/>
            <w:vAlign w:val="center"/>
          </w:tcPr>
          <w:p w14:paraId="35925DE9">
            <w:pPr>
              <w:spacing w:line="440" w:lineRule="exact"/>
              <w:jc w:val="center"/>
              <w:rPr>
                <w:sz w:val="24"/>
              </w:rPr>
            </w:pPr>
            <w:r>
              <w:rPr>
                <w:rFonts w:hint="eastAsia" w:cs="Times New Roman"/>
                <w:sz w:val="24"/>
                <w:szCs w:val="24"/>
                <w:lang w:eastAsia="zh-CN"/>
              </w:rPr>
              <w:t>BJJQ-2026-157/01</w:t>
            </w:r>
          </w:p>
        </w:tc>
        <w:tc>
          <w:tcPr>
            <w:tcW w:w="1768" w:type="dxa"/>
            <w:vAlign w:val="center"/>
          </w:tcPr>
          <w:p w14:paraId="433D104A">
            <w:pPr>
              <w:widowControl/>
              <w:jc w:val="center"/>
              <w:textAlignment w:val="center"/>
              <w:rPr>
                <w:rFonts w:hint="default" w:eastAsia="宋体"/>
                <w:sz w:val="24"/>
                <w:lang w:val="en-US" w:eastAsia="zh-CN"/>
              </w:rPr>
            </w:pPr>
            <w:r>
              <w:rPr>
                <w:rFonts w:hint="eastAsia"/>
                <w:sz w:val="24"/>
                <w:lang w:val="en-US" w:eastAsia="zh-CN"/>
              </w:rPr>
              <w:t>170.2955</w:t>
            </w:r>
          </w:p>
        </w:tc>
      </w:tr>
      <w:tr w14:paraId="429FC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7" w:type="dxa"/>
            <w:vMerge w:val="restart"/>
            <w:vAlign w:val="center"/>
          </w:tcPr>
          <w:p w14:paraId="6A740325">
            <w:pPr>
              <w:spacing w:line="440" w:lineRule="exact"/>
              <w:jc w:val="center"/>
              <w:rPr>
                <w:rFonts w:hint="default" w:eastAsia="宋体"/>
                <w:sz w:val="24"/>
                <w:lang w:val="en-US" w:eastAsia="zh-CN"/>
              </w:rPr>
            </w:pPr>
            <w:r>
              <w:rPr>
                <w:sz w:val="24"/>
              </w:rPr>
              <w:t>第2包</w:t>
            </w:r>
          </w:p>
        </w:tc>
        <w:tc>
          <w:tcPr>
            <w:tcW w:w="2095" w:type="dxa"/>
            <w:vAlign w:val="center"/>
          </w:tcPr>
          <w:p w14:paraId="41FDF768">
            <w:pPr>
              <w:spacing w:line="440" w:lineRule="exact"/>
              <w:jc w:val="center"/>
              <w:rPr>
                <w:rFonts w:hint="default" w:eastAsia="宋体"/>
                <w:sz w:val="24"/>
                <w:lang w:val="en-US" w:eastAsia="zh-CN"/>
              </w:rPr>
            </w:pPr>
            <w:r>
              <w:rPr>
                <w:rFonts w:hint="eastAsia"/>
                <w:sz w:val="24"/>
                <w:lang w:val="en-US" w:eastAsia="zh-CN"/>
              </w:rPr>
              <w:t>流通1220批次</w:t>
            </w:r>
          </w:p>
        </w:tc>
        <w:tc>
          <w:tcPr>
            <w:tcW w:w="2096" w:type="dxa"/>
            <w:vAlign w:val="center"/>
          </w:tcPr>
          <w:p w14:paraId="0B441EEC">
            <w:pPr>
              <w:spacing w:line="440" w:lineRule="exact"/>
              <w:jc w:val="center"/>
              <w:rPr>
                <w:rFonts w:hint="default" w:eastAsia="宋体"/>
                <w:sz w:val="24"/>
                <w:lang w:val="en-US" w:eastAsia="zh-CN"/>
              </w:rPr>
            </w:pPr>
            <w:r>
              <w:rPr>
                <w:rFonts w:hint="eastAsia"/>
                <w:sz w:val="24"/>
                <w:lang w:val="en-US" w:eastAsia="zh-CN"/>
              </w:rPr>
              <w:t>特食30批次</w:t>
            </w:r>
          </w:p>
        </w:tc>
        <w:tc>
          <w:tcPr>
            <w:tcW w:w="2240" w:type="dxa"/>
            <w:vMerge w:val="restart"/>
            <w:vAlign w:val="center"/>
          </w:tcPr>
          <w:p w14:paraId="31B848E3">
            <w:pPr>
              <w:spacing w:line="440" w:lineRule="exact"/>
              <w:jc w:val="center"/>
              <w:rPr>
                <w:rFonts w:hint="default"/>
                <w:sz w:val="24"/>
                <w:lang w:val="en-US"/>
              </w:rPr>
            </w:pPr>
            <w:r>
              <w:rPr>
                <w:rFonts w:hint="eastAsia" w:cs="Times New Roman"/>
                <w:sz w:val="24"/>
                <w:szCs w:val="24"/>
                <w:lang w:eastAsia="zh-CN"/>
              </w:rPr>
              <w:t>BJJQ-2026-157/0</w:t>
            </w:r>
            <w:r>
              <w:rPr>
                <w:rFonts w:hint="eastAsia" w:cs="Times New Roman"/>
                <w:sz w:val="24"/>
                <w:szCs w:val="24"/>
                <w:lang w:val="en-US" w:eastAsia="zh-CN"/>
              </w:rPr>
              <w:t>2</w:t>
            </w:r>
          </w:p>
        </w:tc>
        <w:tc>
          <w:tcPr>
            <w:tcW w:w="1768" w:type="dxa"/>
            <w:vMerge w:val="restart"/>
            <w:vAlign w:val="center"/>
          </w:tcPr>
          <w:p w14:paraId="3734A212">
            <w:pPr>
              <w:spacing w:line="440" w:lineRule="exact"/>
              <w:jc w:val="center"/>
              <w:rPr>
                <w:rFonts w:hint="default"/>
                <w:lang w:val="en-US" w:eastAsia="zh-CN"/>
              </w:rPr>
            </w:pPr>
            <w:r>
              <w:rPr>
                <w:rFonts w:hint="eastAsia"/>
                <w:sz w:val="24"/>
                <w:lang w:val="en-US" w:eastAsia="zh-CN"/>
              </w:rPr>
              <w:t>175.3120</w:t>
            </w:r>
          </w:p>
        </w:tc>
      </w:tr>
      <w:tr w14:paraId="693A7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7" w:type="dxa"/>
            <w:vMerge w:val="continue"/>
            <w:vAlign w:val="center"/>
          </w:tcPr>
          <w:p w14:paraId="7A7205C9">
            <w:pPr>
              <w:spacing w:line="440" w:lineRule="exact"/>
              <w:jc w:val="center"/>
              <w:rPr>
                <w:sz w:val="24"/>
              </w:rPr>
            </w:pPr>
          </w:p>
        </w:tc>
        <w:tc>
          <w:tcPr>
            <w:tcW w:w="4191" w:type="dxa"/>
            <w:gridSpan w:val="2"/>
            <w:vAlign w:val="center"/>
          </w:tcPr>
          <w:p w14:paraId="4CBDBB04">
            <w:pPr>
              <w:spacing w:line="440" w:lineRule="exact"/>
              <w:jc w:val="center"/>
              <w:rPr>
                <w:sz w:val="24"/>
              </w:rPr>
            </w:pPr>
            <w:r>
              <w:rPr>
                <w:rFonts w:hint="eastAsia"/>
                <w:sz w:val="24"/>
                <w:lang w:val="en-US" w:eastAsia="zh-CN"/>
              </w:rPr>
              <w:t>1250</w:t>
            </w:r>
            <w:r>
              <w:rPr>
                <w:sz w:val="24"/>
              </w:rPr>
              <w:t>批次</w:t>
            </w:r>
          </w:p>
        </w:tc>
        <w:tc>
          <w:tcPr>
            <w:tcW w:w="2240" w:type="dxa"/>
            <w:vMerge w:val="continue"/>
            <w:vAlign w:val="center"/>
          </w:tcPr>
          <w:p w14:paraId="12CC2BC0">
            <w:pPr>
              <w:spacing w:line="440" w:lineRule="exact"/>
              <w:jc w:val="center"/>
              <w:rPr>
                <w:sz w:val="24"/>
              </w:rPr>
            </w:pPr>
          </w:p>
        </w:tc>
        <w:tc>
          <w:tcPr>
            <w:tcW w:w="1768" w:type="dxa"/>
            <w:vMerge w:val="continue"/>
            <w:vAlign w:val="center"/>
          </w:tcPr>
          <w:p w14:paraId="64B68D12">
            <w:pPr>
              <w:spacing w:line="440" w:lineRule="exact"/>
              <w:jc w:val="center"/>
              <w:rPr>
                <w:sz w:val="24"/>
              </w:rPr>
            </w:pPr>
          </w:p>
        </w:tc>
      </w:tr>
      <w:tr w14:paraId="7C671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7" w:type="dxa"/>
            <w:vMerge w:val="restart"/>
            <w:vAlign w:val="center"/>
          </w:tcPr>
          <w:p w14:paraId="15B3032F">
            <w:pPr>
              <w:spacing w:line="440" w:lineRule="exact"/>
              <w:jc w:val="center"/>
              <w:rPr>
                <w:rFonts w:hint="default" w:eastAsia="宋体"/>
                <w:sz w:val="24"/>
                <w:lang w:val="en-US" w:eastAsia="zh-CN"/>
              </w:rPr>
            </w:pPr>
            <w:r>
              <w:rPr>
                <w:sz w:val="24"/>
              </w:rPr>
              <w:t>第3包</w:t>
            </w:r>
          </w:p>
        </w:tc>
        <w:tc>
          <w:tcPr>
            <w:tcW w:w="2095" w:type="dxa"/>
            <w:vAlign w:val="center"/>
          </w:tcPr>
          <w:p w14:paraId="1A91CBD3">
            <w:pPr>
              <w:spacing w:line="440" w:lineRule="exact"/>
              <w:jc w:val="center"/>
              <w:rPr>
                <w:rFonts w:hint="default" w:eastAsia="宋体"/>
                <w:lang w:val="en-US" w:eastAsia="zh-CN"/>
              </w:rPr>
            </w:pPr>
            <w:r>
              <w:rPr>
                <w:rFonts w:hint="eastAsia"/>
                <w:sz w:val="24"/>
                <w:lang w:val="en-US" w:eastAsia="zh-CN"/>
              </w:rPr>
              <w:t>餐饮659批次</w:t>
            </w:r>
          </w:p>
        </w:tc>
        <w:tc>
          <w:tcPr>
            <w:tcW w:w="2096" w:type="dxa"/>
            <w:vAlign w:val="center"/>
          </w:tcPr>
          <w:p w14:paraId="62BED7ED">
            <w:pPr>
              <w:spacing w:line="440" w:lineRule="exact"/>
              <w:jc w:val="center"/>
              <w:rPr>
                <w:rFonts w:hint="default" w:eastAsia="宋体"/>
                <w:sz w:val="24"/>
                <w:lang w:val="en-US" w:eastAsia="zh-CN"/>
              </w:rPr>
            </w:pPr>
            <w:r>
              <w:rPr>
                <w:rFonts w:hint="eastAsia"/>
                <w:sz w:val="24"/>
                <w:lang w:val="en-US" w:eastAsia="zh-CN"/>
              </w:rPr>
              <w:t>市场360批次</w:t>
            </w:r>
          </w:p>
        </w:tc>
        <w:tc>
          <w:tcPr>
            <w:tcW w:w="2240" w:type="dxa"/>
            <w:vMerge w:val="restart"/>
            <w:vAlign w:val="center"/>
          </w:tcPr>
          <w:p w14:paraId="0DFBD860">
            <w:pPr>
              <w:spacing w:line="440" w:lineRule="exact"/>
              <w:jc w:val="center"/>
              <w:rPr>
                <w:rFonts w:hint="default"/>
                <w:sz w:val="24"/>
                <w:lang w:val="en-US"/>
              </w:rPr>
            </w:pPr>
            <w:r>
              <w:rPr>
                <w:rFonts w:hint="eastAsia" w:cs="Times New Roman"/>
                <w:sz w:val="24"/>
                <w:szCs w:val="24"/>
                <w:lang w:eastAsia="zh-CN"/>
              </w:rPr>
              <w:t>BJJQ-2026-157/0</w:t>
            </w:r>
            <w:r>
              <w:rPr>
                <w:rFonts w:hint="eastAsia" w:cs="Times New Roman"/>
                <w:sz w:val="24"/>
                <w:szCs w:val="24"/>
                <w:lang w:val="en-US" w:eastAsia="zh-CN"/>
              </w:rPr>
              <w:t>3</w:t>
            </w:r>
          </w:p>
        </w:tc>
        <w:tc>
          <w:tcPr>
            <w:tcW w:w="1768" w:type="dxa"/>
            <w:vMerge w:val="restart"/>
            <w:vAlign w:val="center"/>
          </w:tcPr>
          <w:p w14:paraId="43362FFA">
            <w:pPr>
              <w:spacing w:line="440" w:lineRule="exact"/>
              <w:jc w:val="center"/>
              <w:rPr>
                <w:rFonts w:hint="default"/>
                <w:lang w:val="en-US" w:eastAsia="zh-CN"/>
              </w:rPr>
            </w:pPr>
            <w:r>
              <w:rPr>
                <w:rFonts w:hint="eastAsia"/>
                <w:sz w:val="24"/>
                <w:lang w:val="en-US" w:eastAsia="zh-CN"/>
              </w:rPr>
              <w:t>121.5065</w:t>
            </w:r>
          </w:p>
        </w:tc>
      </w:tr>
      <w:tr w14:paraId="7B5A9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7" w:type="dxa"/>
            <w:vMerge w:val="continue"/>
            <w:vAlign w:val="center"/>
          </w:tcPr>
          <w:p w14:paraId="03475241">
            <w:pPr>
              <w:spacing w:line="440" w:lineRule="exact"/>
              <w:jc w:val="center"/>
              <w:rPr>
                <w:sz w:val="24"/>
              </w:rPr>
            </w:pPr>
          </w:p>
        </w:tc>
        <w:tc>
          <w:tcPr>
            <w:tcW w:w="4191" w:type="dxa"/>
            <w:gridSpan w:val="2"/>
            <w:vAlign w:val="center"/>
          </w:tcPr>
          <w:p w14:paraId="0024D436">
            <w:pPr>
              <w:spacing w:line="440" w:lineRule="exact"/>
              <w:jc w:val="center"/>
              <w:rPr>
                <w:rFonts w:hint="default" w:eastAsia="宋体"/>
                <w:sz w:val="24"/>
                <w:lang w:val="en-US" w:eastAsia="zh-CN"/>
              </w:rPr>
            </w:pPr>
            <w:r>
              <w:rPr>
                <w:rFonts w:hint="eastAsia"/>
                <w:sz w:val="24"/>
                <w:lang w:val="en-US" w:eastAsia="zh-CN"/>
              </w:rPr>
              <w:t>1019批次</w:t>
            </w:r>
          </w:p>
        </w:tc>
        <w:tc>
          <w:tcPr>
            <w:tcW w:w="2240" w:type="dxa"/>
            <w:vMerge w:val="continue"/>
            <w:vAlign w:val="center"/>
          </w:tcPr>
          <w:p w14:paraId="0D6E7B7E">
            <w:pPr>
              <w:spacing w:line="440" w:lineRule="exact"/>
              <w:jc w:val="center"/>
              <w:rPr>
                <w:sz w:val="24"/>
              </w:rPr>
            </w:pPr>
          </w:p>
        </w:tc>
        <w:tc>
          <w:tcPr>
            <w:tcW w:w="1768" w:type="dxa"/>
            <w:vMerge w:val="continue"/>
            <w:vAlign w:val="center"/>
          </w:tcPr>
          <w:p w14:paraId="1ACBC3FC">
            <w:pPr>
              <w:spacing w:line="440" w:lineRule="exact"/>
              <w:jc w:val="center"/>
              <w:rPr>
                <w:sz w:val="24"/>
              </w:rPr>
            </w:pPr>
          </w:p>
        </w:tc>
      </w:tr>
      <w:tr w14:paraId="4B2BB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7" w:type="dxa"/>
            <w:vMerge w:val="restart"/>
            <w:vAlign w:val="center"/>
          </w:tcPr>
          <w:p w14:paraId="62259A48">
            <w:pPr>
              <w:spacing w:line="440" w:lineRule="exact"/>
              <w:jc w:val="center"/>
              <w:rPr>
                <w:rFonts w:hint="default" w:eastAsia="宋体"/>
                <w:sz w:val="24"/>
                <w:lang w:val="en-US" w:eastAsia="zh-CN"/>
              </w:rPr>
            </w:pPr>
            <w:r>
              <w:rPr>
                <w:sz w:val="24"/>
              </w:rPr>
              <w:t>第4包</w:t>
            </w:r>
          </w:p>
        </w:tc>
        <w:tc>
          <w:tcPr>
            <w:tcW w:w="2095" w:type="dxa"/>
            <w:vAlign w:val="center"/>
          </w:tcPr>
          <w:p w14:paraId="099F39B4">
            <w:pPr>
              <w:spacing w:line="440" w:lineRule="exact"/>
              <w:jc w:val="center"/>
              <w:rPr>
                <w:rFonts w:hint="default" w:eastAsia="宋体"/>
                <w:sz w:val="24"/>
                <w:lang w:val="en-US" w:eastAsia="zh-CN"/>
              </w:rPr>
            </w:pPr>
            <w:r>
              <w:rPr>
                <w:rFonts w:hint="eastAsia"/>
                <w:sz w:val="24"/>
                <w:lang w:val="en-US" w:eastAsia="zh-CN"/>
              </w:rPr>
              <w:t>餐饮976批次</w:t>
            </w:r>
          </w:p>
        </w:tc>
        <w:tc>
          <w:tcPr>
            <w:tcW w:w="2096" w:type="dxa"/>
            <w:vAlign w:val="center"/>
          </w:tcPr>
          <w:p w14:paraId="3E04D745">
            <w:pPr>
              <w:spacing w:line="440" w:lineRule="exact"/>
              <w:jc w:val="center"/>
              <w:rPr>
                <w:rFonts w:hint="default" w:eastAsia="宋体"/>
                <w:sz w:val="24"/>
                <w:lang w:val="en-US" w:eastAsia="zh-CN"/>
              </w:rPr>
            </w:pPr>
            <w:r>
              <w:rPr>
                <w:rFonts w:hint="eastAsia"/>
                <w:sz w:val="24"/>
                <w:lang w:val="en-US" w:eastAsia="zh-CN"/>
              </w:rPr>
              <w:t>市场410批次</w:t>
            </w:r>
          </w:p>
        </w:tc>
        <w:tc>
          <w:tcPr>
            <w:tcW w:w="2240" w:type="dxa"/>
            <w:vMerge w:val="restart"/>
            <w:vAlign w:val="center"/>
          </w:tcPr>
          <w:p w14:paraId="5CBC31FB">
            <w:pPr>
              <w:spacing w:line="440" w:lineRule="exact"/>
              <w:jc w:val="center"/>
              <w:rPr>
                <w:rFonts w:hint="default"/>
                <w:sz w:val="24"/>
                <w:lang w:val="en-US"/>
              </w:rPr>
            </w:pPr>
            <w:r>
              <w:rPr>
                <w:rFonts w:hint="eastAsia" w:cs="Times New Roman"/>
                <w:sz w:val="24"/>
                <w:szCs w:val="24"/>
                <w:lang w:eastAsia="zh-CN"/>
              </w:rPr>
              <w:t>BJJQ-2026-157/0</w:t>
            </w:r>
            <w:r>
              <w:rPr>
                <w:rFonts w:hint="eastAsia" w:cs="Times New Roman"/>
                <w:sz w:val="24"/>
                <w:szCs w:val="24"/>
                <w:lang w:val="en-US" w:eastAsia="zh-CN"/>
              </w:rPr>
              <w:t>4</w:t>
            </w:r>
          </w:p>
        </w:tc>
        <w:tc>
          <w:tcPr>
            <w:tcW w:w="1768" w:type="dxa"/>
            <w:vMerge w:val="restart"/>
            <w:vAlign w:val="center"/>
          </w:tcPr>
          <w:p w14:paraId="0CC09964">
            <w:pPr>
              <w:spacing w:line="440" w:lineRule="exact"/>
              <w:jc w:val="center"/>
              <w:rPr>
                <w:rFonts w:hint="default"/>
                <w:lang w:val="en-US" w:eastAsia="zh-CN"/>
              </w:rPr>
            </w:pPr>
            <w:r>
              <w:rPr>
                <w:rFonts w:hint="eastAsia"/>
                <w:sz w:val="24"/>
                <w:lang w:val="en-US" w:eastAsia="zh-CN"/>
              </w:rPr>
              <w:t>168.7730</w:t>
            </w:r>
          </w:p>
        </w:tc>
      </w:tr>
      <w:tr w14:paraId="5F6CB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7" w:type="dxa"/>
            <w:vMerge w:val="continue"/>
            <w:vAlign w:val="center"/>
          </w:tcPr>
          <w:p w14:paraId="6A18DFDA">
            <w:pPr>
              <w:spacing w:line="440" w:lineRule="exact"/>
              <w:jc w:val="center"/>
              <w:rPr>
                <w:sz w:val="24"/>
              </w:rPr>
            </w:pPr>
          </w:p>
        </w:tc>
        <w:tc>
          <w:tcPr>
            <w:tcW w:w="4191" w:type="dxa"/>
            <w:gridSpan w:val="2"/>
            <w:vAlign w:val="center"/>
          </w:tcPr>
          <w:p w14:paraId="61C20FD5">
            <w:pPr>
              <w:spacing w:line="440" w:lineRule="exact"/>
              <w:jc w:val="center"/>
              <w:rPr>
                <w:sz w:val="24"/>
              </w:rPr>
            </w:pPr>
            <w:r>
              <w:rPr>
                <w:rFonts w:hint="eastAsia"/>
                <w:sz w:val="24"/>
                <w:lang w:val="en-US" w:eastAsia="zh-CN"/>
              </w:rPr>
              <w:t>1386</w:t>
            </w:r>
            <w:r>
              <w:rPr>
                <w:sz w:val="24"/>
              </w:rPr>
              <w:t>批次</w:t>
            </w:r>
          </w:p>
        </w:tc>
        <w:tc>
          <w:tcPr>
            <w:tcW w:w="2240" w:type="dxa"/>
            <w:vMerge w:val="continue"/>
            <w:vAlign w:val="center"/>
          </w:tcPr>
          <w:p w14:paraId="7A43CE02">
            <w:pPr>
              <w:spacing w:line="440" w:lineRule="exact"/>
              <w:jc w:val="center"/>
              <w:rPr>
                <w:sz w:val="24"/>
              </w:rPr>
            </w:pPr>
          </w:p>
        </w:tc>
        <w:tc>
          <w:tcPr>
            <w:tcW w:w="1768" w:type="dxa"/>
            <w:vMerge w:val="continue"/>
            <w:vAlign w:val="center"/>
          </w:tcPr>
          <w:p w14:paraId="4AD52BE3">
            <w:pPr>
              <w:spacing w:line="440" w:lineRule="exact"/>
              <w:jc w:val="center"/>
              <w:rPr>
                <w:sz w:val="24"/>
              </w:rPr>
            </w:pPr>
          </w:p>
        </w:tc>
      </w:tr>
      <w:tr w14:paraId="033DF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7" w:type="dxa"/>
            <w:vMerge w:val="restart"/>
            <w:vAlign w:val="center"/>
          </w:tcPr>
          <w:p w14:paraId="273E2DDA">
            <w:pPr>
              <w:spacing w:line="440" w:lineRule="exact"/>
              <w:jc w:val="center"/>
              <w:rPr>
                <w:rFonts w:hint="default" w:eastAsia="宋体"/>
                <w:sz w:val="24"/>
                <w:lang w:val="en-US" w:eastAsia="zh-CN"/>
              </w:rPr>
            </w:pPr>
            <w:r>
              <w:rPr>
                <w:sz w:val="24"/>
              </w:rPr>
              <w:t>第5包</w:t>
            </w:r>
          </w:p>
        </w:tc>
        <w:tc>
          <w:tcPr>
            <w:tcW w:w="2095" w:type="dxa"/>
            <w:vAlign w:val="center"/>
          </w:tcPr>
          <w:p w14:paraId="2B313B61">
            <w:pPr>
              <w:spacing w:line="440" w:lineRule="exact"/>
              <w:jc w:val="center"/>
              <w:rPr>
                <w:rFonts w:hint="default" w:eastAsia="宋体"/>
                <w:sz w:val="24"/>
                <w:lang w:val="en-US" w:eastAsia="zh-CN"/>
              </w:rPr>
            </w:pPr>
            <w:r>
              <w:rPr>
                <w:rFonts w:hint="eastAsia"/>
                <w:sz w:val="24"/>
                <w:lang w:val="en-US" w:eastAsia="zh-CN"/>
              </w:rPr>
              <w:t>生产480批次</w:t>
            </w:r>
          </w:p>
        </w:tc>
        <w:tc>
          <w:tcPr>
            <w:tcW w:w="2096" w:type="dxa"/>
            <w:vAlign w:val="center"/>
          </w:tcPr>
          <w:p w14:paraId="7D72C775">
            <w:pPr>
              <w:spacing w:line="440" w:lineRule="exact"/>
              <w:jc w:val="center"/>
              <w:rPr>
                <w:rFonts w:hint="default" w:eastAsia="宋体"/>
                <w:sz w:val="24"/>
                <w:lang w:val="en-US" w:eastAsia="zh-CN"/>
              </w:rPr>
            </w:pPr>
            <w:r>
              <w:rPr>
                <w:rFonts w:hint="eastAsia"/>
                <w:sz w:val="24"/>
                <w:lang w:val="en-US" w:eastAsia="zh-CN"/>
              </w:rPr>
              <w:t>专项420批次</w:t>
            </w:r>
          </w:p>
        </w:tc>
        <w:tc>
          <w:tcPr>
            <w:tcW w:w="2240" w:type="dxa"/>
            <w:vMerge w:val="restart"/>
            <w:vAlign w:val="center"/>
          </w:tcPr>
          <w:p w14:paraId="554A73B8">
            <w:pPr>
              <w:spacing w:line="440" w:lineRule="exact"/>
              <w:jc w:val="center"/>
              <w:rPr>
                <w:sz w:val="24"/>
              </w:rPr>
            </w:pPr>
            <w:r>
              <w:rPr>
                <w:rFonts w:hint="eastAsia" w:cs="Times New Roman"/>
                <w:sz w:val="24"/>
                <w:szCs w:val="24"/>
                <w:lang w:eastAsia="zh-CN"/>
              </w:rPr>
              <w:t>BJJQ-2026-157/0</w:t>
            </w:r>
            <w:r>
              <w:rPr>
                <w:rFonts w:hint="eastAsia" w:cs="Times New Roman"/>
                <w:sz w:val="24"/>
                <w:szCs w:val="24"/>
                <w:lang w:val="en-US" w:eastAsia="zh-CN"/>
              </w:rPr>
              <w:t>5</w:t>
            </w:r>
          </w:p>
        </w:tc>
        <w:tc>
          <w:tcPr>
            <w:tcW w:w="1768" w:type="dxa"/>
            <w:vMerge w:val="restart"/>
            <w:vAlign w:val="center"/>
          </w:tcPr>
          <w:p w14:paraId="6F7F0314">
            <w:pPr>
              <w:spacing w:line="440" w:lineRule="exact"/>
              <w:jc w:val="center"/>
              <w:rPr>
                <w:rFonts w:hint="default" w:eastAsia="宋体"/>
                <w:sz w:val="24"/>
                <w:lang w:val="en-US" w:eastAsia="zh-CN"/>
              </w:rPr>
            </w:pPr>
            <w:r>
              <w:rPr>
                <w:rFonts w:hint="eastAsia"/>
                <w:sz w:val="24"/>
                <w:lang w:val="en-US" w:eastAsia="zh-CN"/>
              </w:rPr>
              <w:t>120.549104</w:t>
            </w:r>
          </w:p>
        </w:tc>
      </w:tr>
      <w:tr w14:paraId="153D1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7" w:type="dxa"/>
            <w:vMerge w:val="continue"/>
            <w:vAlign w:val="center"/>
          </w:tcPr>
          <w:p w14:paraId="62DA3B5F">
            <w:pPr>
              <w:spacing w:line="440" w:lineRule="exact"/>
              <w:jc w:val="center"/>
              <w:rPr>
                <w:sz w:val="24"/>
              </w:rPr>
            </w:pPr>
          </w:p>
        </w:tc>
        <w:tc>
          <w:tcPr>
            <w:tcW w:w="4191" w:type="dxa"/>
            <w:gridSpan w:val="2"/>
            <w:vAlign w:val="center"/>
          </w:tcPr>
          <w:p w14:paraId="06C808DE">
            <w:pPr>
              <w:spacing w:line="440" w:lineRule="exact"/>
              <w:jc w:val="center"/>
              <w:rPr>
                <w:sz w:val="24"/>
              </w:rPr>
            </w:pPr>
            <w:r>
              <w:rPr>
                <w:rFonts w:hint="eastAsia"/>
                <w:sz w:val="24"/>
                <w:lang w:val="en-US" w:eastAsia="zh-CN"/>
              </w:rPr>
              <w:t>900</w:t>
            </w:r>
            <w:r>
              <w:rPr>
                <w:sz w:val="24"/>
              </w:rPr>
              <w:t>批次</w:t>
            </w:r>
          </w:p>
        </w:tc>
        <w:tc>
          <w:tcPr>
            <w:tcW w:w="2240" w:type="dxa"/>
            <w:vMerge w:val="continue"/>
            <w:vAlign w:val="center"/>
          </w:tcPr>
          <w:p w14:paraId="1FC746C2">
            <w:pPr>
              <w:spacing w:line="440" w:lineRule="exact"/>
              <w:jc w:val="center"/>
              <w:rPr>
                <w:sz w:val="24"/>
              </w:rPr>
            </w:pPr>
          </w:p>
        </w:tc>
        <w:tc>
          <w:tcPr>
            <w:tcW w:w="1768" w:type="dxa"/>
            <w:vMerge w:val="continue"/>
            <w:vAlign w:val="center"/>
          </w:tcPr>
          <w:p w14:paraId="02E3E335">
            <w:pPr>
              <w:spacing w:line="440" w:lineRule="exact"/>
              <w:jc w:val="center"/>
              <w:rPr>
                <w:sz w:val="24"/>
              </w:rPr>
            </w:pPr>
          </w:p>
        </w:tc>
      </w:tr>
      <w:tr w14:paraId="35939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6" w:type="dxa"/>
            <w:gridSpan w:val="5"/>
          </w:tcPr>
          <w:p w14:paraId="176A9D7B">
            <w:pPr>
              <w:spacing w:line="360" w:lineRule="auto"/>
              <w:rPr>
                <w:sz w:val="24"/>
              </w:rPr>
            </w:pPr>
            <w:r>
              <w:rPr>
                <w:sz w:val="24"/>
              </w:rPr>
              <w:t>注：“包”为最小的投标单位，投标人可以投一包，也可以投多包，但不得仅对一个分包内部分品种进行投标。</w:t>
            </w:r>
          </w:p>
        </w:tc>
      </w:tr>
    </w:tbl>
    <w:p w14:paraId="6584CA52">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u w:val="single"/>
        </w:rPr>
      </w:pPr>
      <w:r>
        <w:rPr>
          <w:rFonts w:hint="default" w:ascii="Times New Roman" w:hAnsi="Times New Roman" w:eastAsia="宋体" w:cs="Times New Roman"/>
          <w:sz w:val="24"/>
          <w:szCs w:val="24"/>
        </w:rPr>
        <w:t>5.合同履行期限：在</w:t>
      </w:r>
      <w:r>
        <w:rPr>
          <w:rFonts w:hint="eastAsia" w:cs="Times New Roman"/>
          <w:sz w:val="24"/>
          <w:szCs w:val="24"/>
          <w:lang w:val="en-US" w:eastAsia="zh-CN"/>
        </w:rPr>
        <w:t>2026年</w:t>
      </w:r>
      <w:r>
        <w:rPr>
          <w:rFonts w:hint="default" w:ascii="Times New Roman" w:hAnsi="Times New Roman" w:eastAsia="宋体" w:cs="Times New Roman"/>
          <w:sz w:val="24"/>
          <w:szCs w:val="24"/>
        </w:rPr>
        <w:t>6月30日前完成总任务数的</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0%，</w:t>
      </w:r>
      <w:r>
        <w:rPr>
          <w:rFonts w:hint="eastAsia" w:cs="Times New Roman"/>
          <w:sz w:val="24"/>
          <w:szCs w:val="24"/>
          <w:lang w:val="en-US" w:eastAsia="zh-CN"/>
        </w:rPr>
        <w:t>2026年</w:t>
      </w:r>
      <w:r>
        <w:rPr>
          <w:rFonts w:hint="default" w:ascii="Times New Roman" w:hAnsi="Times New Roman" w:eastAsia="宋体" w:cs="Times New Roman"/>
          <w:sz w:val="24"/>
          <w:szCs w:val="24"/>
          <w:lang w:val="en-US" w:eastAsia="zh-CN"/>
        </w:rPr>
        <w:t>8月31日前完成总任务数的90%，</w:t>
      </w:r>
      <w:r>
        <w:rPr>
          <w:rFonts w:hint="eastAsia" w:cs="Times New Roman"/>
          <w:sz w:val="24"/>
          <w:szCs w:val="24"/>
          <w:lang w:val="en-US" w:eastAsia="zh-CN"/>
        </w:rPr>
        <w:t>2026年</w:t>
      </w:r>
      <w:r>
        <w:rPr>
          <w:rFonts w:hint="default" w:ascii="Times New Roman" w:hAnsi="Times New Roman" w:eastAsia="宋体" w:cs="Times New Roman"/>
          <w:sz w:val="24"/>
          <w:szCs w:val="24"/>
          <w:lang w:val="en-US" w:eastAsia="zh-CN"/>
        </w:rPr>
        <w:t>9</w:t>
      </w:r>
      <w:r>
        <w:rPr>
          <w:rFonts w:hint="default" w:ascii="Times New Roman" w:hAnsi="Times New Roman" w:eastAsia="宋体" w:cs="Times New Roman"/>
          <w:sz w:val="24"/>
          <w:szCs w:val="24"/>
        </w:rPr>
        <w:t>月</w:t>
      </w:r>
      <w:r>
        <w:rPr>
          <w:rFonts w:hint="default" w:ascii="Times New Roman" w:hAnsi="Times New Roman" w:eastAsia="宋体" w:cs="Times New Roman"/>
          <w:sz w:val="24"/>
          <w:szCs w:val="24"/>
          <w:lang w:val="en-US" w:eastAsia="zh-CN"/>
        </w:rPr>
        <w:t>30</w:t>
      </w:r>
      <w:r>
        <w:rPr>
          <w:rFonts w:hint="default" w:ascii="Times New Roman" w:hAnsi="Times New Roman" w:eastAsia="宋体" w:cs="Times New Roman"/>
          <w:sz w:val="24"/>
          <w:szCs w:val="24"/>
        </w:rPr>
        <w:t>日前完成全部抽检工作任务，并达到市、区两级各项考核指标要求。</w:t>
      </w:r>
    </w:p>
    <w:p w14:paraId="4AD8C680">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6.本项目是否接受联合体投标：□是  ■否。</w:t>
      </w:r>
    </w:p>
    <w:p w14:paraId="637B0D10">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二、申请人的资格要求（须同时满足）</w:t>
      </w:r>
    </w:p>
    <w:p w14:paraId="6420A02D">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1.满足《中华人民共和国政府采购法》第二十二条规定；</w:t>
      </w:r>
    </w:p>
    <w:p w14:paraId="120D726A">
      <w:pPr>
        <w:spacing w:line="360" w:lineRule="auto"/>
        <w:ind w:firstLine="480" w:firstLineChars="200"/>
        <w:rPr>
          <w:color w:val="auto"/>
          <w:sz w:val="24"/>
        </w:rPr>
      </w:pPr>
      <w:bookmarkStart w:id="5" w:name="_Toc28359004"/>
      <w:bookmarkStart w:id="6" w:name="_Toc28359081"/>
      <w:r>
        <w:rPr>
          <w:color w:val="auto"/>
          <w:sz w:val="24"/>
        </w:rPr>
        <w:t>2.落实政府采购政策需满足的资格要求：</w:t>
      </w:r>
    </w:p>
    <w:p w14:paraId="1E1258ED">
      <w:pPr>
        <w:spacing w:line="360" w:lineRule="auto"/>
        <w:ind w:firstLine="480" w:firstLineChars="200"/>
        <w:rPr>
          <w:color w:val="auto"/>
          <w:sz w:val="24"/>
        </w:rPr>
      </w:pPr>
      <w:r>
        <w:rPr>
          <w:color w:val="auto"/>
          <w:sz w:val="24"/>
        </w:rPr>
        <w:t>2.1 中小企业政策</w:t>
      </w:r>
    </w:p>
    <w:p w14:paraId="116A505E">
      <w:pPr>
        <w:spacing w:line="360" w:lineRule="auto"/>
        <w:ind w:firstLine="480" w:firstLineChars="200"/>
        <w:rPr>
          <w:color w:val="auto"/>
          <w:sz w:val="24"/>
        </w:rPr>
      </w:pPr>
      <w:r>
        <w:rPr>
          <w:color w:val="auto"/>
          <w:sz w:val="24"/>
        </w:rPr>
        <w:t>□本项目不专门面向中小企业预留采购份额。</w:t>
      </w:r>
    </w:p>
    <w:p w14:paraId="5B9E1124">
      <w:pPr>
        <w:spacing w:line="360" w:lineRule="auto"/>
        <w:ind w:firstLine="480" w:firstLineChars="200"/>
        <w:rPr>
          <w:color w:val="auto"/>
          <w:sz w:val="24"/>
        </w:rPr>
      </w:pPr>
      <w:r>
        <w:rPr>
          <w:color w:val="auto"/>
          <w:sz w:val="24"/>
        </w:rPr>
        <w:t>□本项目专门面向  □中小 □小微企业  采购。即：提供的货物全部由符合政策要求的中小/小微企业制造、服务全部由符合政策要求的中小/小微企业承接。</w:t>
      </w:r>
    </w:p>
    <w:p w14:paraId="13AAC1B6">
      <w:pPr>
        <w:spacing w:line="360" w:lineRule="auto"/>
        <w:ind w:firstLine="482" w:firstLineChars="200"/>
        <w:rPr>
          <w:color w:val="auto"/>
          <w:sz w:val="24"/>
          <w:highlight w:val="none"/>
        </w:rPr>
      </w:pPr>
      <w:r>
        <w:rPr>
          <w:b/>
          <w:color w:val="auto"/>
          <w:sz w:val="24"/>
        </w:rPr>
        <w:t>■</w:t>
      </w:r>
      <w:r>
        <w:rPr>
          <w:color w:val="auto"/>
          <w:sz w:val="24"/>
        </w:rPr>
        <w:t>本项目预留部分采购项目预算专门面向中小企业采购。对于预留份额，提供的货物由符合政策要求的中小企业制造、服务由符合政策要求的中小企业承接。预留份额通过以下措施进行：</w:t>
      </w:r>
      <w:r>
        <w:rPr>
          <w:b/>
          <w:bCs/>
          <w:color w:val="auto"/>
          <w:sz w:val="24"/>
          <w:highlight w:val="none"/>
        </w:rPr>
        <w:t>设置</w:t>
      </w:r>
      <w:r>
        <w:rPr>
          <w:rFonts w:hint="eastAsia"/>
          <w:b/>
          <w:bCs/>
          <w:color w:val="auto"/>
          <w:sz w:val="24"/>
          <w:highlight w:val="none"/>
          <w:lang w:val="en-US" w:eastAsia="zh-CN"/>
        </w:rPr>
        <w:t>第03</w:t>
      </w:r>
      <w:r>
        <w:rPr>
          <w:b/>
          <w:bCs/>
          <w:color w:val="auto"/>
          <w:sz w:val="24"/>
          <w:highlight w:val="none"/>
        </w:rPr>
        <w:t>包专门面向</w:t>
      </w:r>
      <w:r>
        <w:rPr>
          <w:rFonts w:hint="eastAsia"/>
          <w:b/>
          <w:bCs/>
          <w:color w:val="auto"/>
          <w:sz w:val="24"/>
          <w:highlight w:val="none"/>
          <w:lang w:val="en-US" w:eastAsia="zh-CN"/>
        </w:rPr>
        <w:t>中小</w:t>
      </w:r>
      <w:r>
        <w:rPr>
          <w:b/>
          <w:bCs/>
          <w:color w:val="auto"/>
          <w:sz w:val="24"/>
          <w:highlight w:val="none"/>
        </w:rPr>
        <w:t>企业采购</w:t>
      </w:r>
      <w:r>
        <w:rPr>
          <w:rFonts w:hint="eastAsia"/>
          <w:b/>
          <w:bCs/>
          <w:color w:val="auto"/>
          <w:sz w:val="24"/>
          <w:highlight w:val="none"/>
          <w:lang w:eastAsia="zh-CN"/>
        </w:rPr>
        <w:t>；</w:t>
      </w:r>
      <w:r>
        <w:rPr>
          <w:rFonts w:hint="eastAsia"/>
          <w:b/>
          <w:bCs/>
          <w:color w:val="auto"/>
          <w:sz w:val="24"/>
          <w:highlight w:val="none"/>
          <w:lang w:val="en-US" w:eastAsia="zh-CN"/>
        </w:rPr>
        <w:t>第04、05包</w:t>
      </w:r>
      <w:r>
        <w:rPr>
          <w:b/>
          <w:bCs/>
          <w:color w:val="auto"/>
          <w:sz w:val="24"/>
          <w:highlight w:val="none"/>
        </w:rPr>
        <w:t>专门面向</w:t>
      </w:r>
      <w:r>
        <w:rPr>
          <w:rFonts w:hint="eastAsia"/>
          <w:b/>
          <w:bCs/>
          <w:color w:val="auto"/>
          <w:sz w:val="24"/>
          <w:highlight w:val="none"/>
          <w:lang w:val="en-US" w:eastAsia="zh-CN"/>
        </w:rPr>
        <w:t>小微</w:t>
      </w:r>
      <w:r>
        <w:rPr>
          <w:b/>
          <w:bCs/>
          <w:color w:val="auto"/>
          <w:sz w:val="24"/>
          <w:highlight w:val="none"/>
        </w:rPr>
        <w:t>企业采购</w:t>
      </w:r>
      <w:r>
        <w:rPr>
          <w:rFonts w:hint="eastAsia"/>
          <w:b/>
          <w:bCs/>
          <w:color w:val="auto"/>
          <w:sz w:val="24"/>
          <w:highlight w:val="none"/>
        </w:rPr>
        <w:t>。</w:t>
      </w:r>
    </w:p>
    <w:p w14:paraId="57C19A7C">
      <w:pPr>
        <w:spacing w:line="360" w:lineRule="auto"/>
        <w:ind w:firstLine="480" w:firstLineChars="200"/>
        <w:rPr>
          <w:color w:val="auto"/>
          <w:sz w:val="24"/>
        </w:rPr>
      </w:pPr>
      <w:r>
        <w:rPr>
          <w:color w:val="auto"/>
          <w:sz w:val="24"/>
        </w:rPr>
        <w:t>2.2 其它落实政府采购政策的资格要求（如有）：</w:t>
      </w:r>
      <w:r>
        <w:rPr>
          <w:rFonts w:hint="eastAsia"/>
          <w:color w:val="auto"/>
          <w:sz w:val="24"/>
          <w:u w:val="single"/>
          <w:lang w:val="en-US" w:eastAsia="zh-CN"/>
        </w:rPr>
        <w:t xml:space="preserve"> / </w:t>
      </w:r>
      <w:r>
        <w:rPr>
          <w:color w:val="auto"/>
          <w:sz w:val="24"/>
        </w:rPr>
        <w:t>。</w:t>
      </w:r>
    </w:p>
    <w:p w14:paraId="5D26C9C5">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i/>
          <w:iCs/>
          <w:sz w:val="24"/>
          <w:szCs w:val="24"/>
          <w:u w:val="single"/>
        </w:rPr>
      </w:pPr>
      <w:r>
        <w:rPr>
          <w:rFonts w:hint="default" w:ascii="Times New Roman" w:hAnsi="Times New Roman" w:eastAsia="宋体" w:cs="Times New Roman"/>
          <w:sz w:val="24"/>
          <w:szCs w:val="24"/>
        </w:rPr>
        <w:t>3.本项目的特定资格要求：</w:t>
      </w:r>
    </w:p>
    <w:p w14:paraId="2C35ABF9">
      <w:pPr>
        <w:keepNext w:val="0"/>
        <w:keepLines w:val="0"/>
        <w:pageBreakBefore w:val="0"/>
        <w:widowControl w:val="0"/>
        <w:tabs>
          <w:tab w:val="left" w:pos="900"/>
          <w:tab w:val="left" w:pos="1134"/>
          <w:tab w:val="left" w:pos="1589"/>
          <w:tab w:val="left" w:pos="5521"/>
        </w:tabs>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3.1本项目是否属于政府购买服务：</w:t>
      </w:r>
    </w:p>
    <w:p w14:paraId="554DF722">
      <w:pPr>
        <w:keepNext w:val="0"/>
        <w:keepLines w:val="0"/>
        <w:pageBreakBefore w:val="0"/>
        <w:widowControl w:val="0"/>
        <w:tabs>
          <w:tab w:val="left" w:pos="900"/>
          <w:tab w:val="left" w:pos="1134"/>
          <w:tab w:val="left" w:pos="1589"/>
          <w:tab w:val="left" w:pos="5521"/>
        </w:tabs>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□否</w:t>
      </w:r>
    </w:p>
    <w:p w14:paraId="3B61ED44">
      <w:pPr>
        <w:keepNext w:val="0"/>
        <w:keepLines w:val="0"/>
        <w:pageBreakBefore w:val="0"/>
        <w:widowControl w:val="0"/>
        <w:tabs>
          <w:tab w:val="left" w:pos="900"/>
          <w:tab w:val="left" w:pos="1134"/>
          <w:tab w:val="left" w:pos="1589"/>
          <w:tab w:val="left" w:pos="5521"/>
        </w:tabs>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■是，公益一类事业单位、使用事业编制且由财政拨款保障的群团组织，不得作为承接主体；</w:t>
      </w:r>
    </w:p>
    <w:p w14:paraId="6E49D40E">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i/>
          <w:iCs/>
          <w:sz w:val="24"/>
          <w:szCs w:val="24"/>
          <w:highlight w:val="none"/>
          <w:u w:val="single"/>
        </w:rPr>
      </w:pPr>
      <w:r>
        <w:rPr>
          <w:rFonts w:hint="default" w:ascii="Times New Roman" w:hAnsi="Times New Roman" w:eastAsia="宋体" w:cs="Times New Roman"/>
          <w:sz w:val="24"/>
          <w:szCs w:val="24"/>
          <w:highlight w:val="none"/>
        </w:rPr>
        <w:t>3.2其他特定资格要求：</w:t>
      </w:r>
      <w:r>
        <w:rPr>
          <w:rFonts w:hint="eastAsia"/>
          <w:sz w:val="24"/>
        </w:rPr>
        <w:t>投标人须提供中国计量认证（CMA）资质证书，且投标人为该证书的法律责任承担单位，有除外情形的请提供情况说明</w:t>
      </w:r>
      <w:r>
        <w:rPr>
          <w:sz w:val="24"/>
        </w:rPr>
        <w:t>。</w:t>
      </w:r>
    </w:p>
    <w:bookmarkEnd w:id="5"/>
    <w:bookmarkEnd w:id="6"/>
    <w:p w14:paraId="6B635AB4">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7" w:name="_Toc35393792"/>
      <w:bookmarkStart w:id="8" w:name="_Toc35393623"/>
      <w:r>
        <w:rPr>
          <w:rFonts w:hint="default" w:ascii="Times New Roman" w:hAnsi="Times New Roman" w:eastAsia="宋体" w:cs="Times New Roman"/>
          <w:b/>
          <w:bCs/>
          <w:sz w:val="24"/>
          <w:szCs w:val="24"/>
          <w:highlight w:val="none"/>
        </w:rPr>
        <w:t>三、获取招标文件</w:t>
      </w:r>
      <w:bookmarkEnd w:id="7"/>
      <w:bookmarkEnd w:id="8"/>
    </w:p>
    <w:p w14:paraId="7021BB34">
      <w:pPr>
        <w:keepNext w:val="0"/>
        <w:keepLines w:val="0"/>
        <w:pageBreakBefore w:val="0"/>
        <w:widowControl w:val="0"/>
        <w:wordWrap/>
        <w:topLinePunct w:val="0"/>
        <w:bidi w:val="0"/>
        <w:adjustRightInd w:val="0"/>
        <w:snapToGrid w:val="0"/>
        <w:spacing w:line="360" w:lineRule="auto"/>
        <w:ind w:firstLine="480" w:firstLineChars="200"/>
        <w:textAlignment w:val="auto"/>
        <w:rPr>
          <w:rFonts w:hint="eastAsia" w:ascii="Times New Roman" w:hAnsi="Times New Roman" w:eastAsia="宋体" w:cs="Times New Roman"/>
          <w:sz w:val="24"/>
          <w:szCs w:val="24"/>
          <w:highlight w:val="none"/>
          <w:lang w:eastAsia="zh-CN" w:bidi="ar"/>
        </w:rPr>
      </w:pPr>
      <w:r>
        <w:rPr>
          <w:rFonts w:hint="default" w:ascii="Times New Roman" w:hAnsi="Times New Roman" w:eastAsia="宋体" w:cs="Times New Roman"/>
          <w:sz w:val="24"/>
          <w:szCs w:val="24"/>
          <w:highlight w:val="none"/>
          <w:lang w:bidi="ar"/>
        </w:rPr>
        <w:t>1.时间：</w:t>
      </w:r>
      <w:r>
        <w:rPr>
          <w:rFonts w:hint="eastAsia"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3</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10</w:t>
      </w:r>
      <w:r>
        <w:rPr>
          <w:rFonts w:hint="default" w:ascii="Times New Roman" w:hAnsi="Times New Roman" w:eastAsia="宋体" w:cs="Times New Roman"/>
          <w:sz w:val="24"/>
          <w:szCs w:val="24"/>
          <w:highlight w:val="none"/>
          <w:lang w:bidi="ar"/>
        </w:rPr>
        <w:t>日至</w:t>
      </w:r>
      <w:r>
        <w:rPr>
          <w:rFonts w:hint="eastAsia"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3</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17</w:t>
      </w:r>
      <w:r>
        <w:rPr>
          <w:rFonts w:hint="default" w:ascii="Times New Roman" w:hAnsi="Times New Roman" w:eastAsia="宋体" w:cs="Times New Roman"/>
          <w:sz w:val="24"/>
          <w:szCs w:val="24"/>
          <w:highlight w:val="none"/>
          <w:lang w:bidi="ar"/>
        </w:rPr>
        <w:t>日，每天上午</w:t>
      </w:r>
      <w:r>
        <w:rPr>
          <w:rFonts w:hint="default" w:ascii="Times New Roman" w:hAnsi="Times New Roman" w:cs="Times New Roman"/>
          <w:sz w:val="24"/>
          <w:szCs w:val="24"/>
          <w:highlight w:val="none"/>
          <w:lang w:val="en-US" w:eastAsia="zh-CN" w:bidi="ar"/>
        </w:rPr>
        <w:t>09:00</w:t>
      </w:r>
      <w:r>
        <w:rPr>
          <w:rFonts w:hint="default" w:ascii="Times New Roman" w:hAnsi="Times New Roman" w:eastAsia="宋体" w:cs="Times New Roman"/>
          <w:sz w:val="24"/>
          <w:szCs w:val="24"/>
          <w:highlight w:val="none"/>
          <w:lang w:bidi="ar"/>
        </w:rPr>
        <w:t>至</w:t>
      </w:r>
      <w:r>
        <w:rPr>
          <w:rFonts w:hint="default" w:ascii="Times New Roman" w:hAnsi="Times New Roman" w:cs="Times New Roman"/>
          <w:sz w:val="24"/>
          <w:szCs w:val="24"/>
          <w:highlight w:val="none"/>
          <w:lang w:val="en-US" w:eastAsia="zh-CN" w:bidi="ar"/>
        </w:rPr>
        <w:t>12:00</w:t>
      </w:r>
      <w:r>
        <w:rPr>
          <w:rFonts w:hint="default" w:ascii="Times New Roman" w:hAnsi="Times New Roman" w:eastAsia="宋体" w:cs="Times New Roman"/>
          <w:sz w:val="24"/>
          <w:szCs w:val="24"/>
          <w:highlight w:val="none"/>
          <w:lang w:bidi="ar"/>
        </w:rPr>
        <w:t>，下午</w:t>
      </w:r>
      <w:r>
        <w:rPr>
          <w:rFonts w:hint="default" w:ascii="Times New Roman" w:hAnsi="Times New Roman" w:cs="Times New Roman"/>
          <w:sz w:val="24"/>
          <w:szCs w:val="24"/>
          <w:highlight w:val="none"/>
          <w:lang w:val="en-US" w:eastAsia="zh-CN" w:bidi="ar"/>
        </w:rPr>
        <w:t>12:00</w:t>
      </w:r>
      <w:r>
        <w:rPr>
          <w:rFonts w:hint="default" w:ascii="Times New Roman" w:hAnsi="Times New Roman" w:eastAsia="宋体" w:cs="Times New Roman"/>
          <w:sz w:val="24"/>
          <w:szCs w:val="24"/>
          <w:highlight w:val="none"/>
          <w:lang w:bidi="ar"/>
        </w:rPr>
        <w:t>至</w:t>
      </w:r>
      <w:r>
        <w:rPr>
          <w:rFonts w:hint="default" w:ascii="Times New Roman" w:hAnsi="Times New Roman" w:cs="Times New Roman"/>
          <w:sz w:val="24"/>
          <w:szCs w:val="24"/>
          <w:highlight w:val="none"/>
          <w:lang w:val="en-US" w:eastAsia="zh-CN" w:bidi="ar"/>
        </w:rPr>
        <w:t>17:00</w:t>
      </w:r>
      <w:r>
        <w:rPr>
          <w:rFonts w:hint="default" w:ascii="Times New Roman" w:hAnsi="Times New Roman" w:eastAsia="宋体" w:cs="Times New Roman"/>
          <w:sz w:val="24"/>
          <w:szCs w:val="24"/>
          <w:highlight w:val="none"/>
          <w:lang w:bidi="ar"/>
        </w:rPr>
        <w:t>（北京时间，法定节假日除外）</w:t>
      </w:r>
      <w:r>
        <w:rPr>
          <w:rFonts w:hint="eastAsia" w:ascii="Times New Roman" w:hAnsi="Times New Roman" w:eastAsia="宋体" w:cs="Times New Roman"/>
          <w:sz w:val="24"/>
          <w:szCs w:val="24"/>
          <w:highlight w:val="none"/>
          <w:lang w:eastAsia="zh-CN" w:bidi="ar"/>
        </w:rPr>
        <w:t>。</w:t>
      </w:r>
    </w:p>
    <w:p w14:paraId="1D367FCE">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2.地点：北京市政府采购电子交易平台</w:t>
      </w:r>
    </w:p>
    <w:p w14:paraId="79C4C31D">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3.方式：供应商使用CA数字证书或电子营业执照登录北京市政府采购电子交易平台（http://zbcg-bjzc.zhongcy.com/bjczj-portal-site/index.html#/home）获取电子版招标文件。</w:t>
      </w:r>
    </w:p>
    <w:p w14:paraId="6F1BA42B">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4.售价：0元。</w:t>
      </w:r>
    </w:p>
    <w:p w14:paraId="1046A90E">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9" w:name="_Toc28359005"/>
      <w:bookmarkStart w:id="10" w:name="_Toc28359082"/>
      <w:bookmarkStart w:id="11" w:name="_Toc35393624"/>
      <w:bookmarkStart w:id="12" w:name="_Toc35393793"/>
      <w:r>
        <w:rPr>
          <w:rFonts w:hint="default" w:ascii="Times New Roman" w:hAnsi="Times New Roman" w:eastAsia="宋体" w:cs="Times New Roman"/>
          <w:b/>
          <w:bCs/>
          <w:sz w:val="24"/>
          <w:szCs w:val="24"/>
          <w:highlight w:val="none"/>
        </w:rPr>
        <w:t>四、提交投标文件</w:t>
      </w:r>
      <w:bookmarkEnd w:id="9"/>
      <w:bookmarkEnd w:id="10"/>
      <w:r>
        <w:rPr>
          <w:rFonts w:hint="default" w:ascii="Times New Roman" w:hAnsi="Times New Roman" w:eastAsia="宋体" w:cs="Times New Roman"/>
          <w:b/>
          <w:bCs/>
          <w:sz w:val="24"/>
          <w:szCs w:val="24"/>
          <w:highlight w:val="none"/>
        </w:rPr>
        <w:t>截止时间、开标时间和地点</w:t>
      </w:r>
      <w:bookmarkEnd w:id="11"/>
      <w:bookmarkEnd w:id="12"/>
    </w:p>
    <w:p w14:paraId="5CCD493A">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bCs/>
          <w:sz w:val="24"/>
          <w:szCs w:val="24"/>
          <w:highlight w:val="none"/>
          <w:u w:val="single"/>
        </w:rPr>
      </w:pPr>
      <w:bookmarkStart w:id="13" w:name="_Toc28359007"/>
      <w:bookmarkStart w:id="14" w:name="_Toc35393794"/>
      <w:bookmarkStart w:id="15" w:name="_Toc28359084"/>
      <w:bookmarkStart w:id="16" w:name="_Toc35393625"/>
      <w:r>
        <w:rPr>
          <w:rFonts w:hint="default" w:ascii="Times New Roman" w:hAnsi="Times New Roman" w:eastAsia="宋体" w:cs="Times New Roman"/>
          <w:sz w:val="24"/>
          <w:szCs w:val="24"/>
          <w:highlight w:val="none"/>
          <w:lang w:bidi="ar"/>
        </w:rPr>
        <w:t>投标截止时间、开标时间：</w:t>
      </w:r>
      <w:r>
        <w:rPr>
          <w:rFonts w:hint="eastAsia"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3</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31</w:t>
      </w:r>
      <w:r>
        <w:rPr>
          <w:rFonts w:hint="default" w:ascii="Times New Roman" w:hAnsi="Times New Roman" w:eastAsia="宋体" w:cs="Times New Roman"/>
          <w:sz w:val="24"/>
          <w:szCs w:val="24"/>
          <w:highlight w:val="none"/>
          <w:lang w:bidi="ar"/>
        </w:rPr>
        <w:t>日</w:t>
      </w:r>
      <w:r>
        <w:rPr>
          <w:rFonts w:hint="eastAsia" w:cs="Times New Roman"/>
          <w:sz w:val="24"/>
          <w:szCs w:val="24"/>
          <w:highlight w:val="none"/>
          <w:lang w:val="en-US" w:eastAsia="zh-CN" w:bidi="ar"/>
        </w:rPr>
        <w:t>9</w:t>
      </w:r>
      <w:r>
        <w:rPr>
          <w:rFonts w:hint="default" w:ascii="Times New Roman" w:hAnsi="Times New Roman" w:eastAsia="宋体" w:cs="Times New Roman"/>
          <w:sz w:val="24"/>
          <w:szCs w:val="24"/>
          <w:highlight w:val="none"/>
          <w:lang w:bidi="ar"/>
        </w:rPr>
        <w:t>点</w:t>
      </w:r>
      <w:r>
        <w:rPr>
          <w:rFonts w:hint="eastAsia" w:cs="Times New Roman"/>
          <w:sz w:val="24"/>
          <w:szCs w:val="24"/>
          <w:highlight w:val="none"/>
          <w:lang w:val="en-US" w:eastAsia="zh-CN" w:bidi="ar"/>
        </w:rPr>
        <w:t>30</w:t>
      </w:r>
      <w:r>
        <w:rPr>
          <w:rFonts w:hint="default" w:ascii="Times New Roman" w:hAnsi="Times New Roman" w:eastAsia="宋体" w:cs="Times New Roman"/>
          <w:sz w:val="24"/>
          <w:szCs w:val="24"/>
          <w:highlight w:val="none"/>
          <w:lang w:bidi="ar"/>
        </w:rPr>
        <w:t>分</w:t>
      </w:r>
      <w:r>
        <w:rPr>
          <w:rFonts w:hint="default" w:ascii="Times New Roman" w:hAnsi="Times New Roman" w:eastAsia="宋体" w:cs="Times New Roman"/>
          <w:bCs/>
          <w:sz w:val="24"/>
          <w:szCs w:val="24"/>
          <w:highlight w:val="none"/>
          <w:lang w:bidi="ar"/>
        </w:rPr>
        <w:t>（北京时间）</w:t>
      </w:r>
      <w:r>
        <w:rPr>
          <w:rFonts w:hint="default" w:ascii="Times New Roman" w:hAnsi="Times New Roman" w:eastAsia="宋体" w:cs="Times New Roman"/>
          <w:iCs/>
          <w:sz w:val="24"/>
          <w:szCs w:val="24"/>
          <w:highlight w:val="none"/>
          <w:lang w:bidi="ar"/>
        </w:rPr>
        <w:t>。</w:t>
      </w:r>
    </w:p>
    <w:p w14:paraId="7EBBFDB9">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val="zh-TW" w:bidi="ar"/>
        </w:rPr>
      </w:pPr>
      <w:r>
        <w:rPr>
          <w:rFonts w:hint="default" w:ascii="Times New Roman" w:hAnsi="Times New Roman" w:eastAsia="宋体" w:cs="Times New Roman"/>
          <w:sz w:val="24"/>
          <w:szCs w:val="24"/>
          <w:highlight w:val="none"/>
          <w:lang w:bidi="ar"/>
        </w:rPr>
        <w:t>地点：北京市政府采购电子交易平台</w:t>
      </w:r>
      <w:r>
        <w:rPr>
          <w:rFonts w:hint="default" w:ascii="Times New Roman" w:hAnsi="Times New Roman" w:eastAsia="宋体" w:cs="Times New Roman"/>
          <w:sz w:val="24"/>
          <w:szCs w:val="24"/>
          <w:highlight w:val="none"/>
          <w:lang w:val="zh-TW" w:bidi="ar"/>
        </w:rPr>
        <w:t>。</w:t>
      </w:r>
    </w:p>
    <w:p w14:paraId="7251790C">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五、公告期限</w:t>
      </w:r>
      <w:bookmarkEnd w:id="13"/>
      <w:bookmarkEnd w:id="14"/>
      <w:bookmarkEnd w:id="15"/>
      <w:bookmarkEnd w:id="16"/>
    </w:p>
    <w:p w14:paraId="4867463E">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自本公告发布之日起5个工作日。</w:t>
      </w:r>
    </w:p>
    <w:p w14:paraId="60F78E08">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17" w:name="_Toc35393795"/>
      <w:bookmarkStart w:id="18" w:name="_Toc35393626"/>
      <w:r>
        <w:rPr>
          <w:rFonts w:hint="default" w:ascii="Times New Roman" w:hAnsi="Times New Roman" w:eastAsia="宋体" w:cs="Times New Roman"/>
          <w:b/>
          <w:bCs/>
          <w:sz w:val="24"/>
          <w:szCs w:val="24"/>
          <w:highlight w:val="none"/>
        </w:rPr>
        <w:t>六、其他补充事宜</w:t>
      </w:r>
      <w:bookmarkEnd w:id="17"/>
      <w:bookmarkEnd w:id="18"/>
    </w:p>
    <w:p w14:paraId="361D97A5">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rPr>
        <w:t>1.本项目需要落实的政府采购政策：</w:t>
      </w:r>
    </w:p>
    <w:p w14:paraId="03E34443">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（1）节能产品强制采购</w:t>
      </w:r>
    </w:p>
    <w:p w14:paraId="3E489A4F">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（2）节能产品、环境标志产品优先采购</w:t>
      </w:r>
    </w:p>
    <w:p w14:paraId="31CA77AE">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（3）政府采购促进中小企业发展</w:t>
      </w:r>
    </w:p>
    <w:p w14:paraId="6743FE99">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（4）政府采购支持监狱企业发展</w:t>
      </w:r>
    </w:p>
    <w:p w14:paraId="0423A15F">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（5）政府采购促进残疾人就业</w:t>
      </w:r>
    </w:p>
    <w:p w14:paraId="3F918633">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（6）进口产品管理</w:t>
      </w:r>
      <w:r>
        <w:rPr>
          <w:rFonts w:hint="default" w:ascii="Times New Roman" w:hAnsi="Times New Roman" w:eastAsia="宋体" w:cs="Times New Roman"/>
          <w:color w:val="auto"/>
          <w:sz w:val="24"/>
          <w:szCs w:val="24"/>
          <w:highlight w:val="none"/>
        </w:rPr>
        <w:t xml:space="preserve"> </w:t>
      </w:r>
    </w:p>
    <w:p w14:paraId="0FB60588">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bCs/>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.本项目采用</w:t>
      </w:r>
      <w:r>
        <w:rPr>
          <w:rFonts w:hint="default" w:ascii="Times New Roman" w:hAnsi="Times New Roman" w:eastAsia="宋体" w:cs="Times New Roman"/>
          <w:b/>
          <w:bCs/>
          <w:sz w:val="24"/>
          <w:szCs w:val="24"/>
          <w:lang w:bidi="ar"/>
        </w:rPr>
        <w:t>全流程电子化</w:t>
      </w:r>
      <w:r>
        <w:rPr>
          <w:rFonts w:hint="default" w:ascii="Times New Roman" w:hAnsi="Times New Roman" w:eastAsia="宋体" w:cs="Times New Roman"/>
          <w:sz w:val="24"/>
          <w:szCs w:val="24"/>
          <w:lang w:bidi="ar"/>
        </w:rPr>
        <w:t>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szCs w:val="24"/>
          <w:lang w:bidi="ar"/>
        </w:rPr>
        <w:t>CA数字证书</w:t>
      </w:r>
      <w:r>
        <w:rPr>
          <w:rFonts w:hint="default" w:ascii="Times New Roman" w:hAnsi="Times New Roman" w:eastAsia="宋体" w:cs="Times New Roman"/>
          <w:sz w:val="24"/>
          <w:szCs w:val="24"/>
          <w:lang w:bidi="ar"/>
        </w:rPr>
        <w:t>或电子营业执照</w:t>
      </w:r>
      <w:r>
        <w:rPr>
          <w:rFonts w:hint="default" w:ascii="Times New Roman" w:hAnsi="Times New Roman" w:eastAsia="宋体" w:cs="Times New Roman"/>
          <w:bCs/>
          <w:sz w:val="24"/>
          <w:szCs w:val="24"/>
          <w:lang w:bidi="ar"/>
        </w:rPr>
        <w:t>情况确认是否符合本项目电子化采购流程要求。</w:t>
      </w:r>
    </w:p>
    <w:p w14:paraId="1379782A">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CA数字证书服务热线 010-58511086</w:t>
      </w:r>
    </w:p>
    <w:p w14:paraId="73CE484E">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电子营业执照服务热线 400-699-7000</w:t>
      </w:r>
    </w:p>
    <w:p w14:paraId="048AC90A">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技术支持服务热线    010-86483801</w:t>
      </w:r>
    </w:p>
    <w:p w14:paraId="7600207F">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.1办理CA数字证书或电子营业执照</w:t>
      </w:r>
    </w:p>
    <w:p w14:paraId="5D7162B7">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供应商登录北京市政府采购电子交易平台查阅“用户指南”—“操作指南”—“市场主体CA办理操作流程指引”/“电子营业执照使用指南”，按照程序要求办理。</w:t>
      </w:r>
    </w:p>
    <w:p w14:paraId="71A8C76B">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.2注册</w:t>
      </w:r>
    </w:p>
    <w:p w14:paraId="104339D9">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供应商登录北京市政府采购电子交易平台“用户指南”—“操作指南”—“市场主体注册入库操作流程指引”进行自助注册绑定。</w:t>
      </w:r>
    </w:p>
    <w:p w14:paraId="012E7EC7">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.3驱动、客户端下载</w:t>
      </w:r>
    </w:p>
    <w:p w14:paraId="71D7F5B3">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供应商登录北京市政府采购电子交易平台“用户指南”—“工具下载”—“招标采购系统文件驱动安装包”下载相关驱动。</w:t>
      </w:r>
    </w:p>
    <w:p w14:paraId="5CB1C8EB">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供应商登录北京市政府采购电子交易平台“用户指南”—“工具下载”—“投标文件编制工具”下载相关客户端。</w:t>
      </w:r>
    </w:p>
    <w:p w14:paraId="61C5CD69">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.4获取电子招标文件</w:t>
      </w:r>
    </w:p>
    <w:p w14:paraId="3B660EB7">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供应商使用CA数字证书或电子营业执照登录北京市政府采购电子交易平台获取电子招标文件。未在规定期限内通过北京市政府采购电子交易平台获取招标文件的</w:t>
      </w:r>
      <w:r>
        <w:rPr>
          <w:rFonts w:hint="default" w:ascii="Times New Roman" w:hAnsi="Times New Roman" w:eastAsia="宋体" w:cs="Times New Roman"/>
          <w:b/>
          <w:bCs/>
          <w:sz w:val="24"/>
          <w:szCs w:val="24"/>
          <w:lang w:bidi="ar"/>
        </w:rPr>
        <w:t>投标无效</w:t>
      </w:r>
      <w:r>
        <w:rPr>
          <w:rFonts w:hint="default" w:ascii="Times New Roman" w:hAnsi="Times New Roman" w:eastAsia="宋体" w:cs="Times New Roman"/>
          <w:sz w:val="24"/>
          <w:szCs w:val="24"/>
          <w:lang w:bidi="ar"/>
        </w:rPr>
        <w:t>。</w:t>
      </w:r>
    </w:p>
    <w:p w14:paraId="7CD1D8CC">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DA0F396">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.5编制电子投标文件</w:t>
      </w:r>
    </w:p>
    <w:p w14:paraId="78EDA418">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供应商应使用电子投标客户端编制电子投标文件并进行线上投标，供应商电子投标文件需要加密并加盖电子签章</w:t>
      </w:r>
      <w:r>
        <w:rPr>
          <w:rFonts w:hint="default" w:ascii="Times New Roman" w:hAnsi="Times New Roman" w:eastAsia="宋体" w:cs="Times New Roman"/>
          <w:bCs/>
          <w:sz w:val="24"/>
          <w:szCs w:val="24"/>
          <w:lang w:bidi="ar"/>
        </w:rPr>
        <w:t>，如无法按照要求在电子投标文件中加盖电子签章和加密，请及时通过技术支持服务热线联系技术人员</w:t>
      </w:r>
      <w:r>
        <w:rPr>
          <w:rFonts w:hint="default" w:ascii="Times New Roman" w:hAnsi="Times New Roman" w:eastAsia="宋体" w:cs="Times New Roman"/>
          <w:sz w:val="24"/>
          <w:szCs w:val="24"/>
          <w:lang w:bidi="ar"/>
        </w:rPr>
        <w:t>。</w:t>
      </w:r>
    </w:p>
    <w:p w14:paraId="5DC0B3E9">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val="zh-TW"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val="zh-TW" w:eastAsia="zh-TW" w:bidi="ar"/>
        </w:rPr>
        <w:t>.6</w:t>
      </w:r>
      <w:r>
        <w:rPr>
          <w:rFonts w:hint="default" w:ascii="Times New Roman" w:hAnsi="Times New Roman" w:eastAsia="宋体" w:cs="Times New Roman"/>
          <w:sz w:val="24"/>
          <w:szCs w:val="24"/>
          <w:lang w:val="zh-TW" w:bidi="ar"/>
        </w:rPr>
        <w:t>提交电子投标文件</w:t>
      </w:r>
    </w:p>
    <w:p w14:paraId="669A558A">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供应商应于投标截止时间前在北京市政府采购电子交易平台提交电子投标文件，上传电子投标文件过程中请保持与互联网的连接畅通。</w:t>
      </w:r>
    </w:p>
    <w:p w14:paraId="43F7503D">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eastAsia="zh-TW"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val="zh-TW" w:bidi="ar"/>
        </w:rPr>
        <w:t>.</w:t>
      </w:r>
      <w:r>
        <w:rPr>
          <w:rFonts w:hint="default" w:ascii="Times New Roman" w:hAnsi="Times New Roman" w:eastAsia="宋体" w:cs="Times New Roman"/>
          <w:sz w:val="24"/>
          <w:szCs w:val="24"/>
          <w:lang w:val="zh-TW" w:eastAsia="zh-TW" w:bidi="ar"/>
        </w:rPr>
        <w:t>7</w:t>
      </w:r>
      <w:r>
        <w:rPr>
          <w:rFonts w:hint="default" w:ascii="Times New Roman" w:hAnsi="Times New Roman" w:eastAsia="宋体" w:cs="Times New Roman"/>
          <w:sz w:val="24"/>
          <w:szCs w:val="24"/>
          <w:lang w:val="zh-TW" w:bidi="ar"/>
        </w:rPr>
        <w:t>电子开标</w:t>
      </w:r>
    </w:p>
    <w:p w14:paraId="066ED7A0">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eastAsia="zh-TW"/>
        </w:rPr>
      </w:pPr>
      <w:r>
        <w:rPr>
          <w:rFonts w:hint="default" w:ascii="Times New Roman" w:hAnsi="Times New Roman" w:eastAsia="宋体" w:cs="Times New Roman"/>
          <w:sz w:val="24"/>
          <w:szCs w:val="24"/>
          <w:lang w:val="zh-TW" w:bidi="ar"/>
        </w:rPr>
        <w:t>供应商在开标地点使用</w:t>
      </w:r>
      <w:r>
        <w:rPr>
          <w:rFonts w:hint="default" w:ascii="Times New Roman" w:hAnsi="Times New Roman" w:eastAsia="宋体" w:cs="Times New Roman"/>
          <w:sz w:val="24"/>
          <w:szCs w:val="24"/>
          <w:lang w:bidi="ar"/>
        </w:rPr>
        <w:t>CA数字证书或电子营业执照</w:t>
      </w:r>
      <w:r>
        <w:rPr>
          <w:rFonts w:hint="default" w:ascii="Times New Roman" w:hAnsi="Times New Roman" w:eastAsia="宋体" w:cs="Times New Roman"/>
          <w:sz w:val="24"/>
          <w:szCs w:val="24"/>
          <w:lang w:val="zh-TW" w:bidi="ar"/>
        </w:rPr>
        <w:t>登录</w:t>
      </w:r>
      <w:r>
        <w:rPr>
          <w:rFonts w:hint="default" w:ascii="Times New Roman" w:hAnsi="Times New Roman" w:eastAsia="宋体" w:cs="Times New Roman"/>
          <w:sz w:val="24"/>
          <w:szCs w:val="24"/>
          <w:lang w:bidi="ar"/>
        </w:rPr>
        <w:t>北京市政府采购电子交易平台进行电子开标</w:t>
      </w:r>
      <w:r>
        <w:rPr>
          <w:rFonts w:hint="default" w:ascii="Times New Roman" w:hAnsi="Times New Roman" w:eastAsia="宋体" w:cs="Times New Roman"/>
          <w:sz w:val="24"/>
          <w:szCs w:val="24"/>
          <w:lang w:val="zh-TW" w:bidi="ar"/>
        </w:rPr>
        <w:t>。</w:t>
      </w:r>
    </w:p>
    <w:p w14:paraId="7BB016B2">
      <w:pPr>
        <w:keepNext w:val="0"/>
        <w:keepLines w:val="0"/>
        <w:pageBreakBefore w:val="0"/>
        <w:widowControl w:val="0"/>
        <w:wordWrap/>
        <w:topLinePunct w:val="0"/>
        <w:bidi w:val="0"/>
        <w:snapToGrid w:val="0"/>
        <w:spacing w:line="360" w:lineRule="auto"/>
        <w:ind w:firstLine="480" w:firstLineChars="200"/>
        <w:textAlignment w:val="auto"/>
        <w:rPr>
          <w:rFonts w:hint="eastAsia" w:ascii="Times New Roman" w:hAnsi="Times New Roman" w:eastAsia="宋体" w:cs="Times New Roman"/>
          <w:sz w:val="24"/>
          <w:szCs w:val="24"/>
          <w:lang w:val="en-US" w:eastAsia="zh-CN" w:bidi="ar"/>
        </w:rPr>
      </w:pPr>
      <w:r>
        <w:rPr>
          <w:rFonts w:hint="eastAsia" w:cs="Times New Roman"/>
          <w:sz w:val="24"/>
          <w:szCs w:val="24"/>
          <w:lang w:val="en-US" w:eastAsia="zh-CN" w:bidi="ar"/>
        </w:rPr>
        <w:t>3</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采购代理机构项目编号：</w:t>
      </w:r>
      <w:r>
        <w:rPr>
          <w:rFonts w:hint="eastAsia" w:cs="Times New Roman"/>
          <w:sz w:val="24"/>
          <w:szCs w:val="24"/>
          <w:lang w:eastAsia="zh-CN" w:bidi="ar"/>
        </w:rPr>
        <w:t>BJJQ-2026-157/01~05</w:t>
      </w:r>
    </w:p>
    <w:p w14:paraId="0B61D4CE">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4</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采购代理机构项目联系邮箱：</w:t>
      </w:r>
      <w:r>
        <w:rPr>
          <w:rFonts w:hint="default" w:ascii="Times New Roman" w:hAnsi="Times New Roman" w:eastAsia="宋体" w:cs="Times New Roman"/>
          <w:color w:val="auto"/>
          <w:sz w:val="24"/>
          <w:szCs w:val="24"/>
          <w:u w:val="none"/>
          <w:lang w:bidi="ar"/>
        </w:rPr>
        <w:t>yw0</w:t>
      </w:r>
      <w:r>
        <w:rPr>
          <w:rFonts w:hint="eastAsia" w:cs="Times New Roman"/>
          <w:color w:val="auto"/>
          <w:sz w:val="24"/>
          <w:szCs w:val="24"/>
          <w:u w:val="none"/>
          <w:lang w:val="en-US" w:eastAsia="zh-CN" w:bidi="ar"/>
        </w:rPr>
        <w:t>1</w:t>
      </w:r>
      <w:r>
        <w:rPr>
          <w:rFonts w:hint="default" w:ascii="Times New Roman" w:hAnsi="Times New Roman" w:eastAsia="宋体" w:cs="Times New Roman"/>
          <w:color w:val="auto"/>
          <w:sz w:val="24"/>
          <w:szCs w:val="24"/>
          <w:u w:val="none"/>
          <w:lang w:bidi="ar"/>
        </w:rPr>
        <w:t>@hcjq.net</w:t>
      </w:r>
    </w:p>
    <w:p w14:paraId="2BA14D27">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val="en-US" w:eastAsia="zh-CN" w:bidi="ar"/>
        </w:rPr>
      </w:pPr>
      <w:r>
        <w:rPr>
          <w:rFonts w:hint="eastAsia" w:cs="Times New Roman"/>
          <w:sz w:val="24"/>
          <w:szCs w:val="24"/>
          <w:lang w:val="en-US" w:eastAsia="zh-CN" w:bidi="ar"/>
        </w:rPr>
        <w:t>5</w:t>
      </w:r>
      <w:r>
        <w:rPr>
          <w:rFonts w:hint="default" w:ascii="Times New Roman" w:hAnsi="Times New Roman" w:eastAsia="宋体" w:cs="Times New Roman"/>
          <w:sz w:val="24"/>
          <w:szCs w:val="24"/>
          <w:lang w:val="en-US" w:eastAsia="zh-CN" w:bidi="ar"/>
        </w:rPr>
        <w:t>.本公告同时在中国政府采购网（http://www.ccgp.gov.cn）、北京市政府采购网（http://www.ccgp-beijing.gov.cn/）发布。</w:t>
      </w:r>
    </w:p>
    <w:p w14:paraId="5007E5F7">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19" w:name="_Toc35393627"/>
      <w:bookmarkStart w:id="20" w:name="_Toc28359085"/>
      <w:bookmarkStart w:id="21" w:name="_Toc35393796"/>
      <w:bookmarkStart w:id="22" w:name="_Toc28359008"/>
      <w:r>
        <w:rPr>
          <w:rFonts w:hint="default" w:ascii="Times New Roman" w:hAnsi="Times New Roman" w:eastAsia="宋体" w:cs="Times New Roman"/>
          <w:b/>
          <w:bCs/>
          <w:sz w:val="24"/>
          <w:szCs w:val="24"/>
          <w:highlight w:val="none"/>
        </w:rPr>
        <w:t>七、对本次招标提出询问，请按以下方式联系。</w:t>
      </w:r>
      <w:bookmarkEnd w:id="19"/>
      <w:bookmarkEnd w:id="20"/>
      <w:bookmarkEnd w:id="21"/>
      <w:bookmarkEnd w:id="22"/>
    </w:p>
    <w:p w14:paraId="2CC20E6B">
      <w:pPr>
        <w:keepNext w:val="0"/>
        <w:keepLines w:val="0"/>
        <w:pageBreakBefore w:val="0"/>
        <w:widowControl w:val="0"/>
        <w:wordWrap/>
        <w:topLinePunct w:val="0"/>
        <w:bidi w:val="0"/>
        <w:snapToGrid w:val="0"/>
        <w:spacing w:line="360" w:lineRule="auto"/>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1.采购人信息</w:t>
      </w:r>
    </w:p>
    <w:p w14:paraId="57BAED17">
      <w:pPr>
        <w:keepNext w:val="0"/>
        <w:keepLines w:val="0"/>
        <w:pageBreakBefore w:val="0"/>
        <w:widowControl w:val="0"/>
        <w:wordWrap/>
        <w:topLinePunct w:val="0"/>
        <w:bidi w:val="0"/>
        <w:snapToGrid w:val="0"/>
        <w:spacing w:line="360" w:lineRule="auto"/>
        <w:ind w:firstLine="480" w:firstLineChars="200"/>
        <w:jc w:val="left"/>
        <w:textAlignment w:val="auto"/>
        <w:rPr>
          <w:rFonts w:hint="eastAsia" w:ascii="Times New Roman" w:hAnsi="Times New Roman" w:eastAsia="宋体" w:cs="Times New Roman"/>
          <w:sz w:val="24"/>
          <w:szCs w:val="24"/>
          <w:highlight w:val="none"/>
          <w:lang w:eastAsia="zh-CN"/>
        </w:rPr>
      </w:pPr>
      <w:bookmarkStart w:id="23" w:name="_Toc28359086"/>
      <w:bookmarkStart w:id="24" w:name="_Toc28359009"/>
      <w:r>
        <w:rPr>
          <w:rFonts w:hint="default" w:ascii="Times New Roman" w:hAnsi="Times New Roman" w:eastAsia="宋体" w:cs="Times New Roman"/>
          <w:sz w:val="24"/>
          <w:szCs w:val="24"/>
          <w:highlight w:val="none"/>
        </w:rPr>
        <w:t>名称：</w:t>
      </w:r>
      <w:r>
        <w:rPr>
          <w:rFonts w:hint="eastAsia" w:cs="Times New Roman"/>
          <w:sz w:val="24"/>
          <w:szCs w:val="24"/>
          <w:highlight w:val="none"/>
          <w:lang w:eastAsia="zh-CN"/>
        </w:rPr>
        <w:t>北京市通州区市场监督管理局</w:t>
      </w:r>
    </w:p>
    <w:p w14:paraId="336E4F68">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u w:val="none"/>
          <w:lang w:val="en-US" w:eastAsia="zh-CN"/>
        </w:rPr>
      </w:pPr>
      <w:r>
        <w:rPr>
          <w:rFonts w:hint="default" w:ascii="Times New Roman" w:hAnsi="Times New Roman" w:eastAsia="宋体" w:cs="Times New Roman"/>
          <w:sz w:val="24"/>
          <w:szCs w:val="24"/>
          <w:highlight w:val="none"/>
          <w:u w:val="none"/>
          <w:lang w:val="en-US" w:eastAsia="zh-CN"/>
        </w:rPr>
        <w:t>地址：北京市通州区永顺镇滨惠北二街5号</w:t>
      </w:r>
    </w:p>
    <w:p w14:paraId="47ABAA37">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u w:val="none"/>
          <w:lang w:val="en-US" w:eastAsia="zh-CN"/>
        </w:rPr>
      </w:pPr>
      <w:r>
        <w:rPr>
          <w:rFonts w:hint="default" w:ascii="Times New Roman" w:hAnsi="Times New Roman" w:eastAsia="宋体" w:cs="Times New Roman"/>
          <w:sz w:val="24"/>
          <w:szCs w:val="24"/>
          <w:highlight w:val="none"/>
          <w:u w:val="none"/>
          <w:lang w:val="en-US" w:eastAsia="zh-CN"/>
        </w:rPr>
        <w:t>联系方式：</w:t>
      </w:r>
      <w:r>
        <w:rPr>
          <w:rFonts w:hint="eastAsia" w:cs="Times New Roman"/>
          <w:sz w:val="24"/>
          <w:szCs w:val="24"/>
          <w:highlight w:val="none"/>
          <w:u w:val="none"/>
          <w:lang w:val="en-US" w:eastAsia="zh-CN"/>
        </w:rPr>
        <w:t>刘老师，</w:t>
      </w:r>
      <w:r>
        <w:rPr>
          <w:rFonts w:hint="default" w:ascii="Times New Roman" w:hAnsi="Times New Roman" w:eastAsia="宋体" w:cs="Times New Roman"/>
          <w:sz w:val="24"/>
          <w:szCs w:val="24"/>
          <w:highlight w:val="none"/>
          <w:u w:val="none"/>
          <w:lang w:val="en-US" w:eastAsia="zh-CN"/>
        </w:rPr>
        <w:t>010-69528567</w:t>
      </w:r>
    </w:p>
    <w:p w14:paraId="1B79B45E">
      <w:pPr>
        <w:keepNext w:val="0"/>
        <w:keepLines w:val="0"/>
        <w:pageBreakBefore w:val="0"/>
        <w:widowControl w:val="0"/>
        <w:wordWrap/>
        <w:topLinePunct w:val="0"/>
        <w:bidi w:val="0"/>
        <w:snapToGrid w:val="0"/>
        <w:spacing w:line="360" w:lineRule="auto"/>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2.采购代理机构信息</w:t>
      </w:r>
      <w:bookmarkEnd w:id="23"/>
      <w:bookmarkEnd w:id="24"/>
    </w:p>
    <w:p w14:paraId="71AFDF23">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rPr>
      </w:pPr>
      <w:bookmarkStart w:id="25" w:name="_Toc28359087"/>
      <w:bookmarkStart w:id="26" w:name="_Toc28359010"/>
      <w:r>
        <w:rPr>
          <w:rFonts w:hint="default" w:ascii="Times New Roman" w:hAnsi="Times New Roman" w:eastAsia="宋体" w:cs="Times New Roman"/>
          <w:sz w:val="24"/>
          <w:szCs w:val="24"/>
        </w:rPr>
        <w:t>名称：</w:t>
      </w:r>
      <w:r>
        <w:rPr>
          <w:rFonts w:hint="default" w:ascii="Times New Roman" w:hAnsi="Times New Roman" w:cs="Times New Roman"/>
          <w:sz w:val="24"/>
          <w:szCs w:val="24"/>
          <w:lang w:val="en-US" w:eastAsia="zh-CN"/>
        </w:rPr>
        <w:t>北</w:t>
      </w:r>
      <w:r>
        <w:rPr>
          <w:rFonts w:hint="default" w:ascii="Times New Roman" w:hAnsi="Times New Roman" w:eastAsia="宋体" w:cs="Times New Roman"/>
          <w:sz w:val="24"/>
          <w:szCs w:val="24"/>
        </w:rPr>
        <w:t>京汇诚金桥国际招标咨询有限公司</w:t>
      </w:r>
    </w:p>
    <w:p w14:paraId="610F00C3">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地址：北京市东城区朝内大街南竹杆胡同6号北京INN3号楼9层</w:t>
      </w:r>
    </w:p>
    <w:p w14:paraId="229129A2">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u w:val="single"/>
          <w:lang w:val="en-US" w:eastAsia="zh-CN"/>
        </w:rPr>
      </w:pPr>
      <w:r>
        <w:rPr>
          <w:rFonts w:hint="default" w:ascii="Times New Roman" w:hAnsi="Times New Roman" w:eastAsia="宋体" w:cs="Times New Roman"/>
          <w:sz w:val="24"/>
          <w:szCs w:val="24"/>
        </w:rPr>
        <w:t>联系方式：</w:t>
      </w:r>
      <w:r>
        <w:rPr>
          <w:rFonts w:hint="eastAsia" w:cs="Times New Roman"/>
          <w:sz w:val="24"/>
          <w:szCs w:val="24"/>
          <w:lang w:val="en-US" w:eastAsia="zh-CN"/>
        </w:rPr>
        <w:t>张微、王鑫国、李先磊</w:t>
      </w:r>
      <w:r>
        <w:rPr>
          <w:rFonts w:hint="default" w:ascii="Times New Roman" w:hAnsi="Times New Roman" w:cs="Times New Roman"/>
          <w:sz w:val="24"/>
          <w:szCs w:val="24"/>
          <w:highlight w:val="none"/>
          <w:lang w:val="en-US" w:eastAsia="zh-CN"/>
        </w:rPr>
        <w:t>，</w:t>
      </w:r>
      <w:r>
        <w:rPr>
          <w:color w:val="auto"/>
          <w:sz w:val="24"/>
        </w:rPr>
        <w:t>010-65</w:t>
      </w:r>
      <w:r>
        <w:rPr>
          <w:rFonts w:hint="eastAsia"/>
          <w:color w:val="auto"/>
          <w:sz w:val="24"/>
          <w:lang w:val="en-US" w:eastAsia="zh-CN"/>
        </w:rPr>
        <w:t>699706、65244876</w:t>
      </w:r>
    </w:p>
    <w:p w14:paraId="20DAE464">
      <w:pPr>
        <w:keepNext w:val="0"/>
        <w:keepLines w:val="0"/>
        <w:pageBreakBefore w:val="0"/>
        <w:widowControl w:val="0"/>
        <w:wordWrap/>
        <w:topLinePunct w:val="0"/>
        <w:bidi w:val="0"/>
        <w:snapToGrid w:val="0"/>
        <w:spacing w:line="360" w:lineRule="auto"/>
        <w:ind w:firstLine="482" w:firstLineChars="200"/>
        <w:textAlignment w:val="auto"/>
        <w:rPr>
          <w:rFonts w:hint="default" w:ascii="Times New Roman" w:hAnsi="Times New Roman" w:eastAsia="宋体" w:cs="Times New Roman"/>
          <w:b/>
          <w:sz w:val="24"/>
          <w:szCs w:val="24"/>
          <w:highlight w:val="none"/>
          <w:u w:val="single"/>
        </w:rPr>
      </w:pPr>
      <w:r>
        <w:rPr>
          <w:rFonts w:hint="default" w:ascii="Times New Roman" w:hAnsi="Times New Roman" w:eastAsia="宋体" w:cs="Times New Roman"/>
          <w:b/>
          <w:sz w:val="24"/>
          <w:szCs w:val="24"/>
          <w:highlight w:val="none"/>
        </w:rPr>
        <w:t>3.项目联系方式</w:t>
      </w:r>
      <w:bookmarkEnd w:id="25"/>
      <w:bookmarkEnd w:id="26"/>
    </w:p>
    <w:p w14:paraId="40624FFD">
      <w:pPr>
        <w:pStyle w:val="5"/>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val="en-US"/>
        </w:rPr>
      </w:pPr>
      <w:r>
        <w:rPr>
          <w:rFonts w:hint="default" w:ascii="Times New Roman" w:hAnsi="Times New Roman" w:eastAsia="宋体" w:cs="Times New Roman"/>
          <w:sz w:val="24"/>
          <w:szCs w:val="24"/>
          <w:highlight w:val="none"/>
        </w:rPr>
        <w:t>项目联系人：</w:t>
      </w:r>
      <w:r>
        <w:rPr>
          <w:rFonts w:hint="default" w:ascii="Times New Roman" w:hAnsi="Times New Roman" w:eastAsia="宋体" w:cs="Times New Roman"/>
          <w:sz w:val="24"/>
          <w:szCs w:val="24"/>
          <w:highlight w:val="none"/>
          <w:lang w:val="en-US" w:eastAsia="zh-CN"/>
        </w:rPr>
        <w:t>张微、王鑫国、</w:t>
      </w:r>
      <w:r>
        <w:rPr>
          <w:rFonts w:hint="eastAsia" w:ascii="Times New Roman" w:hAnsi="Times New Roman" w:cs="Times New Roman"/>
          <w:sz w:val="24"/>
          <w:szCs w:val="24"/>
          <w:highlight w:val="none"/>
          <w:lang w:val="en-US" w:eastAsia="zh-CN"/>
        </w:rPr>
        <w:t>李先磊</w:t>
      </w:r>
    </w:p>
    <w:p w14:paraId="047F2008">
      <w:pPr>
        <w:pStyle w:val="5"/>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电话：010-65</w:t>
      </w:r>
      <w:r>
        <w:rPr>
          <w:rFonts w:hint="default" w:ascii="Times New Roman" w:hAnsi="Times New Roman" w:eastAsia="宋体" w:cs="Times New Roman"/>
          <w:sz w:val="24"/>
          <w:szCs w:val="24"/>
          <w:highlight w:val="none"/>
          <w:lang w:val="en-US" w:eastAsia="zh-CN"/>
        </w:rPr>
        <w:t>699706、65244876</w:t>
      </w:r>
    </w:p>
    <w:p w14:paraId="682FACB6"/>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793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customStyle="1" w:styleId="3">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styleId="4">
    <w:name w:val="Body Text Indent"/>
    <w:basedOn w:val="1"/>
    <w:qFormat/>
    <w:uiPriority w:val="0"/>
    <w:pPr>
      <w:spacing w:line="360" w:lineRule="auto"/>
      <w:ind w:firstLine="570"/>
    </w:pPr>
    <w:rPr>
      <w:sz w:val="24"/>
    </w:rPr>
  </w:style>
  <w:style w:type="paragraph" w:styleId="5">
    <w:name w:val="Plain Text"/>
    <w:basedOn w:val="1"/>
    <w:qFormat/>
    <w:uiPriority w:val="0"/>
    <w:rPr>
      <w:rFonts w:hint="eastAsia" w:ascii="宋体" w:hAnsi="Courier New"/>
      <w:szCs w:val="20"/>
    </w:rPr>
  </w:style>
  <w:style w:type="paragraph" w:styleId="6">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2"/>
    <w:next w:val="9"/>
    <w:qFormat/>
    <w:uiPriority w:val="99"/>
    <w:pPr>
      <w:spacing w:after="120" w:line="240" w:lineRule="auto"/>
      <w:ind w:firstLine="420" w:firstLineChars="100"/>
    </w:pPr>
  </w:style>
  <w:style w:type="paragraph" w:styleId="9">
    <w:name w:val="Body Text First Indent 2"/>
    <w:basedOn w:val="4"/>
    <w:qFormat/>
    <w:uiPriority w:val="0"/>
    <w:pPr>
      <w:spacing w:after="120" w:line="480" w:lineRule="exact"/>
      <w:ind w:left="420" w:leftChars="200" w:firstLine="420" w:firstLineChars="200"/>
    </w:pPr>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2026-03-10T01:21:12Z</dcterms:created>
  <dc:creator>Lenovo</dc:creator>
  <cp:lastModifiedBy>汇诚金桥业务一部</cp:lastModifiedBy>
  <dcterms:modified xsi:type="dcterms:W3CDTF">2026-03-10T01:22:25Z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eyJoZGlkIjoiYTI0N2QzN2M1MWRmOWJiMTc5Zjg4ZWViMTNiNTBhYjkiLCJ1c2VySWQiOiIxNTg3OTkxMzIyIn0=</vt:lpwstr>
  </property>
  <property fmtid="{D5CDD505-2E9C-101B-9397-08002B2CF9AE}" pid="4" name="ICV">
    <vt:lpwstr>E8F47FBA85044F47876E233A0A993F7A_12</vt:lpwstr>
  </property>
</Properties>
</file>