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E15C0D">
      <w:pPr>
        <w:tabs>
          <w:tab w:val="left" w:pos="0"/>
          <w:tab w:val="left" w:pos="3165"/>
          <w:tab w:val="center" w:pos="4153"/>
        </w:tabs>
        <w:autoSpaceDE w:val="0"/>
        <w:autoSpaceDN w:val="0"/>
        <w:adjustRightInd w:val="0"/>
        <w:spacing w:line="360" w:lineRule="auto"/>
        <w:jc w:val="center"/>
        <w:outlineLvl w:val="0"/>
        <w:rPr>
          <w:rFonts w:hint="default" w:ascii="华文中宋" w:hAnsi="华文中宋" w:eastAsia="华文中宋" w:cs="Times New Roman"/>
          <w:b/>
          <w:bCs/>
          <w:kern w:val="44"/>
          <w:sz w:val="32"/>
          <w:szCs w:val="28"/>
          <w:lang w:val="en-US" w:eastAsia="zh-CN"/>
        </w:rPr>
      </w:pPr>
      <w:bookmarkStart w:id="0" w:name="_Toc96352939"/>
      <w:r>
        <w:rPr>
          <w:rFonts w:hint="default" w:ascii="华文中宋" w:hAnsi="华文中宋" w:eastAsia="华文中宋" w:cs="Times New Roman"/>
          <w:b/>
          <w:bCs/>
          <w:kern w:val="44"/>
          <w:sz w:val="32"/>
          <w:szCs w:val="28"/>
          <w:lang w:val="en-US" w:eastAsia="zh-CN"/>
        </w:rPr>
        <w:t>北京市通州区中心血站医用设备购置项目</w:t>
      </w:r>
    </w:p>
    <w:p w14:paraId="126B0176">
      <w:pPr>
        <w:tabs>
          <w:tab w:val="left" w:pos="0"/>
          <w:tab w:val="left" w:pos="3165"/>
          <w:tab w:val="center" w:pos="4153"/>
        </w:tabs>
        <w:autoSpaceDE w:val="0"/>
        <w:autoSpaceDN w:val="0"/>
        <w:adjustRightInd w:val="0"/>
        <w:spacing w:line="360" w:lineRule="auto"/>
        <w:jc w:val="center"/>
        <w:outlineLvl w:val="0"/>
        <w:rPr>
          <w:rFonts w:ascii="华文中宋" w:hAnsi="华文中宋" w:eastAsia="华文中宋" w:cs="Times New Roman"/>
          <w:b/>
          <w:bCs/>
          <w:kern w:val="44"/>
          <w:sz w:val="28"/>
          <w:szCs w:val="28"/>
        </w:rPr>
      </w:pPr>
      <w:r>
        <w:rPr>
          <w:rFonts w:hint="eastAsia" w:ascii="华文中宋" w:hAnsi="华文中宋" w:eastAsia="华文中宋" w:cs="Times New Roman"/>
          <w:b/>
          <w:bCs/>
          <w:kern w:val="44"/>
          <w:sz w:val="32"/>
          <w:szCs w:val="28"/>
        </w:rPr>
        <w:t>公开招标公告</w:t>
      </w:r>
    </w:p>
    <w:p w14:paraId="6BF38C8E">
      <w:pPr>
        <w:pBdr>
          <w:top w:val="single" w:color="auto" w:sz="4" w:space="1"/>
          <w:left w:val="single" w:color="auto" w:sz="4" w:space="1"/>
          <w:bottom w:val="single" w:color="auto" w:sz="4" w:space="1"/>
          <w:right w:val="single" w:color="auto" w:sz="4" w:space="4"/>
        </w:pBdr>
        <w:spacing w:line="360" w:lineRule="auto"/>
        <w:rPr>
          <w:rFonts w:cs="Times New Roman" w:asciiTheme="minorEastAsia" w:hAnsiTheme="minorEastAsia"/>
          <w:b/>
          <w:sz w:val="24"/>
          <w:szCs w:val="24"/>
        </w:rPr>
      </w:pPr>
      <w:r>
        <w:rPr>
          <w:rFonts w:hint="eastAsia" w:cs="Times New Roman" w:asciiTheme="minorEastAsia" w:hAnsiTheme="minorEastAsia"/>
          <w:b/>
          <w:sz w:val="24"/>
          <w:szCs w:val="24"/>
        </w:rPr>
        <w:t>项目概况</w:t>
      </w:r>
    </w:p>
    <w:p w14:paraId="38B23133">
      <w:pPr>
        <w:pBdr>
          <w:top w:val="single" w:color="auto" w:sz="4" w:space="1"/>
          <w:left w:val="single" w:color="auto" w:sz="4" w:space="1"/>
          <w:bottom w:val="single" w:color="auto" w:sz="4" w:space="1"/>
          <w:right w:val="single" w:color="auto" w:sz="4" w:space="4"/>
        </w:pBdr>
        <w:spacing w:line="360" w:lineRule="auto"/>
        <w:ind w:firstLine="480" w:firstLineChars="200"/>
        <w:jc w:val="left"/>
        <w:rPr>
          <w:rFonts w:cs="Times New Roman" w:asciiTheme="minorEastAsia" w:hAnsiTheme="minorEastAsia"/>
          <w:sz w:val="24"/>
          <w:szCs w:val="24"/>
        </w:rPr>
      </w:pPr>
      <w:r>
        <w:rPr>
          <w:rFonts w:hint="eastAsia" w:cs="Times New Roman" w:asciiTheme="minorEastAsia" w:hAnsiTheme="minorEastAsia"/>
          <w:sz w:val="24"/>
          <w:szCs w:val="24"/>
          <w:u w:val="single"/>
        </w:rPr>
        <w:t>北京市通州区中心血站医用设备购置项目</w:t>
      </w:r>
      <w:r>
        <w:rPr>
          <w:rFonts w:hint="eastAsia" w:cs="Times New Roman" w:asciiTheme="minorEastAsia" w:hAnsiTheme="minorEastAsia"/>
          <w:sz w:val="24"/>
          <w:szCs w:val="24"/>
        </w:rPr>
        <w:t>的潜在投标人应在</w:t>
      </w:r>
      <w:r>
        <w:rPr>
          <w:rFonts w:hint="eastAsia" w:cs="Times New Roman" w:asciiTheme="minorEastAsia" w:hAnsiTheme="minorEastAsia"/>
          <w:sz w:val="24"/>
          <w:szCs w:val="24"/>
          <w:u w:val="single"/>
        </w:rPr>
        <w:t>北京市政府采购电子交易平台（http://zbcg-bjzc.zhongcy.com/bjczj-portal-site/index.html#/home）</w:t>
      </w:r>
      <w:r>
        <w:rPr>
          <w:rFonts w:hint="eastAsia" w:cs="Times New Roman" w:asciiTheme="minorEastAsia" w:hAnsiTheme="minorEastAsia"/>
          <w:sz w:val="24"/>
          <w:szCs w:val="24"/>
        </w:rPr>
        <w:t>获取招标文件，并于</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05</w:t>
      </w:r>
      <w:r>
        <w:rPr>
          <w:rFonts w:hint="eastAsia"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08</w:t>
      </w:r>
      <w:r>
        <w:rPr>
          <w:rFonts w:asciiTheme="minorEastAsia" w:hAnsiTheme="minorEastAsia" w:eastAsiaTheme="minorEastAsia"/>
          <w:sz w:val="24"/>
          <w:lang w:bidi="ar"/>
        </w:rPr>
        <w:t>日</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点</w:t>
      </w:r>
      <w:r>
        <w:rPr>
          <w:rFonts w:hint="eastAsia" w:asciiTheme="minorEastAsia" w:hAnsiTheme="minorEastAsia" w:eastAsiaTheme="minorEastAsia"/>
          <w:sz w:val="24"/>
          <w:u w:val="single"/>
          <w:lang w:bidi="ar"/>
        </w:rPr>
        <w:t>30</w:t>
      </w:r>
      <w:r>
        <w:rPr>
          <w:rFonts w:asciiTheme="minorEastAsia" w:hAnsiTheme="minorEastAsia" w:eastAsiaTheme="minorEastAsia"/>
          <w:sz w:val="24"/>
          <w:lang w:bidi="ar"/>
        </w:rPr>
        <w:t>分</w:t>
      </w:r>
      <w:r>
        <w:rPr>
          <w:rFonts w:hint="eastAsia" w:cs="Times New Roman" w:asciiTheme="minorEastAsia" w:hAnsiTheme="minorEastAsia"/>
          <w:bCs/>
          <w:sz w:val="24"/>
          <w:szCs w:val="24"/>
          <w:highlight w:val="none"/>
          <w:u w:val="single"/>
        </w:rPr>
        <w:t>(</w:t>
      </w:r>
      <w:r>
        <w:rPr>
          <w:rFonts w:hint="eastAsia" w:cs="Times New Roman" w:asciiTheme="minorEastAsia" w:hAnsiTheme="minorEastAsia"/>
          <w:bCs/>
          <w:sz w:val="24"/>
          <w:szCs w:val="24"/>
        </w:rPr>
        <w:t>北京时间)前递交投标</w:t>
      </w:r>
      <w:r>
        <w:rPr>
          <w:rFonts w:cs="Times New Roman" w:asciiTheme="minorEastAsia" w:hAnsiTheme="minorEastAsia"/>
          <w:bCs/>
          <w:sz w:val="24"/>
          <w:szCs w:val="24"/>
        </w:rPr>
        <w:t>文件</w:t>
      </w:r>
      <w:r>
        <w:rPr>
          <w:rFonts w:hint="eastAsia" w:cs="Times New Roman" w:asciiTheme="minorEastAsia" w:hAnsiTheme="minorEastAsia"/>
          <w:sz w:val="24"/>
          <w:szCs w:val="24"/>
        </w:rPr>
        <w:t>。</w:t>
      </w:r>
    </w:p>
    <w:p w14:paraId="5F802D5D">
      <w:pPr>
        <w:spacing w:line="360" w:lineRule="auto"/>
        <w:outlineLvl w:val="1"/>
        <w:rPr>
          <w:rFonts w:cs="宋体" w:asciiTheme="minorEastAsia" w:hAnsiTheme="minorEastAsia"/>
          <w:b/>
          <w:bCs/>
          <w:sz w:val="24"/>
          <w:szCs w:val="24"/>
        </w:rPr>
      </w:pPr>
      <w:r>
        <w:rPr>
          <w:rFonts w:hint="eastAsia" w:cs="宋体" w:asciiTheme="minorEastAsia" w:hAnsiTheme="minorEastAsia"/>
          <w:b/>
          <w:bCs/>
          <w:sz w:val="24"/>
          <w:szCs w:val="24"/>
        </w:rPr>
        <w:t>一、项目基本情况</w:t>
      </w:r>
      <w:bookmarkEnd w:id="0"/>
    </w:p>
    <w:p w14:paraId="354B90B9">
      <w:pPr>
        <w:spacing w:line="360" w:lineRule="auto"/>
        <w:rPr>
          <w:rFonts w:hint="eastAsia" w:cs="Times New Roman" w:asciiTheme="minorEastAsia" w:hAnsiTheme="minorEastAsia" w:eastAsiaTheme="minorEastAsia"/>
          <w:bCs/>
          <w:sz w:val="24"/>
          <w:szCs w:val="24"/>
          <w:highlight w:val="red"/>
          <w:lang w:eastAsia="zh-CN"/>
        </w:rPr>
      </w:pPr>
      <w:r>
        <w:rPr>
          <w:rFonts w:hint="eastAsia" w:cs="Times New Roman" w:asciiTheme="minorEastAsia" w:hAnsiTheme="minorEastAsia"/>
          <w:sz w:val="24"/>
          <w:szCs w:val="24"/>
        </w:rPr>
        <w:t>项目编号：</w:t>
      </w:r>
      <w:r>
        <w:rPr>
          <w:rFonts w:hint="eastAsia" w:cs="Times New Roman" w:asciiTheme="minorEastAsia" w:hAnsiTheme="minorEastAsia"/>
          <w:sz w:val="24"/>
          <w:szCs w:val="24"/>
          <w:lang w:val="en-US" w:eastAsia="zh-CN"/>
        </w:rPr>
        <w:fldChar w:fldCharType="begin"/>
      </w:r>
      <w:r>
        <w:rPr>
          <w:rFonts w:hint="eastAsia" w:cs="Times New Roman" w:asciiTheme="minorEastAsia" w:hAnsiTheme="minorEastAsia"/>
          <w:sz w:val="24"/>
          <w:szCs w:val="24"/>
          <w:lang w:val="en-US" w:eastAsia="zh-CN"/>
        </w:rPr>
        <w:instrText xml:space="preserve"> HYPERLINK "http://219.232.204.193:8080/frontend/plan/project_detail.html?projectUuid=9c2fa2b6-0844-497e-8565-6b93e67292d5&amp;viewMode=placard" </w:instrText>
      </w:r>
      <w:r>
        <w:rPr>
          <w:rFonts w:hint="eastAsia" w:cs="Times New Roman" w:asciiTheme="minorEastAsia" w:hAnsiTheme="minorEastAsia"/>
          <w:sz w:val="24"/>
          <w:szCs w:val="24"/>
          <w:lang w:val="en-US" w:eastAsia="zh-CN"/>
        </w:rPr>
        <w:fldChar w:fldCharType="separate"/>
      </w:r>
      <w:r>
        <w:rPr>
          <w:rFonts w:hint="eastAsia" w:cs="Times New Roman" w:asciiTheme="minorEastAsia" w:hAnsiTheme="minorEastAsia"/>
          <w:sz w:val="24"/>
          <w:szCs w:val="24"/>
        </w:rPr>
        <w:t>11011226210200019982-XM001</w:t>
      </w:r>
      <w:r>
        <w:rPr>
          <w:rFonts w:hint="eastAsia" w:cs="Times New Roman" w:asciiTheme="minorEastAsia" w:hAnsiTheme="minorEastAsia"/>
          <w:sz w:val="24"/>
          <w:szCs w:val="24"/>
          <w:lang w:val="en-US" w:eastAsia="zh-CN"/>
        </w:rPr>
        <w:fldChar w:fldCharType="end"/>
      </w:r>
    </w:p>
    <w:p w14:paraId="619B4FC0">
      <w:pPr>
        <w:spacing w:line="360" w:lineRule="auto"/>
        <w:ind w:left="1200" w:hanging="1200" w:hangingChars="500"/>
        <w:rPr>
          <w:rFonts w:hint="eastAsia" w:cs="Times New Roman" w:asciiTheme="minorEastAsia" w:hAnsiTheme="minorEastAsia" w:eastAsiaTheme="minorEastAsia"/>
          <w:sz w:val="24"/>
          <w:szCs w:val="24"/>
          <w:lang w:val="en-US" w:eastAsia="zh-CN"/>
        </w:rPr>
      </w:pPr>
      <w:r>
        <w:rPr>
          <w:rFonts w:hint="eastAsia" w:cs="Times New Roman" w:asciiTheme="minorEastAsia" w:hAnsiTheme="minorEastAsia"/>
          <w:sz w:val="24"/>
          <w:szCs w:val="24"/>
        </w:rPr>
        <w:t>项目名称：北京市通州区中心血站医用设备购置项目</w:t>
      </w:r>
      <w:bookmarkStart w:id="20" w:name="_GoBack"/>
      <w:bookmarkEnd w:id="20"/>
    </w:p>
    <w:p w14:paraId="7742B395">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预算金额：</w:t>
      </w:r>
      <w:r>
        <w:rPr>
          <w:rFonts w:hint="eastAsia" w:asciiTheme="minorEastAsia" w:hAnsiTheme="minorEastAsia" w:eastAsiaTheme="minorEastAsia"/>
          <w:sz w:val="24"/>
        </w:rPr>
        <w:t>448.34</w:t>
      </w:r>
      <w:r>
        <w:rPr>
          <w:rFonts w:hint="eastAsia" w:cs="Times New Roman" w:asciiTheme="minorEastAsia" w:hAnsiTheme="minorEastAsia"/>
          <w:sz w:val="24"/>
          <w:szCs w:val="24"/>
        </w:rPr>
        <w:t>万元</w:t>
      </w:r>
    </w:p>
    <w:p w14:paraId="1F0C2B06">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最高限价：</w:t>
      </w:r>
      <w:r>
        <w:rPr>
          <w:rFonts w:hint="eastAsia" w:asciiTheme="minorEastAsia" w:hAnsiTheme="minorEastAsia" w:eastAsiaTheme="minorEastAsia"/>
          <w:sz w:val="24"/>
        </w:rPr>
        <w:t>448.34</w:t>
      </w:r>
      <w:r>
        <w:rPr>
          <w:rFonts w:hint="eastAsia" w:cs="Times New Roman" w:asciiTheme="minorEastAsia" w:hAnsiTheme="minorEastAsia"/>
          <w:sz w:val="24"/>
          <w:szCs w:val="24"/>
        </w:rPr>
        <w:t>万元</w:t>
      </w:r>
    </w:p>
    <w:p w14:paraId="1395162F">
      <w:pPr>
        <w:spacing w:line="360" w:lineRule="auto"/>
        <w:rPr>
          <w:rFonts w:hint="eastAsia" w:cs="Times New Roman" w:asciiTheme="minorEastAsia" w:hAnsiTheme="minorEastAsia"/>
          <w:sz w:val="24"/>
          <w:szCs w:val="24"/>
        </w:rPr>
      </w:pPr>
      <w:r>
        <w:rPr>
          <w:rFonts w:hint="eastAsia" w:cs="Times New Roman" w:asciiTheme="minorEastAsia" w:hAnsiTheme="minorEastAsia"/>
          <w:sz w:val="24"/>
          <w:szCs w:val="24"/>
        </w:rPr>
        <w:t>采购需求:</w:t>
      </w:r>
    </w:p>
    <w:tbl>
      <w:tblPr>
        <w:tblStyle w:val="9"/>
        <w:tblW w:w="1084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53"/>
        <w:gridCol w:w="888"/>
        <w:gridCol w:w="3743"/>
        <w:gridCol w:w="670"/>
        <w:gridCol w:w="1343"/>
        <w:gridCol w:w="2670"/>
        <w:gridCol w:w="877"/>
      </w:tblGrid>
      <w:tr w14:paraId="04A4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jc w:val="center"/>
        </w:trPr>
        <w:tc>
          <w:tcPr>
            <w:tcW w:w="653" w:type="dxa"/>
            <w:tcBorders>
              <w:top w:val="single" w:color="auto" w:sz="4" w:space="0"/>
              <w:left w:val="single" w:color="auto" w:sz="4" w:space="0"/>
              <w:bottom w:val="single" w:color="auto" w:sz="4" w:space="0"/>
              <w:right w:val="single" w:color="auto" w:sz="4" w:space="0"/>
            </w:tcBorders>
            <w:vAlign w:val="center"/>
          </w:tcPr>
          <w:p w14:paraId="3CB5FD56">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包号</w:t>
            </w:r>
          </w:p>
        </w:tc>
        <w:tc>
          <w:tcPr>
            <w:tcW w:w="888" w:type="dxa"/>
            <w:tcBorders>
              <w:top w:val="single" w:color="auto" w:sz="4" w:space="0"/>
              <w:left w:val="single" w:color="auto" w:sz="4" w:space="0"/>
              <w:bottom w:val="single" w:color="auto" w:sz="4" w:space="0"/>
              <w:right w:val="single" w:color="auto" w:sz="4" w:space="0"/>
            </w:tcBorders>
            <w:vAlign w:val="center"/>
          </w:tcPr>
          <w:p w14:paraId="7E9888D7">
            <w:pPr>
              <w:widowControl/>
              <w:kinsoku w:val="0"/>
              <w:autoSpaceDE w:val="0"/>
              <w:autoSpaceDN w:val="0"/>
              <w:adjustRightInd w:val="0"/>
              <w:snapToGrid w:val="0"/>
              <w:ind w:right="-107" w:rightChars="-51"/>
              <w:jc w:val="left"/>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品目号</w:t>
            </w:r>
          </w:p>
        </w:tc>
        <w:tc>
          <w:tcPr>
            <w:tcW w:w="3743" w:type="dxa"/>
            <w:tcBorders>
              <w:top w:val="single" w:color="auto" w:sz="4" w:space="0"/>
              <w:left w:val="single" w:color="auto" w:sz="4" w:space="0"/>
              <w:bottom w:val="single" w:color="auto" w:sz="4" w:space="0"/>
              <w:right w:val="single" w:color="auto" w:sz="4" w:space="0"/>
            </w:tcBorders>
            <w:vAlign w:val="center"/>
          </w:tcPr>
          <w:p w14:paraId="7A42095B">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设备名称</w:t>
            </w:r>
          </w:p>
        </w:tc>
        <w:tc>
          <w:tcPr>
            <w:tcW w:w="670" w:type="dxa"/>
            <w:tcBorders>
              <w:top w:val="single" w:color="auto" w:sz="4" w:space="0"/>
              <w:left w:val="single" w:color="auto" w:sz="4" w:space="0"/>
              <w:bottom w:val="single" w:color="auto" w:sz="4" w:space="0"/>
              <w:right w:val="single" w:color="auto" w:sz="4" w:space="0"/>
            </w:tcBorders>
            <w:vAlign w:val="center"/>
          </w:tcPr>
          <w:p w14:paraId="7C85E25D">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数量</w:t>
            </w:r>
            <w:r>
              <w:rPr>
                <w:rFonts w:ascii="宋体" w:hAnsi="宋体" w:eastAsia="宋体" w:cs="Arial"/>
                <w:b/>
                <w:snapToGrid w:val="0"/>
                <w:kern w:val="0"/>
                <w:sz w:val="24"/>
                <w:szCs w:val="24"/>
              </w:rPr>
              <w:t xml:space="preserve">  </w:t>
            </w:r>
            <w:r>
              <w:rPr>
                <w:rFonts w:hint="eastAsia" w:ascii="宋体" w:hAnsi="宋体" w:eastAsia="宋体" w:cs="Arial"/>
                <w:b/>
                <w:snapToGrid w:val="0"/>
                <w:kern w:val="0"/>
                <w:sz w:val="24"/>
                <w:szCs w:val="24"/>
                <w:lang w:val="en-US" w:eastAsia="zh-CN"/>
              </w:rPr>
              <w:t xml:space="preserve">  </w:t>
            </w:r>
            <w:r>
              <w:rPr>
                <w:rFonts w:ascii="宋体" w:hAnsi="宋体" w:eastAsia="宋体" w:cs="Arial"/>
                <w:b/>
                <w:snapToGrid w:val="0"/>
                <w:kern w:val="0"/>
                <w:sz w:val="24"/>
                <w:szCs w:val="24"/>
              </w:rPr>
              <w:t xml:space="preserve"> </w:t>
            </w:r>
          </w:p>
        </w:tc>
        <w:tc>
          <w:tcPr>
            <w:tcW w:w="1343" w:type="dxa"/>
            <w:tcBorders>
              <w:top w:val="single" w:color="auto" w:sz="4" w:space="0"/>
              <w:left w:val="single" w:color="auto" w:sz="4" w:space="0"/>
              <w:bottom w:val="single" w:color="auto" w:sz="4" w:space="0"/>
              <w:right w:val="single" w:color="auto" w:sz="4" w:space="0"/>
            </w:tcBorders>
            <w:vAlign w:val="center"/>
          </w:tcPr>
          <w:p w14:paraId="12012B3C">
            <w:pPr>
              <w:widowControl/>
              <w:kinsoku w:val="0"/>
              <w:autoSpaceDE w:val="0"/>
              <w:autoSpaceDN w:val="0"/>
              <w:adjustRightInd w:val="0"/>
              <w:snapToGrid w:val="0"/>
              <w:ind w:left="-49"/>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 xml:space="preserve"> 最高限价</w:t>
            </w:r>
          </w:p>
          <w:p w14:paraId="1AA4D469">
            <w:pPr>
              <w:widowControl/>
              <w:kinsoku w:val="0"/>
              <w:autoSpaceDE w:val="0"/>
              <w:autoSpaceDN w:val="0"/>
              <w:adjustRightInd w:val="0"/>
              <w:snapToGrid w:val="0"/>
              <w:ind w:right="-107" w:rightChars="-51"/>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（万元）</w:t>
            </w:r>
          </w:p>
        </w:tc>
        <w:tc>
          <w:tcPr>
            <w:tcW w:w="2670" w:type="dxa"/>
            <w:tcBorders>
              <w:top w:val="single" w:color="auto" w:sz="4" w:space="0"/>
              <w:left w:val="single" w:color="auto" w:sz="4" w:space="0"/>
              <w:bottom w:val="single" w:color="auto" w:sz="4" w:space="0"/>
              <w:right w:val="single" w:color="auto" w:sz="4" w:space="0"/>
            </w:tcBorders>
            <w:vAlign w:val="center"/>
          </w:tcPr>
          <w:p w14:paraId="1AF21780">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简要技术需求</w:t>
            </w:r>
          </w:p>
        </w:tc>
        <w:tc>
          <w:tcPr>
            <w:tcW w:w="877" w:type="dxa"/>
            <w:tcBorders>
              <w:top w:val="single" w:color="auto" w:sz="4" w:space="0"/>
              <w:left w:val="single" w:color="auto" w:sz="4" w:space="0"/>
              <w:bottom w:val="single" w:color="auto" w:sz="4" w:space="0"/>
              <w:right w:val="single" w:color="auto" w:sz="4" w:space="0"/>
            </w:tcBorders>
            <w:vAlign w:val="center"/>
          </w:tcPr>
          <w:p w14:paraId="2FC97385">
            <w:pPr>
              <w:widowControl/>
              <w:kinsoku w:val="0"/>
              <w:autoSpaceDE w:val="0"/>
              <w:autoSpaceDN w:val="0"/>
              <w:adjustRightInd w:val="0"/>
              <w:snapToGrid w:val="0"/>
              <w:ind w:right="-105" w:rightChars="-50"/>
              <w:jc w:val="center"/>
              <w:textAlignment w:val="baseline"/>
              <w:rPr>
                <w:rFonts w:ascii="宋体" w:hAnsi="宋体" w:eastAsia="宋体" w:cs="Arial"/>
                <w:b/>
                <w:snapToGrid w:val="0"/>
                <w:kern w:val="0"/>
                <w:sz w:val="24"/>
                <w:szCs w:val="24"/>
              </w:rPr>
            </w:pPr>
            <w:r>
              <w:rPr>
                <w:rFonts w:hint="eastAsia" w:ascii="宋体" w:hAnsi="宋体" w:eastAsia="宋体" w:cs="Arial"/>
                <w:b/>
                <w:snapToGrid w:val="0"/>
                <w:kern w:val="0"/>
                <w:sz w:val="24"/>
                <w:szCs w:val="24"/>
              </w:rPr>
              <w:t>是否允许进口</w:t>
            </w:r>
          </w:p>
        </w:tc>
      </w:tr>
      <w:tr w14:paraId="3FA8C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74218777">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p>
        </w:tc>
        <w:tc>
          <w:tcPr>
            <w:tcW w:w="888" w:type="dxa"/>
            <w:tcBorders>
              <w:top w:val="single" w:color="auto" w:sz="4" w:space="0"/>
              <w:left w:val="single" w:color="auto" w:sz="4" w:space="0"/>
              <w:bottom w:val="single" w:color="auto" w:sz="4" w:space="0"/>
              <w:right w:val="single" w:color="auto" w:sz="4" w:space="0"/>
            </w:tcBorders>
            <w:vAlign w:val="center"/>
          </w:tcPr>
          <w:p w14:paraId="797680D6">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1-</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357C59F4">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全自动血液细胞分析仪（5分类）</w:t>
            </w:r>
          </w:p>
        </w:tc>
        <w:tc>
          <w:tcPr>
            <w:tcW w:w="670" w:type="dxa"/>
            <w:tcBorders>
              <w:top w:val="single" w:color="auto" w:sz="4" w:space="0"/>
              <w:left w:val="single" w:color="auto" w:sz="4" w:space="0"/>
              <w:bottom w:val="single" w:color="auto" w:sz="4" w:space="0"/>
              <w:right w:val="single" w:color="auto" w:sz="4" w:space="0"/>
            </w:tcBorders>
            <w:vAlign w:val="center"/>
          </w:tcPr>
          <w:p w14:paraId="383EA5A3">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restart"/>
            <w:tcBorders>
              <w:left w:val="single" w:color="auto" w:sz="4" w:space="0"/>
              <w:right w:val="single" w:color="auto" w:sz="4" w:space="0"/>
            </w:tcBorders>
            <w:vAlign w:val="center"/>
          </w:tcPr>
          <w:p w14:paraId="371FCB15">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127.88</w:t>
            </w:r>
          </w:p>
        </w:tc>
        <w:tc>
          <w:tcPr>
            <w:tcW w:w="2670" w:type="dxa"/>
            <w:tcBorders>
              <w:left w:val="single" w:color="auto" w:sz="4" w:space="0"/>
              <w:right w:val="single" w:color="auto" w:sz="4" w:space="0"/>
            </w:tcBorders>
            <w:vAlign w:val="center"/>
          </w:tcPr>
          <w:p w14:paraId="5D31BF22">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检测参数：≥28项可报告参数等详见招标文件</w:t>
            </w:r>
          </w:p>
        </w:tc>
        <w:tc>
          <w:tcPr>
            <w:tcW w:w="877" w:type="dxa"/>
            <w:tcBorders>
              <w:left w:val="single" w:color="auto" w:sz="4" w:space="0"/>
              <w:right w:val="single" w:color="auto" w:sz="4" w:space="0"/>
            </w:tcBorders>
            <w:vAlign w:val="center"/>
          </w:tcPr>
          <w:p w14:paraId="76DD7522">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否</w:t>
            </w:r>
          </w:p>
        </w:tc>
      </w:tr>
      <w:tr w14:paraId="312B7D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6" w:hRule="atLeast"/>
          <w:jc w:val="center"/>
        </w:trPr>
        <w:tc>
          <w:tcPr>
            <w:tcW w:w="653" w:type="dxa"/>
            <w:vMerge w:val="continue"/>
            <w:tcBorders>
              <w:left w:val="single" w:color="auto" w:sz="4" w:space="0"/>
              <w:right w:val="single" w:color="auto" w:sz="4" w:space="0"/>
            </w:tcBorders>
            <w:vAlign w:val="center"/>
          </w:tcPr>
          <w:p w14:paraId="4A8945B1">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4CE1B400">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1-2</w:t>
            </w:r>
          </w:p>
        </w:tc>
        <w:tc>
          <w:tcPr>
            <w:tcW w:w="3743" w:type="dxa"/>
            <w:tcBorders>
              <w:top w:val="single" w:color="auto" w:sz="4" w:space="0"/>
              <w:left w:val="single" w:color="auto" w:sz="4" w:space="0"/>
              <w:bottom w:val="single" w:color="auto" w:sz="4" w:space="0"/>
              <w:right w:val="single" w:color="auto" w:sz="4" w:space="0"/>
            </w:tcBorders>
            <w:vAlign w:val="center"/>
          </w:tcPr>
          <w:p w14:paraId="166F188A">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低温大容量离心机</w:t>
            </w:r>
          </w:p>
        </w:tc>
        <w:tc>
          <w:tcPr>
            <w:tcW w:w="670" w:type="dxa"/>
            <w:tcBorders>
              <w:top w:val="single" w:color="auto" w:sz="4" w:space="0"/>
              <w:left w:val="single" w:color="auto" w:sz="4" w:space="0"/>
              <w:bottom w:val="single" w:color="auto" w:sz="4" w:space="0"/>
              <w:right w:val="single" w:color="auto" w:sz="4" w:space="0"/>
            </w:tcBorders>
            <w:vAlign w:val="center"/>
          </w:tcPr>
          <w:p w14:paraId="1584D9E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3B3024E9">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4341E9CB">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Arial"/>
                <w:snapToGrid w:val="0"/>
                <w:kern w:val="0"/>
                <w:sz w:val="24"/>
                <w:szCs w:val="24"/>
              </w:rPr>
              <w:t>加减速控制：≥15级加速</w:t>
            </w:r>
            <w:r>
              <w:rPr>
                <w:rFonts w:hint="eastAsia" w:ascii="宋体" w:hAnsi="宋体" w:eastAsia="宋体" w:cs="Arial"/>
                <w:snapToGrid w:val="0"/>
                <w:kern w:val="0"/>
                <w:sz w:val="24"/>
                <w:szCs w:val="24"/>
                <w:lang w:eastAsia="zh-CN"/>
              </w:rPr>
              <w:t>、</w:t>
            </w:r>
            <w:r>
              <w:rPr>
                <w:rFonts w:hint="eastAsia" w:ascii="宋体" w:hAnsi="宋体" w:eastAsia="宋体" w:cs="Arial"/>
                <w:snapToGrid w:val="0"/>
                <w:kern w:val="0"/>
                <w:sz w:val="24"/>
                <w:szCs w:val="24"/>
              </w:rPr>
              <w:t>≥15级减速等详见招标文件</w:t>
            </w:r>
          </w:p>
        </w:tc>
        <w:tc>
          <w:tcPr>
            <w:tcW w:w="877" w:type="dxa"/>
            <w:tcBorders>
              <w:left w:val="single" w:color="auto" w:sz="4" w:space="0"/>
              <w:right w:val="single" w:color="auto" w:sz="4" w:space="0"/>
            </w:tcBorders>
            <w:vAlign w:val="center"/>
          </w:tcPr>
          <w:p w14:paraId="624F9868">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555B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4FDC1AF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5EC27CE8">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1-3</w:t>
            </w:r>
          </w:p>
        </w:tc>
        <w:tc>
          <w:tcPr>
            <w:tcW w:w="3743" w:type="dxa"/>
            <w:tcBorders>
              <w:top w:val="single" w:color="auto" w:sz="4" w:space="0"/>
              <w:left w:val="single" w:color="auto" w:sz="4" w:space="0"/>
              <w:bottom w:val="single" w:color="auto" w:sz="4" w:space="0"/>
              <w:right w:val="single" w:color="auto" w:sz="4" w:space="0"/>
            </w:tcBorders>
            <w:vAlign w:val="center"/>
          </w:tcPr>
          <w:p w14:paraId="64C90F3D">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医用血浆病毒灭活柜</w:t>
            </w:r>
          </w:p>
        </w:tc>
        <w:tc>
          <w:tcPr>
            <w:tcW w:w="670" w:type="dxa"/>
            <w:tcBorders>
              <w:top w:val="single" w:color="auto" w:sz="4" w:space="0"/>
              <w:left w:val="single" w:color="auto" w:sz="4" w:space="0"/>
              <w:bottom w:val="single" w:color="auto" w:sz="4" w:space="0"/>
              <w:right w:val="single" w:color="auto" w:sz="4" w:space="0"/>
            </w:tcBorders>
            <w:vAlign w:val="center"/>
          </w:tcPr>
          <w:p w14:paraId="7663B325">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05260422">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8BAA567">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b w:val="0"/>
                <w:bCs w:val="0"/>
                <w:sz w:val="24"/>
                <w:szCs w:val="24"/>
                <w:highlight w:val="none"/>
                <w:lang w:val="en-US" w:eastAsia="zh-CN"/>
              </w:rPr>
              <w:t>额定功率≤3500VA</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CAA0B7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1AD335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4555F28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p>
        </w:tc>
        <w:tc>
          <w:tcPr>
            <w:tcW w:w="888" w:type="dxa"/>
            <w:tcBorders>
              <w:top w:val="single" w:color="auto" w:sz="4" w:space="0"/>
              <w:left w:val="single" w:color="auto" w:sz="4" w:space="0"/>
              <w:bottom w:val="single" w:color="auto" w:sz="4" w:space="0"/>
              <w:right w:val="single" w:color="auto" w:sz="4" w:space="0"/>
            </w:tcBorders>
            <w:vAlign w:val="center"/>
          </w:tcPr>
          <w:p w14:paraId="052D1BF5">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1-4</w:t>
            </w:r>
          </w:p>
        </w:tc>
        <w:tc>
          <w:tcPr>
            <w:tcW w:w="3743" w:type="dxa"/>
            <w:tcBorders>
              <w:top w:val="single" w:color="auto" w:sz="4" w:space="0"/>
              <w:left w:val="single" w:color="auto" w:sz="4" w:space="0"/>
              <w:bottom w:val="single" w:color="auto" w:sz="4" w:space="0"/>
              <w:right w:val="single" w:color="auto" w:sz="4" w:space="0"/>
            </w:tcBorders>
            <w:vAlign w:val="center"/>
          </w:tcPr>
          <w:p w14:paraId="09ECB4B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冷沉淀凝血因子制备仪</w:t>
            </w:r>
          </w:p>
        </w:tc>
        <w:tc>
          <w:tcPr>
            <w:tcW w:w="670" w:type="dxa"/>
            <w:tcBorders>
              <w:top w:val="single" w:color="auto" w:sz="4" w:space="0"/>
              <w:left w:val="single" w:color="auto" w:sz="4" w:space="0"/>
              <w:bottom w:val="single" w:color="auto" w:sz="4" w:space="0"/>
              <w:right w:val="single" w:color="auto" w:sz="4" w:space="0"/>
            </w:tcBorders>
            <w:vAlign w:val="center"/>
          </w:tcPr>
          <w:p w14:paraId="17FFA313">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2B23A2B0">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6354CFC2">
            <w:pPr>
              <w:widowControl/>
              <w:kinsoku w:val="0"/>
              <w:autoSpaceDE w:val="0"/>
              <w:autoSpaceDN w:val="0"/>
              <w:adjustRightInd w:val="0"/>
              <w:snapToGrid w:val="0"/>
              <w:jc w:val="left"/>
              <w:textAlignment w:val="baseline"/>
              <w:rPr>
                <w:rFonts w:hint="eastAsia" w:ascii="宋体" w:hAnsi="宋体" w:cs="宋体"/>
                <w:kern w:val="0"/>
                <w:sz w:val="24"/>
                <w:lang w:bidi="ar"/>
              </w:rPr>
            </w:pPr>
            <w:r>
              <w:rPr>
                <w:rFonts w:hint="eastAsia" w:ascii="宋体" w:hAnsi="宋体" w:eastAsia="宋体" w:cs="宋体"/>
                <w:sz w:val="24"/>
                <w:szCs w:val="24"/>
                <w:lang w:val="en-US" w:eastAsia="zh-CN"/>
              </w:rPr>
              <w:t>具备</w:t>
            </w:r>
            <w:r>
              <w:rPr>
                <w:rFonts w:hint="eastAsia" w:ascii="宋体" w:hAnsi="宋体" w:eastAsia="宋体" w:cs="宋体"/>
                <w:sz w:val="24"/>
                <w:szCs w:val="24"/>
              </w:rPr>
              <w:t>操作提示及异常现象报警</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02739DB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6C89D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5B3F9215">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2</w:t>
            </w:r>
          </w:p>
        </w:tc>
        <w:tc>
          <w:tcPr>
            <w:tcW w:w="888" w:type="dxa"/>
            <w:tcBorders>
              <w:top w:val="single" w:color="auto" w:sz="4" w:space="0"/>
              <w:left w:val="single" w:color="auto" w:sz="4" w:space="0"/>
              <w:bottom w:val="single" w:color="auto" w:sz="4" w:space="0"/>
              <w:right w:val="single" w:color="auto" w:sz="4" w:space="0"/>
            </w:tcBorders>
            <w:vAlign w:val="center"/>
          </w:tcPr>
          <w:p w14:paraId="27D0FFA4">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2</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shd w:val="clear" w:color="auto" w:fill="auto"/>
            <w:vAlign w:val="center"/>
          </w:tcPr>
          <w:p w14:paraId="17BFEF73">
            <w:pPr>
              <w:keepNext w:val="0"/>
              <w:keepLines w:val="0"/>
              <w:widowControl/>
              <w:suppressLineNumbers w:val="0"/>
              <w:jc w:val="center"/>
              <w:textAlignment w:val="center"/>
              <w:rPr>
                <w:rFonts w:hint="eastAsia" w:ascii="宋体" w:hAnsi="宋体" w:eastAsia="宋体" w:cs="宋体"/>
                <w:i w:val="0"/>
                <w:iCs w:val="0"/>
                <w:snapToGrid w:val="0"/>
                <w:color w:val="000000"/>
                <w:sz w:val="24"/>
                <w:szCs w:val="24"/>
                <w:u w:val="none"/>
                <w:lang w:val="en-US" w:eastAsia="zh-CN" w:bidi="ar-SA"/>
              </w:rPr>
            </w:pPr>
            <w:r>
              <w:rPr>
                <w:rFonts w:hint="eastAsia" w:ascii="宋体" w:hAnsi="宋体" w:eastAsia="宋体" w:cs="宋体"/>
                <w:i w:val="0"/>
                <w:iCs w:val="0"/>
                <w:snapToGrid w:val="0"/>
                <w:color w:val="000000"/>
                <w:kern w:val="0"/>
                <w:sz w:val="24"/>
                <w:szCs w:val="24"/>
                <w:u w:val="none"/>
                <w:lang w:val="en-US" w:eastAsia="zh-CN" w:bidi="ar"/>
              </w:rPr>
              <w:t>全自动加样系统</w:t>
            </w:r>
          </w:p>
        </w:tc>
        <w:tc>
          <w:tcPr>
            <w:tcW w:w="670" w:type="dxa"/>
            <w:tcBorders>
              <w:top w:val="single" w:color="auto" w:sz="4" w:space="0"/>
              <w:left w:val="single" w:color="auto" w:sz="4" w:space="0"/>
              <w:bottom w:val="single" w:color="auto" w:sz="4" w:space="0"/>
              <w:right w:val="single" w:color="auto" w:sz="4" w:space="0"/>
            </w:tcBorders>
            <w:vAlign w:val="center"/>
          </w:tcPr>
          <w:p w14:paraId="6829BCEC">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3856EA02">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98.5</w:t>
            </w:r>
          </w:p>
        </w:tc>
        <w:tc>
          <w:tcPr>
            <w:tcW w:w="2670" w:type="dxa"/>
            <w:tcBorders>
              <w:left w:val="single" w:color="auto" w:sz="4" w:space="0"/>
              <w:right w:val="single" w:color="auto" w:sz="4" w:space="0"/>
            </w:tcBorders>
            <w:vAlign w:val="center"/>
          </w:tcPr>
          <w:p w14:paraId="732AC61D">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宋体"/>
                <w:kern w:val="2"/>
                <w:sz w:val="24"/>
                <w:szCs w:val="24"/>
                <w:lang w:val="en-US" w:eastAsia="zh-CN" w:bidi="ar-SA"/>
              </w:rPr>
              <w:t>加样范围:1-1000uL</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18130F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6E2C5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3957508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eastAsia="zh-CN"/>
              </w:rPr>
            </w:pPr>
            <w:r>
              <w:rPr>
                <w:rFonts w:hint="eastAsia" w:ascii="宋体" w:hAnsi="宋体" w:eastAsia="宋体" w:cs="Arial"/>
                <w:snapToGrid w:val="0"/>
                <w:kern w:val="0"/>
                <w:sz w:val="24"/>
                <w:szCs w:val="24"/>
                <w:lang w:val="en-US" w:eastAsia="zh-CN"/>
              </w:rPr>
              <w:t>3</w:t>
            </w:r>
          </w:p>
        </w:tc>
        <w:tc>
          <w:tcPr>
            <w:tcW w:w="888" w:type="dxa"/>
            <w:tcBorders>
              <w:top w:val="single" w:color="auto" w:sz="4" w:space="0"/>
              <w:left w:val="single" w:color="auto" w:sz="4" w:space="0"/>
              <w:bottom w:val="single" w:color="auto" w:sz="4" w:space="0"/>
              <w:right w:val="single" w:color="auto" w:sz="4" w:space="0"/>
            </w:tcBorders>
            <w:vAlign w:val="center"/>
          </w:tcPr>
          <w:p w14:paraId="32938B43">
            <w:pPr>
              <w:widowControl/>
              <w:kinsoku w:val="0"/>
              <w:autoSpaceDE w:val="0"/>
              <w:autoSpaceDN w:val="0"/>
              <w:adjustRightInd w:val="0"/>
              <w:snapToGrid w:val="0"/>
              <w:ind w:left="-49"/>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3</w:t>
            </w:r>
            <w:r>
              <w:rPr>
                <w:rFonts w:hint="eastAsia" w:ascii="宋体" w:hAnsi="宋体" w:eastAsia="宋体" w:cs="Arial"/>
                <w:snapToGrid w:val="0"/>
                <w:kern w:val="0"/>
                <w:sz w:val="24"/>
                <w:szCs w:val="24"/>
              </w:rPr>
              <w:t>-</w:t>
            </w:r>
            <w:r>
              <w:rPr>
                <w:rFonts w:ascii="宋体" w:hAnsi="宋体" w:eastAsia="宋体" w:cs="Arial"/>
                <w:snapToGrid w:val="0"/>
                <w:kern w:val="0"/>
                <w:sz w:val="24"/>
                <w:szCs w:val="24"/>
              </w:rPr>
              <w:t>1</w:t>
            </w:r>
          </w:p>
        </w:tc>
        <w:tc>
          <w:tcPr>
            <w:tcW w:w="3743" w:type="dxa"/>
            <w:tcBorders>
              <w:top w:val="single" w:color="auto" w:sz="4" w:space="0"/>
              <w:left w:val="single" w:color="auto" w:sz="4" w:space="0"/>
              <w:bottom w:val="single" w:color="auto" w:sz="4" w:space="0"/>
              <w:right w:val="single" w:color="auto" w:sz="4" w:space="0"/>
            </w:tcBorders>
            <w:vAlign w:val="center"/>
          </w:tcPr>
          <w:p w14:paraId="768C12BE">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样本保存管理系统</w:t>
            </w:r>
          </w:p>
        </w:tc>
        <w:tc>
          <w:tcPr>
            <w:tcW w:w="670" w:type="dxa"/>
            <w:tcBorders>
              <w:top w:val="single" w:color="auto" w:sz="4" w:space="0"/>
              <w:left w:val="single" w:color="auto" w:sz="4" w:space="0"/>
              <w:bottom w:val="single" w:color="auto" w:sz="4" w:space="0"/>
              <w:right w:val="single" w:color="auto" w:sz="4" w:space="0"/>
            </w:tcBorders>
            <w:vAlign w:val="center"/>
          </w:tcPr>
          <w:p w14:paraId="5C52A57E">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4E147C55">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52.7</w:t>
            </w:r>
          </w:p>
        </w:tc>
        <w:tc>
          <w:tcPr>
            <w:tcW w:w="2670" w:type="dxa"/>
            <w:tcBorders>
              <w:left w:val="single" w:color="auto" w:sz="4" w:space="0"/>
              <w:right w:val="single" w:color="auto" w:sz="4" w:space="0"/>
            </w:tcBorders>
            <w:vAlign w:val="center"/>
          </w:tcPr>
          <w:p w14:paraId="125C96C8">
            <w:pPr>
              <w:widowControl/>
              <w:kinsoku w:val="0"/>
              <w:autoSpaceDE w:val="0"/>
              <w:autoSpaceDN w:val="0"/>
              <w:adjustRightInd w:val="0"/>
              <w:snapToGrid w:val="0"/>
              <w:jc w:val="left"/>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保存样本方式：</w:t>
            </w:r>
            <w:r>
              <w:rPr>
                <w:rFonts w:hint="eastAsia" w:ascii="宋体" w:hAnsi="宋体" w:eastAsia="宋体" w:cs="Arial"/>
                <w:snapToGrid w:val="0"/>
                <w:kern w:val="0"/>
                <w:sz w:val="24"/>
                <w:szCs w:val="24"/>
                <w:lang w:eastAsia="zh-CN"/>
              </w:rPr>
              <w:t>深孔板、</w:t>
            </w:r>
            <w:r>
              <w:rPr>
                <w:rFonts w:hint="eastAsia" w:ascii="宋体" w:hAnsi="宋体" w:eastAsia="宋体" w:cs="Arial"/>
                <w:snapToGrid w:val="0"/>
                <w:kern w:val="0"/>
                <w:sz w:val="24"/>
                <w:szCs w:val="24"/>
                <w:lang w:val="en-US" w:eastAsia="zh-CN"/>
              </w:rPr>
              <w:t>血辫</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4630DAE3">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lang w:val="en-US" w:eastAsia="zh-CN"/>
              </w:rPr>
              <w:t>否</w:t>
            </w:r>
          </w:p>
        </w:tc>
      </w:tr>
      <w:tr w14:paraId="145DD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tcBorders>
              <w:left w:val="single" w:color="auto" w:sz="4" w:space="0"/>
              <w:right w:val="single" w:color="auto" w:sz="4" w:space="0"/>
            </w:tcBorders>
            <w:vAlign w:val="center"/>
          </w:tcPr>
          <w:p w14:paraId="3DC77228">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w:t>
            </w:r>
          </w:p>
        </w:tc>
        <w:tc>
          <w:tcPr>
            <w:tcW w:w="888" w:type="dxa"/>
            <w:tcBorders>
              <w:top w:val="single" w:color="auto" w:sz="4" w:space="0"/>
              <w:left w:val="single" w:color="auto" w:sz="4" w:space="0"/>
              <w:bottom w:val="single" w:color="auto" w:sz="4" w:space="0"/>
              <w:right w:val="single" w:color="auto" w:sz="4" w:space="0"/>
            </w:tcBorders>
            <w:vAlign w:val="center"/>
          </w:tcPr>
          <w:p w14:paraId="22A8EDAC">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4-1</w:t>
            </w:r>
          </w:p>
        </w:tc>
        <w:tc>
          <w:tcPr>
            <w:tcW w:w="3743" w:type="dxa"/>
            <w:tcBorders>
              <w:top w:val="single" w:color="auto" w:sz="4" w:space="0"/>
              <w:left w:val="single" w:color="auto" w:sz="4" w:space="0"/>
              <w:bottom w:val="single" w:color="auto" w:sz="4" w:space="0"/>
              <w:right w:val="single" w:color="auto" w:sz="4" w:space="0"/>
            </w:tcBorders>
            <w:vAlign w:val="center"/>
          </w:tcPr>
          <w:p w14:paraId="7133836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rPr>
            </w:pPr>
            <w:r>
              <w:rPr>
                <w:rFonts w:hint="eastAsia" w:ascii="宋体" w:hAnsi="宋体" w:eastAsia="宋体" w:cs="Arial"/>
                <w:snapToGrid w:val="0"/>
                <w:kern w:val="0"/>
                <w:sz w:val="24"/>
                <w:szCs w:val="24"/>
              </w:rPr>
              <w:t>医用超低温保存箱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302B17DF">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w:t>
            </w:r>
          </w:p>
        </w:tc>
        <w:tc>
          <w:tcPr>
            <w:tcW w:w="1343" w:type="dxa"/>
            <w:tcBorders>
              <w:left w:val="single" w:color="auto" w:sz="4" w:space="0"/>
              <w:right w:val="single" w:color="auto" w:sz="4" w:space="0"/>
            </w:tcBorders>
            <w:vAlign w:val="center"/>
          </w:tcPr>
          <w:p w14:paraId="4A97B66A">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57.5</w:t>
            </w:r>
          </w:p>
        </w:tc>
        <w:tc>
          <w:tcPr>
            <w:tcW w:w="2670" w:type="dxa"/>
            <w:tcBorders>
              <w:left w:val="single" w:color="auto" w:sz="4" w:space="0"/>
              <w:right w:val="single" w:color="auto" w:sz="4" w:space="0"/>
            </w:tcBorders>
            <w:vAlign w:val="center"/>
          </w:tcPr>
          <w:p w14:paraId="354E2941">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温度范围：-50℃～-</w:t>
            </w:r>
            <w:r>
              <w:rPr>
                <w:rFonts w:hint="eastAsia" w:ascii="宋体" w:hAnsi="宋体" w:eastAsia="宋体" w:cs="Arial"/>
                <w:snapToGrid w:val="0"/>
                <w:kern w:val="0"/>
                <w:sz w:val="24"/>
                <w:szCs w:val="24"/>
                <w:lang w:val="en-US" w:eastAsia="zh-CN"/>
              </w:rPr>
              <w:t>90</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31A56D4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192D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restart"/>
            <w:tcBorders>
              <w:left w:val="single" w:color="auto" w:sz="4" w:space="0"/>
              <w:right w:val="single" w:color="auto" w:sz="4" w:space="0"/>
            </w:tcBorders>
            <w:vAlign w:val="center"/>
          </w:tcPr>
          <w:p w14:paraId="61284B59">
            <w:pPr>
              <w:widowControl/>
              <w:kinsoku w:val="0"/>
              <w:autoSpaceDE w:val="0"/>
              <w:autoSpaceDN w:val="0"/>
              <w:adjustRightInd w:val="0"/>
              <w:snapToGrid w:val="0"/>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w:t>
            </w:r>
          </w:p>
        </w:tc>
        <w:tc>
          <w:tcPr>
            <w:tcW w:w="888" w:type="dxa"/>
            <w:tcBorders>
              <w:top w:val="single" w:color="auto" w:sz="4" w:space="0"/>
              <w:left w:val="single" w:color="auto" w:sz="4" w:space="0"/>
              <w:bottom w:val="single" w:color="auto" w:sz="4" w:space="0"/>
              <w:right w:val="single" w:color="auto" w:sz="4" w:space="0"/>
            </w:tcBorders>
            <w:vAlign w:val="center"/>
          </w:tcPr>
          <w:p w14:paraId="09A271C5">
            <w:pPr>
              <w:widowControl/>
              <w:kinsoku w:val="0"/>
              <w:autoSpaceDE w:val="0"/>
              <w:autoSpaceDN w:val="0"/>
              <w:adjustRightInd w:val="0"/>
              <w:snapToGrid w:val="0"/>
              <w:ind w:left="-49"/>
              <w:jc w:val="center"/>
              <w:textAlignment w:val="baseline"/>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5-1</w:t>
            </w:r>
          </w:p>
        </w:tc>
        <w:tc>
          <w:tcPr>
            <w:tcW w:w="3743" w:type="dxa"/>
            <w:tcBorders>
              <w:top w:val="single" w:color="auto" w:sz="4" w:space="0"/>
              <w:left w:val="single" w:color="auto" w:sz="4" w:space="0"/>
              <w:bottom w:val="single" w:color="auto" w:sz="4" w:space="0"/>
              <w:right w:val="single" w:color="auto" w:sz="4" w:space="0"/>
            </w:tcBorders>
            <w:vAlign w:val="center"/>
          </w:tcPr>
          <w:p w14:paraId="382A2DC5">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全自动血液细胞分析仪（3分类）</w:t>
            </w:r>
          </w:p>
        </w:tc>
        <w:tc>
          <w:tcPr>
            <w:tcW w:w="670" w:type="dxa"/>
            <w:tcBorders>
              <w:top w:val="single" w:color="auto" w:sz="4" w:space="0"/>
              <w:left w:val="single" w:color="auto" w:sz="4" w:space="0"/>
              <w:bottom w:val="single" w:color="auto" w:sz="4" w:space="0"/>
              <w:right w:val="single" w:color="auto" w:sz="4" w:space="0"/>
            </w:tcBorders>
            <w:vAlign w:val="center"/>
          </w:tcPr>
          <w:p w14:paraId="6E902BA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restart"/>
            <w:tcBorders>
              <w:left w:val="single" w:color="auto" w:sz="4" w:space="0"/>
              <w:right w:val="single" w:color="auto" w:sz="4" w:space="0"/>
            </w:tcBorders>
            <w:vAlign w:val="center"/>
          </w:tcPr>
          <w:p w14:paraId="628F63DE">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111.76</w:t>
            </w:r>
          </w:p>
        </w:tc>
        <w:tc>
          <w:tcPr>
            <w:tcW w:w="2670" w:type="dxa"/>
            <w:tcBorders>
              <w:left w:val="single" w:color="auto" w:sz="4" w:space="0"/>
              <w:right w:val="single" w:color="auto" w:sz="4" w:space="0"/>
            </w:tcBorders>
            <w:vAlign w:val="center"/>
          </w:tcPr>
          <w:p w14:paraId="12C5F5B5">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Arial"/>
                <w:snapToGrid w:val="0"/>
                <w:kern w:val="0"/>
                <w:sz w:val="24"/>
                <w:szCs w:val="24"/>
              </w:rPr>
              <w:t>检测速度：CBC≥</w:t>
            </w:r>
            <w:r>
              <w:rPr>
                <w:rFonts w:hint="eastAsia" w:ascii="宋体" w:hAnsi="宋体" w:eastAsia="宋体" w:cs="Arial"/>
                <w:snapToGrid w:val="0"/>
                <w:kern w:val="0"/>
                <w:sz w:val="24"/>
                <w:szCs w:val="24"/>
                <w:lang w:val="en-US" w:eastAsia="zh-CN"/>
              </w:rPr>
              <w:t>10</w:t>
            </w:r>
            <w:r>
              <w:rPr>
                <w:rFonts w:hint="eastAsia" w:ascii="宋体" w:hAnsi="宋体" w:eastAsia="宋体" w:cs="Arial"/>
                <w:snapToGrid w:val="0"/>
                <w:kern w:val="0"/>
                <w:sz w:val="24"/>
                <w:szCs w:val="24"/>
              </w:rPr>
              <w:t>个样本/小时等详见招标文件</w:t>
            </w:r>
          </w:p>
        </w:tc>
        <w:tc>
          <w:tcPr>
            <w:tcW w:w="877" w:type="dxa"/>
            <w:tcBorders>
              <w:left w:val="single" w:color="auto" w:sz="4" w:space="0"/>
              <w:right w:val="single" w:color="auto" w:sz="4" w:space="0"/>
            </w:tcBorders>
            <w:vAlign w:val="center"/>
          </w:tcPr>
          <w:p w14:paraId="09748764">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1165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346DF7C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3896CF39">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5-2</w:t>
            </w:r>
          </w:p>
        </w:tc>
        <w:tc>
          <w:tcPr>
            <w:tcW w:w="3743" w:type="dxa"/>
            <w:tcBorders>
              <w:top w:val="single" w:color="auto" w:sz="4" w:space="0"/>
              <w:left w:val="single" w:color="auto" w:sz="4" w:space="0"/>
              <w:bottom w:val="single" w:color="auto" w:sz="4" w:space="0"/>
              <w:right w:val="single" w:color="auto" w:sz="4" w:space="0"/>
            </w:tcBorders>
            <w:vAlign w:val="center"/>
          </w:tcPr>
          <w:p w14:paraId="0AC9DFD2">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血浆速冻机</w:t>
            </w:r>
          </w:p>
        </w:tc>
        <w:tc>
          <w:tcPr>
            <w:tcW w:w="670" w:type="dxa"/>
            <w:tcBorders>
              <w:top w:val="single" w:color="auto" w:sz="4" w:space="0"/>
              <w:left w:val="single" w:color="auto" w:sz="4" w:space="0"/>
              <w:bottom w:val="single" w:color="auto" w:sz="4" w:space="0"/>
              <w:right w:val="single" w:color="auto" w:sz="4" w:space="0"/>
            </w:tcBorders>
            <w:vAlign w:val="center"/>
          </w:tcPr>
          <w:p w14:paraId="7FF70154">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1DEC749A">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961F75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Times New Roman" w:hAnsi="Times New Roman" w:eastAsia="宋体" w:cs="Times New Roman"/>
                <w:sz w:val="24"/>
                <w:szCs w:val="24"/>
              </w:rPr>
              <w:t>压缩机：要求进口双级压缩机，采用环保制冷剂</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4AC0873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407EC0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04D5EE49">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61780BFB">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5-3</w:t>
            </w:r>
          </w:p>
        </w:tc>
        <w:tc>
          <w:tcPr>
            <w:tcW w:w="3743" w:type="dxa"/>
            <w:tcBorders>
              <w:top w:val="single" w:color="auto" w:sz="4" w:space="0"/>
              <w:left w:val="single" w:color="auto" w:sz="4" w:space="0"/>
              <w:bottom w:val="single" w:color="auto" w:sz="4" w:space="0"/>
              <w:right w:val="single" w:color="auto" w:sz="4" w:space="0"/>
            </w:tcBorders>
            <w:vAlign w:val="center"/>
          </w:tcPr>
          <w:p w14:paraId="0F5A7EA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低温保存箱1</w:t>
            </w:r>
          </w:p>
        </w:tc>
        <w:tc>
          <w:tcPr>
            <w:tcW w:w="670" w:type="dxa"/>
            <w:tcBorders>
              <w:top w:val="single" w:color="auto" w:sz="4" w:space="0"/>
              <w:left w:val="single" w:color="auto" w:sz="4" w:space="0"/>
              <w:bottom w:val="single" w:color="auto" w:sz="4" w:space="0"/>
              <w:right w:val="single" w:color="auto" w:sz="4" w:space="0"/>
            </w:tcBorders>
            <w:vAlign w:val="center"/>
          </w:tcPr>
          <w:p w14:paraId="196C5D4D">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3</w:t>
            </w:r>
          </w:p>
        </w:tc>
        <w:tc>
          <w:tcPr>
            <w:tcW w:w="1343" w:type="dxa"/>
            <w:vMerge w:val="continue"/>
            <w:tcBorders>
              <w:left w:val="single" w:color="auto" w:sz="4" w:space="0"/>
              <w:right w:val="single" w:color="auto" w:sz="4" w:space="0"/>
            </w:tcBorders>
            <w:vAlign w:val="center"/>
          </w:tcPr>
          <w:p w14:paraId="6543B0C1">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5D71DCD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w:t>
            </w:r>
            <w:r>
              <w:rPr>
                <w:rFonts w:hint="eastAsia" w:ascii="宋体" w:hAnsi="宋体" w:eastAsia="宋体" w:cs="宋体"/>
                <w:sz w:val="24"/>
                <w:lang w:val="en-US" w:eastAsia="zh-CN"/>
              </w:rPr>
              <w:t>450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14FDB6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292D1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5CD7B57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27816A73">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5-4</w:t>
            </w:r>
          </w:p>
        </w:tc>
        <w:tc>
          <w:tcPr>
            <w:tcW w:w="3743" w:type="dxa"/>
            <w:tcBorders>
              <w:top w:val="single" w:color="auto" w:sz="4" w:space="0"/>
              <w:left w:val="single" w:color="auto" w:sz="4" w:space="0"/>
              <w:bottom w:val="single" w:color="auto" w:sz="4" w:space="0"/>
              <w:right w:val="single" w:color="auto" w:sz="4" w:space="0"/>
            </w:tcBorders>
            <w:vAlign w:val="center"/>
          </w:tcPr>
          <w:p w14:paraId="58D41B10">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低温保存箱2</w:t>
            </w:r>
          </w:p>
        </w:tc>
        <w:tc>
          <w:tcPr>
            <w:tcW w:w="670" w:type="dxa"/>
            <w:tcBorders>
              <w:top w:val="single" w:color="auto" w:sz="4" w:space="0"/>
              <w:left w:val="single" w:color="auto" w:sz="4" w:space="0"/>
              <w:bottom w:val="single" w:color="auto" w:sz="4" w:space="0"/>
              <w:right w:val="single" w:color="auto" w:sz="4" w:space="0"/>
            </w:tcBorders>
            <w:vAlign w:val="center"/>
          </w:tcPr>
          <w:p w14:paraId="635743A0">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506D65B5">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4FBE3147">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净重≤15</w:t>
            </w:r>
            <w:r>
              <w:rPr>
                <w:rFonts w:hint="eastAsia" w:ascii="宋体" w:hAnsi="宋体" w:eastAsia="宋体" w:cs="宋体"/>
                <w:sz w:val="24"/>
                <w:szCs w:val="24"/>
                <w:lang w:val="en-US" w:eastAsia="zh-CN"/>
              </w:rPr>
              <w:t>5</w:t>
            </w:r>
            <w:r>
              <w:rPr>
                <w:rFonts w:hint="eastAsia" w:ascii="宋体" w:hAnsi="宋体" w:eastAsia="宋体" w:cs="宋体"/>
                <w:sz w:val="24"/>
                <w:szCs w:val="24"/>
              </w:rPr>
              <w:t>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20F5FCC3">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5D0FD9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69F086A0">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421FC6FE">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5-5</w:t>
            </w:r>
          </w:p>
        </w:tc>
        <w:tc>
          <w:tcPr>
            <w:tcW w:w="3743" w:type="dxa"/>
            <w:tcBorders>
              <w:top w:val="single" w:color="auto" w:sz="4" w:space="0"/>
              <w:left w:val="single" w:color="auto" w:sz="4" w:space="0"/>
              <w:bottom w:val="single" w:color="auto" w:sz="4" w:space="0"/>
              <w:right w:val="single" w:color="auto" w:sz="4" w:space="0"/>
            </w:tcBorders>
            <w:vAlign w:val="center"/>
          </w:tcPr>
          <w:p w14:paraId="62FF0D0E">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血液保存箱</w:t>
            </w:r>
          </w:p>
        </w:tc>
        <w:tc>
          <w:tcPr>
            <w:tcW w:w="670" w:type="dxa"/>
            <w:tcBorders>
              <w:top w:val="single" w:color="auto" w:sz="4" w:space="0"/>
              <w:left w:val="single" w:color="auto" w:sz="4" w:space="0"/>
              <w:bottom w:val="single" w:color="auto" w:sz="4" w:space="0"/>
              <w:right w:val="single" w:color="auto" w:sz="4" w:space="0"/>
            </w:tcBorders>
            <w:vAlign w:val="center"/>
          </w:tcPr>
          <w:p w14:paraId="5A630571">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64CE83D2">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24F70CF0">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检测孔≥1个，且≤32mm(箱体左侧)</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52AADF0E">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79A15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28DDA660">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7FE4293C">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5-6</w:t>
            </w:r>
          </w:p>
        </w:tc>
        <w:tc>
          <w:tcPr>
            <w:tcW w:w="3743" w:type="dxa"/>
            <w:tcBorders>
              <w:top w:val="single" w:color="auto" w:sz="4" w:space="0"/>
              <w:left w:val="single" w:color="auto" w:sz="4" w:space="0"/>
              <w:bottom w:val="single" w:color="auto" w:sz="4" w:space="0"/>
              <w:right w:val="single" w:color="auto" w:sz="4" w:space="0"/>
            </w:tcBorders>
            <w:vAlign w:val="center"/>
          </w:tcPr>
          <w:p w14:paraId="265B029F">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超低温保存箱</w:t>
            </w:r>
          </w:p>
        </w:tc>
        <w:tc>
          <w:tcPr>
            <w:tcW w:w="670" w:type="dxa"/>
            <w:tcBorders>
              <w:top w:val="single" w:color="auto" w:sz="4" w:space="0"/>
              <w:left w:val="single" w:color="auto" w:sz="4" w:space="0"/>
              <w:bottom w:val="single" w:color="auto" w:sz="4" w:space="0"/>
              <w:right w:val="single" w:color="auto" w:sz="4" w:space="0"/>
            </w:tcBorders>
            <w:vAlign w:val="center"/>
          </w:tcPr>
          <w:p w14:paraId="607E26D8">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2</w:t>
            </w:r>
          </w:p>
        </w:tc>
        <w:tc>
          <w:tcPr>
            <w:tcW w:w="1343" w:type="dxa"/>
            <w:vMerge w:val="continue"/>
            <w:tcBorders>
              <w:left w:val="single" w:color="auto" w:sz="4" w:space="0"/>
              <w:right w:val="single" w:color="auto" w:sz="4" w:space="0"/>
            </w:tcBorders>
            <w:vAlign w:val="center"/>
          </w:tcPr>
          <w:p w14:paraId="023F527A">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1170305C">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szCs w:val="24"/>
              </w:rPr>
              <w:t>净重≤</w:t>
            </w:r>
            <w:r>
              <w:rPr>
                <w:rFonts w:hint="eastAsia" w:ascii="宋体" w:hAnsi="宋体" w:eastAsia="宋体" w:cs="宋体"/>
                <w:sz w:val="24"/>
                <w:szCs w:val="24"/>
                <w:lang w:val="en-US" w:eastAsia="zh-CN"/>
              </w:rPr>
              <w:t>30</w:t>
            </w:r>
            <w:r>
              <w:rPr>
                <w:rFonts w:hint="eastAsia" w:ascii="宋体" w:hAnsi="宋体" w:eastAsia="宋体" w:cs="宋体"/>
                <w:sz w:val="24"/>
                <w:szCs w:val="24"/>
              </w:rPr>
              <w:t>0 kg</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60A3C9B6">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7CEBFE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653" w:type="dxa"/>
            <w:vMerge w:val="continue"/>
            <w:tcBorders>
              <w:left w:val="single" w:color="auto" w:sz="4" w:space="0"/>
              <w:right w:val="single" w:color="auto" w:sz="4" w:space="0"/>
            </w:tcBorders>
            <w:vAlign w:val="center"/>
          </w:tcPr>
          <w:p w14:paraId="2C0138CB">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p>
        </w:tc>
        <w:tc>
          <w:tcPr>
            <w:tcW w:w="888" w:type="dxa"/>
            <w:tcBorders>
              <w:top w:val="single" w:color="auto" w:sz="4" w:space="0"/>
              <w:left w:val="single" w:color="auto" w:sz="4" w:space="0"/>
              <w:bottom w:val="single" w:color="auto" w:sz="4" w:space="0"/>
              <w:right w:val="single" w:color="auto" w:sz="4" w:space="0"/>
            </w:tcBorders>
            <w:vAlign w:val="center"/>
          </w:tcPr>
          <w:p w14:paraId="18F30D0B">
            <w:pPr>
              <w:widowControl/>
              <w:kinsoku w:val="0"/>
              <w:autoSpaceDE w:val="0"/>
              <w:autoSpaceDN w:val="0"/>
              <w:adjustRightInd w:val="0"/>
              <w:snapToGrid w:val="0"/>
              <w:ind w:left="-49"/>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5-7</w:t>
            </w:r>
          </w:p>
        </w:tc>
        <w:tc>
          <w:tcPr>
            <w:tcW w:w="3743" w:type="dxa"/>
            <w:tcBorders>
              <w:top w:val="single" w:color="auto" w:sz="4" w:space="0"/>
              <w:left w:val="single" w:color="auto" w:sz="4" w:space="0"/>
              <w:bottom w:val="single" w:color="auto" w:sz="4" w:space="0"/>
              <w:right w:val="single" w:color="auto" w:sz="4" w:space="0"/>
            </w:tcBorders>
            <w:vAlign w:val="center"/>
          </w:tcPr>
          <w:p w14:paraId="49FF308E">
            <w:pPr>
              <w:keepNext w:val="0"/>
              <w:keepLines w:val="0"/>
              <w:widowControl/>
              <w:suppressLineNumbers w:val="0"/>
              <w:jc w:val="center"/>
              <w:textAlignment w:val="center"/>
              <w:rPr>
                <w:rFonts w:hint="eastAsia" w:ascii="宋体" w:hAnsi="宋体" w:eastAsia="宋体" w:cs="Arial"/>
                <w:snapToGrid w:val="0"/>
                <w:kern w:val="0"/>
                <w:sz w:val="24"/>
                <w:szCs w:val="24"/>
              </w:rPr>
            </w:pPr>
            <w:r>
              <w:rPr>
                <w:rFonts w:hint="eastAsia" w:ascii="宋体" w:hAnsi="宋体" w:eastAsia="宋体" w:cs="宋体"/>
                <w:i w:val="0"/>
                <w:iCs w:val="0"/>
                <w:snapToGrid w:val="0"/>
                <w:color w:val="000000"/>
                <w:kern w:val="0"/>
                <w:sz w:val="24"/>
                <w:szCs w:val="24"/>
                <w:u w:val="none"/>
                <w:lang w:val="en-US" w:eastAsia="zh-CN" w:bidi="ar"/>
              </w:rPr>
              <w:t>恒温培养箱</w:t>
            </w:r>
          </w:p>
        </w:tc>
        <w:tc>
          <w:tcPr>
            <w:tcW w:w="670" w:type="dxa"/>
            <w:tcBorders>
              <w:top w:val="single" w:color="auto" w:sz="4" w:space="0"/>
              <w:left w:val="single" w:color="auto" w:sz="4" w:space="0"/>
              <w:bottom w:val="single" w:color="auto" w:sz="4" w:space="0"/>
              <w:right w:val="single" w:color="auto" w:sz="4" w:space="0"/>
            </w:tcBorders>
            <w:vAlign w:val="center"/>
          </w:tcPr>
          <w:p w14:paraId="6CE59595">
            <w:pPr>
              <w:keepNext w:val="0"/>
              <w:keepLines w:val="0"/>
              <w:widowControl/>
              <w:suppressLineNumbers w:val="0"/>
              <w:jc w:val="center"/>
              <w:textAlignment w:val="center"/>
              <w:rPr>
                <w:rFonts w:hint="eastAsia" w:ascii="宋体" w:hAnsi="宋体" w:eastAsia="宋体" w:cs="Arial"/>
                <w:snapToGrid w:val="0"/>
                <w:kern w:val="0"/>
                <w:sz w:val="24"/>
                <w:szCs w:val="24"/>
                <w:lang w:val="en-US" w:eastAsia="zh-CN"/>
              </w:rPr>
            </w:pPr>
            <w:r>
              <w:rPr>
                <w:rFonts w:hint="eastAsia" w:ascii="宋体" w:hAnsi="宋体" w:eastAsia="宋体" w:cs="宋体"/>
                <w:i w:val="0"/>
                <w:iCs w:val="0"/>
                <w:snapToGrid w:val="0"/>
                <w:color w:val="000000"/>
                <w:kern w:val="0"/>
                <w:sz w:val="24"/>
                <w:szCs w:val="24"/>
                <w:u w:val="none"/>
                <w:lang w:val="en-US" w:eastAsia="zh-CN" w:bidi="ar"/>
              </w:rPr>
              <w:t>1</w:t>
            </w:r>
          </w:p>
        </w:tc>
        <w:tc>
          <w:tcPr>
            <w:tcW w:w="1343" w:type="dxa"/>
            <w:vMerge w:val="continue"/>
            <w:tcBorders>
              <w:left w:val="single" w:color="auto" w:sz="4" w:space="0"/>
              <w:right w:val="single" w:color="auto" w:sz="4" w:space="0"/>
            </w:tcBorders>
            <w:vAlign w:val="center"/>
          </w:tcPr>
          <w:p w14:paraId="1DB83E5F">
            <w:pPr>
              <w:keepNext w:val="0"/>
              <w:keepLines w:val="0"/>
              <w:widowControl/>
              <w:suppressLineNumbers w:val="0"/>
              <w:jc w:val="center"/>
              <w:textAlignment w:val="center"/>
              <w:rPr>
                <w:rFonts w:hint="default" w:ascii="宋体" w:hAnsi="宋体" w:eastAsia="宋体" w:cs="Arial"/>
                <w:snapToGrid w:val="0"/>
                <w:kern w:val="0"/>
                <w:sz w:val="24"/>
                <w:szCs w:val="24"/>
                <w:lang w:val="en-US" w:eastAsia="zh-CN"/>
              </w:rPr>
            </w:pPr>
          </w:p>
        </w:tc>
        <w:tc>
          <w:tcPr>
            <w:tcW w:w="2670" w:type="dxa"/>
            <w:tcBorders>
              <w:left w:val="single" w:color="auto" w:sz="4" w:space="0"/>
              <w:right w:val="single" w:color="auto" w:sz="4" w:space="0"/>
            </w:tcBorders>
            <w:vAlign w:val="center"/>
          </w:tcPr>
          <w:p w14:paraId="31325ABA">
            <w:pPr>
              <w:widowControl/>
              <w:kinsoku w:val="0"/>
              <w:autoSpaceDE w:val="0"/>
              <w:autoSpaceDN w:val="0"/>
              <w:adjustRightInd w:val="0"/>
              <w:snapToGrid w:val="0"/>
              <w:jc w:val="left"/>
              <w:textAlignment w:val="baseline"/>
              <w:rPr>
                <w:rFonts w:hint="eastAsia" w:ascii="宋体" w:hAnsi="宋体" w:cs="宋体"/>
                <w:sz w:val="24"/>
                <w:lang w:bidi="ar"/>
              </w:rPr>
            </w:pPr>
            <w:r>
              <w:rPr>
                <w:rFonts w:hint="eastAsia" w:ascii="宋体" w:hAnsi="宋体" w:eastAsia="宋体" w:cs="宋体"/>
                <w:sz w:val="24"/>
              </w:rPr>
              <w:t>额定输入功率≤3</w:t>
            </w:r>
            <w:r>
              <w:rPr>
                <w:rFonts w:hint="eastAsia" w:ascii="宋体" w:hAnsi="宋体" w:eastAsia="宋体" w:cs="宋体"/>
                <w:sz w:val="24"/>
                <w:lang w:eastAsia="zh-CN"/>
              </w:rPr>
              <w:t>50</w:t>
            </w:r>
            <w:r>
              <w:rPr>
                <w:rFonts w:hint="eastAsia" w:ascii="宋体" w:hAnsi="宋体" w:eastAsia="宋体" w:cs="宋体"/>
                <w:sz w:val="24"/>
              </w:rPr>
              <w:t>W</w:t>
            </w:r>
            <w:r>
              <w:rPr>
                <w:rFonts w:hint="eastAsia" w:ascii="宋体" w:hAnsi="宋体" w:eastAsia="宋体" w:cs="Arial"/>
                <w:snapToGrid w:val="0"/>
                <w:kern w:val="0"/>
                <w:sz w:val="24"/>
                <w:szCs w:val="24"/>
              </w:rPr>
              <w:t>等详见招标文件</w:t>
            </w:r>
          </w:p>
        </w:tc>
        <w:tc>
          <w:tcPr>
            <w:tcW w:w="877" w:type="dxa"/>
            <w:tcBorders>
              <w:left w:val="single" w:color="auto" w:sz="4" w:space="0"/>
              <w:right w:val="single" w:color="auto" w:sz="4" w:space="0"/>
            </w:tcBorders>
            <w:vAlign w:val="center"/>
          </w:tcPr>
          <w:p w14:paraId="7D6D590D">
            <w:pPr>
              <w:widowControl/>
              <w:kinsoku w:val="0"/>
              <w:autoSpaceDE w:val="0"/>
              <w:autoSpaceDN w:val="0"/>
              <w:adjustRightInd w:val="0"/>
              <w:snapToGrid w:val="0"/>
              <w:jc w:val="center"/>
              <w:textAlignment w:val="baseline"/>
              <w:rPr>
                <w:rFonts w:hint="eastAsia" w:ascii="宋体" w:hAnsi="宋体" w:eastAsia="宋体" w:cs="Arial"/>
                <w:snapToGrid w:val="0"/>
                <w:kern w:val="0"/>
                <w:sz w:val="24"/>
                <w:szCs w:val="24"/>
                <w:lang w:val="en-US" w:eastAsia="zh-CN"/>
              </w:rPr>
            </w:pPr>
            <w:r>
              <w:rPr>
                <w:rFonts w:hint="eastAsia" w:ascii="宋体" w:hAnsi="宋体" w:eastAsia="宋体" w:cs="Arial"/>
                <w:snapToGrid w:val="0"/>
                <w:kern w:val="0"/>
                <w:sz w:val="24"/>
                <w:szCs w:val="24"/>
                <w:lang w:val="en-US" w:eastAsia="zh-CN"/>
              </w:rPr>
              <w:t>否</w:t>
            </w:r>
          </w:p>
        </w:tc>
      </w:tr>
      <w:tr w14:paraId="64BFD9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3" w:hRule="atLeast"/>
          <w:jc w:val="center"/>
        </w:trPr>
        <w:tc>
          <w:tcPr>
            <w:tcW w:w="10844" w:type="dxa"/>
            <w:gridSpan w:val="7"/>
            <w:tcBorders>
              <w:left w:val="single" w:color="auto" w:sz="4" w:space="0"/>
              <w:right w:val="single" w:color="auto" w:sz="4" w:space="0"/>
            </w:tcBorders>
            <w:vAlign w:val="center"/>
          </w:tcPr>
          <w:p w14:paraId="0BAC9950">
            <w:pPr>
              <w:widowControl/>
              <w:kinsoku w:val="0"/>
              <w:autoSpaceDE w:val="0"/>
              <w:autoSpaceDN w:val="0"/>
              <w:adjustRightInd w:val="0"/>
              <w:snapToGrid w:val="0"/>
              <w:jc w:val="center"/>
              <w:textAlignment w:val="baseline"/>
              <w:rPr>
                <w:rFonts w:ascii="宋体" w:hAnsi="宋体" w:eastAsia="宋体" w:cs="Arial"/>
                <w:snapToGrid w:val="0"/>
                <w:kern w:val="0"/>
                <w:sz w:val="24"/>
                <w:szCs w:val="24"/>
              </w:rPr>
            </w:pPr>
            <w:r>
              <w:rPr>
                <w:rFonts w:hint="eastAsia" w:ascii="宋体" w:hAnsi="宋体" w:eastAsia="宋体" w:cs="Arial"/>
                <w:snapToGrid w:val="0"/>
                <w:kern w:val="0"/>
                <w:sz w:val="24"/>
                <w:szCs w:val="24"/>
              </w:rPr>
              <w:t>备注:本项目采购标的对应的《中小企业划型标准规定》所属行业为: 工业</w:t>
            </w:r>
          </w:p>
        </w:tc>
      </w:tr>
    </w:tbl>
    <w:p w14:paraId="5AEC28B3">
      <w:pPr>
        <w:spacing w:line="360" w:lineRule="auto"/>
        <w:rPr>
          <w:rFonts w:hint="eastAsia" w:cs="Times New Roman" w:asciiTheme="minorEastAsia" w:hAnsiTheme="minorEastAsia"/>
          <w:b/>
          <w:bCs/>
          <w:sz w:val="24"/>
          <w:szCs w:val="24"/>
        </w:rPr>
      </w:pPr>
    </w:p>
    <w:p w14:paraId="0C8EC458">
      <w:pPr>
        <w:spacing w:line="360" w:lineRule="auto"/>
        <w:rPr>
          <w:rFonts w:cs="Times New Roman" w:asciiTheme="minorEastAsia" w:hAnsiTheme="minorEastAsia"/>
          <w:kern w:val="0"/>
          <w:sz w:val="24"/>
          <w:szCs w:val="24"/>
          <w:u w:val="single"/>
        </w:rPr>
      </w:pPr>
      <w:r>
        <w:rPr>
          <w:rFonts w:hint="eastAsia" w:cs="Times New Roman" w:asciiTheme="minorEastAsia" w:hAnsiTheme="minorEastAsia"/>
          <w:sz w:val="24"/>
          <w:szCs w:val="24"/>
        </w:rPr>
        <w:t>合同履行期限</w:t>
      </w:r>
      <w:r>
        <w:rPr>
          <w:rFonts w:hint="eastAsia" w:cs="Times New Roman" w:asciiTheme="minorEastAsia" w:hAnsiTheme="minorEastAsia"/>
          <w:b/>
          <w:sz w:val="24"/>
          <w:szCs w:val="24"/>
        </w:rPr>
        <w:t xml:space="preserve">: </w:t>
      </w:r>
      <w:r>
        <w:rPr>
          <w:rFonts w:hint="eastAsia" w:ascii="宋体" w:hAnsi="宋体" w:eastAsia="宋体"/>
          <w:spacing w:val="-14"/>
          <w:sz w:val="24"/>
          <w:szCs w:val="24"/>
        </w:rPr>
        <w:t>按</w:t>
      </w:r>
      <w:r>
        <w:rPr>
          <w:rFonts w:ascii="宋体" w:hAnsi="宋体" w:eastAsia="宋体"/>
          <w:spacing w:val="-14"/>
          <w:sz w:val="24"/>
          <w:szCs w:val="24"/>
        </w:rPr>
        <w:t>甲方实际需求</w:t>
      </w:r>
      <w:r>
        <w:rPr>
          <w:rFonts w:hint="eastAsia" w:ascii="宋体" w:hAnsi="宋体" w:eastAsia="宋体"/>
          <w:color w:val="0000FF"/>
          <w:spacing w:val="-14"/>
          <w:sz w:val="24"/>
          <w:szCs w:val="24"/>
          <w:lang w:eastAsia="zh-CN"/>
        </w:rPr>
        <w:t>完成</w:t>
      </w:r>
      <w:r>
        <w:rPr>
          <w:rFonts w:hint="eastAsia" w:asciiTheme="minorEastAsia" w:hAnsiTheme="minorEastAsia"/>
          <w:sz w:val="24"/>
        </w:rPr>
        <w:t>。</w:t>
      </w:r>
    </w:p>
    <w:p w14:paraId="4ABB96D4">
      <w:pPr>
        <w:spacing w:line="360" w:lineRule="auto"/>
        <w:rPr>
          <w:rFonts w:cs="Times New Roman" w:asciiTheme="minorEastAsia" w:hAnsiTheme="minorEastAsia"/>
          <w:sz w:val="24"/>
          <w:szCs w:val="24"/>
        </w:rPr>
      </w:pPr>
      <w:r>
        <w:rPr>
          <w:rFonts w:hint="eastAsia" w:cs="Times New Roman" w:asciiTheme="minorEastAsia" w:hAnsiTheme="minorEastAsia"/>
          <w:sz w:val="24"/>
          <w:szCs w:val="24"/>
        </w:rPr>
        <w:t>本项目不接受联合体投标。</w:t>
      </w:r>
    </w:p>
    <w:p w14:paraId="02E8E260">
      <w:pPr>
        <w:widowControl/>
        <w:kinsoku w:val="0"/>
        <w:autoSpaceDE w:val="0"/>
        <w:autoSpaceDN w:val="0"/>
        <w:adjustRightInd w:val="0"/>
        <w:snapToGrid w:val="0"/>
        <w:spacing w:before="78" w:line="220" w:lineRule="auto"/>
        <w:ind w:left="126"/>
        <w:jc w:val="left"/>
        <w:textAlignment w:val="baseline"/>
        <w:outlineLvl w:val="1"/>
        <w:rPr>
          <w:rFonts w:ascii="宋体" w:hAnsi="宋体" w:eastAsia="宋体" w:cs="宋体"/>
          <w:snapToGrid w:val="0"/>
          <w:color w:val="000000"/>
          <w:kern w:val="0"/>
          <w:sz w:val="24"/>
          <w:szCs w:val="24"/>
        </w:rPr>
      </w:pPr>
      <w:bookmarkStart w:id="1" w:name="_Toc32288"/>
      <w:bookmarkStart w:id="2" w:name="_Toc28359081"/>
      <w:bookmarkStart w:id="3" w:name="_Toc28359004"/>
      <w:r>
        <w:rPr>
          <w:rFonts w:ascii="宋体" w:hAnsi="宋体" w:eastAsia="宋体" w:cs="宋体"/>
          <w:snapToGrid w:val="0"/>
          <w:color w:val="000000"/>
          <w:spacing w:val="12"/>
          <w:kern w:val="0"/>
          <w:sz w:val="24"/>
          <w:szCs w:val="24"/>
          <w14:textOutline w14:w="1536" w14:cap="flat" w14:cmpd="sng" w14:algn="ctr">
            <w14:solidFill>
              <w14:srgbClr w14:val="000000"/>
            </w14:solidFill>
            <w14:prstDash w14:val="solid"/>
            <w14:miter w14:val="0"/>
          </w14:textOutline>
        </w:rPr>
        <w:t>二</w:t>
      </w:r>
      <w:r>
        <w:rPr>
          <w:rFonts w:ascii="宋体" w:hAnsi="宋体" w:eastAsia="宋体" w:cs="宋体"/>
          <w:snapToGrid w:val="0"/>
          <w:color w:val="000000"/>
          <w:spacing w:val="8"/>
          <w:kern w:val="0"/>
          <w:sz w:val="24"/>
          <w:szCs w:val="24"/>
          <w14:textOutline w14:w="1536" w14:cap="flat" w14:cmpd="sng" w14:algn="ctr">
            <w14:solidFill>
              <w14:srgbClr w14:val="000000"/>
            </w14:solidFill>
            <w14:prstDash w14:val="solid"/>
            <w14:miter w14:val="0"/>
          </w14:textOutline>
        </w:rPr>
        <w:t>、</w:t>
      </w:r>
      <w:r>
        <w:rPr>
          <w:rFonts w:ascii="宋体" w:hAnsi="宋体" w:eastAsia="宋体" w:cs="宋体"/>
          <w:snapToGrid w:val="0"/>
          <w:color w:val="000000"/>
          <w:spacing w:val="6"/>
          <w:kern w:val="0"/>
          <w:sz w:val="24"/>
          <w:szCs w:val="24"/>
          <w14:textOutline w14:w="1536" w14:cap="flat" w14:cmpd="sng" w14:algn="ctr">
            <w14:solidFill>
              <w14:srgbClr w14:val="000000"/>
            </w14:solidFill>
            <w14:prstDash w14:val="solid"/>
            <w14:miter w14:val="0"/>
          </w14:textOutline>
        </w:rPr>
        <w:t>申请人的资格要求(须同时满足)</w:t>
      </w:r>
      <w:bookmarkEnd w:id="1"/>
    </w:p>
    <w:bookmarkEnd w:id="2"/>
    <w:bookmarkEnd w:id="3"/>
    <w:p w14:paraId="1791115A">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1.满足《中华人民共和国政府采购法》第二十二条规定；</w:t>
      </w:r>
    </w:p>
    <w:p w14:paraId="297AA4DF">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2.落实政府采购政策需满足的资格要求：</w:t>
      </w:r>
    </w:p>
    <w:p w14:paraId="12B243C6">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2.1 中小企业政策</w:t>
      </w:r>
    </w:p>
    <w:p w14:paraId="24CE9E75">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□本项目不专门面向中小企业预留采购份额。</w:t>
      </w:r>
    </w:p>
    <w:p w14:paraId="7AA5B0BB">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□本项目专门面向  □中小 □小微企业  采购。即：提供的货物全部由符合政策要求的中小/小微企业制造、服务全部由符合政策要求的中小/小微企业承接。</w:t>
      </w:r>
    </w:p>
    <w:p w14:paraId="217CD679">
      <w:pPr>
        <w:widowControl/>
        <w:kinsoku w:val="0"/>
        <w:autoSpaceDE w:val="0"/>
        <w:autoSpaceDN w:val="0"/>
        <w:adjustRightInd w:val="0"/>
        <w:snapToGrid w:val="0"/>
        <w:spacing w:line="359" w:lineRule="auto"/>
        <w:ind w:left="122" w:right="59" w:firstLine="492"/>
        <w:jc w:val="left"/>
        <w:textAlignment w:val="baseline"/>
        <w:rPr>
          <w:rFonts w:ascii="宋体" w:hAnsi="宋体" w:eastAsia="宋体" w:cs="宋体"/>
          <w:snapToGrid w:val="0"/>
          <w:color w:val="000000"/>
          <w:kern w:val="0"/>
          <w:sz w:val="24"/>
          <w:szCs w:val="24"/>
        </w:rPr>
      </w:pPr>
      <w:r>
        <w:rPr>
          <w:rFonts w:hint="eastAsia" w:ascii="宋体" w:hAnsi="宋体" w:eastAsia="宋体" w:cs="Arial"/>
          <w:snapToGrid w:val="0"/>
          <w:color w:val="auto"/>
          <w:spacing w:val="1"/>
          <w:kern w:val="0"/>
          <w:sz w:val="24"/>
          <w:szCs w:val="24"/>
        </w:rPr>
        <w:t>■</w:t>
      </w:r>
      <w:r>
        <w:rPr>
          <w:rFonts w:ascii="宋体" w:hAnsi="宋体" w:eastAsia="宋体" w:cs="宋体"/>
          <w:snapToGrid w:val="0"/>
          <w:color w:val="auto"/>
          <w:spacing w:val="1"/>
          <w:kern w:val="0"/>
          <w:sz w:val="24"/>
          <w:szCs w:val="24"/>
        </w:rPr>
        <w:t>本项目预留部分采购项目预算专门面向中小企业采购。</w:t>
      </w:r>
      <w:r>
        <w:rPr>
          <w:rFonts w:ascii="宋体" w:hAnsi="宋体" w:eastAsia="宋体" w:cs="宋体"/>
          <w:snapToGrid w:val="0"/>
          <w:color w:val="auto"/>
          <w:kern w:val="0"/>
          <w:sz w:val="24"/>
          <w:szCs w:val="24"/>
        </w:rPr>
        <w:t>对于预留份额，提供的货</w:t>
      </w:r>
      <w:r>
        <w:rPr>
          <w:rFonts w:ascii="宋体" w:hAnsi="宋体" w:eastAsia="宋体" w:cs="宋体"/>
          <w:snapToGrid w:val="0"/>
          <w:color w:val="auto"/>
          <w:spacing w:val="-2"/>
          <w:kern w:val="0"/>
          <w:sz w:val="24"/>
          <w:szCs w:val="24"/>
        </w:rPr>
        <w:t>物由符合政策要求的中小企业制造、服务由</w:t>
      </w:r>
      <w:r>
        <w:rPr>
          <w:rFonts w:ascii="宋体" w:hAnsi="宋体" w:eastAsia="宋体" w:cs="宋体"/>
          <w:snapToGrid w:val="0"/>
          <w:color w:val="auto"/>
          <w:spacing w:val="-1"/>
          <w:kern w:val="0"/>
          <w:sz w:val="24"/>
          <w:szCs w:val="24"/>
        </w:rPr>
        <w:t>符合政策要求的中小企业承接。</w:t>
      </w:r>
      <w:r>
        <w:rPr>
          <w:rFonts w:ascii="宋体" w:hAnsi="宋体" w:eastAsia="宋体" w:cs="宋体"/>
          <w:color w:val="auto"/>
          <w:spacing w:val="-1"/>
          <w:sz w:val="24"/>
          <w:szCs w:val="24"/>
        </w:rPr>
        <w:t>预留份额通</w:t>
      </w:r>
      <w:r>
        <w:rPr>
          <w:rFonts w:ascii="宋体" w:hAnsi="宋体" w:eastAsia="宋体" w:cs="宋体"/>
          <w:color w:val="auto"/>
          <w:spacing w:val="-21"/>
          <w:sz w:val="24"/>
          <w:szCs w:val="24"/>
        </w:rPr>
        <w:t>过</w:t>
      </w:r>
      <w:r>
        <w:rPr>
          <w:rFonts w:ascii="宋体" w:hAnsi="宋体" w:eastAsia="宋体" w:cs="宋体"/>
          <w:color w:val="auto"/>
          <w:spacing w:val="-13"/>
          <w:sz w:val="24"/>
          <w:szCs w:val="24"/>
        </w:rPr>
        <w:t>以下措施进行</w:t>
      </w:r>
      <w:r>
        <w:rPr>
          <w:rFonts w:ascii="宋体" w:hAnsi="宋体" w:eastAsia="宋体" w:cs="宋体"/>
          <w:spacing w:val="-13"/>
          <w:sz w:val="24"/>
          <w:szCs w:val="24"/>
        </w:rPr>
        <w:t>:</w:t>
      </w:r>
      <w:r>
        <w:rPr>
          <w:rFonts w:hint="eastAsia" w:ascii="宋体" w:hAnsi="宋体" w:eastAsia="宋体" w:cs="宋体"/>
          <w:spacing w:val="-13"/>
          <w:sz w:val="24"/>
          <w:szCs w:val="24"/>
          <w:highlight w:val="none"/>
          <w:u w:val="single"/>
          <w:lang w:val="en-US" w:eastAsia="zh-CN"/>
        </w:rPr>
        <w:t>本项目第二包专门面向小微企业，</w:t>
      </w:r>
      <w:r>
        <w:rPr>
          <w:rFonts w:ascii="宋体" w:hAnsi="宋体" w:eastAsia="宋体"/>
          <w:color w:val="auto"/>
          <w:spacing w:val="-13"/>
          <w:sz w:val="24"/>
          <w:szCs w:val="24"/>
          <w:highlight w:val="none"/>
          <w:u w:val="single"/>
        </w:rPr>
        <w:t>本项目第</w:t>
      </w:r>
      <w:r>
        <w:rPr>
          <w:rFonts w:hint="eastAsia" w:ascii="宋体" w:hAnsi="宋体" w:eastAsia="宋体"/>
          <w:color w:val="auto"/>
          <w:spacing w:val="-13"/>
          <w:sz w:val="24"/>
          <w:szCs w:val="24"/>
          <w:highlight w:val="none"/>
          <w:u w:val="single"/>
          <w:lang w:val="en-US" w:eastAsia="zh-CN"/>
        </w:rPr>
        <w:t>三</w:t>
      </w:r>
      <w:r>
        <w:rPr>
          <w:rFonts w:ascii="宋体" w:hAnsi="宋体" w:eastAsia="宋体"/>
          <w:color w:val="auto"/>
          <w:spacing w:val="-13"/>
          <w:sz w:val="24"/>
          <w:szCs w:val="24"/>
          <w:highlight w:val="none"/>
          <w:u w:val="single"/>
        </w:rPr>
        <w:t>包</w:t>
      </w:r>
      <w:r>
        <w:rPr>
          <w:rFonts w:hint="eastAsia" w:ascii="宋体" w:hAnsi="宋体" w:eastAsia="宋体"/>
          <w:color w:val="auto"/>
          <w:spacing w:val="-13"/>
          <w:sz w:val="24"/>
          <w:szCs w:val="24"/>
          <w:highlight w:val="none"/>
          <w:u w:val="single"/>
          <w:lang w:eastAsia="zh-CN"/>
        </w:rPr>
        <w:t>、</w:t>
      </w:r>
      <w:r>
        <w:rPr>
          <w:rFonts w:hint="eastAsia" w:ascii="宋体" w:hAnsi="宋体" w:eastAsia="宋体"/>
          <w:color w:val="auto"/>
          <w:spacing w:val="-13"/>
          <w:sz w:val="24"/>
          <w:szCs w:val="24"/>
          <w:highlight w:val="none"/>
          <w:u w:val="single"/>
          <w:lang w:val="en-US" w:eastAsia="zh-CN"/>
        </w:rPr>
        <w:t>第四包、第五包</w:t>
      </w:r>
      <w:r>
        <w:rPr>
          <w:rFonts w:ascii="宋体" w:hAnsi="宋体" w:eastAsia="宋体"/>
          <w:color w:val="auto"/>
          <w:spacing w:val="-13"/>
          <w:sz w:val="24"/>
          <w:szCs w:val="24"/>
          <w:highlight w:val="none"/>
          <w:u w:val="single"/>
        </w:rPr>
        <w:t>专门面向</w:t>
      </w:r>
      <w:r>
        <w:rPr>
          <w:rFonts w:hint="eastAsia" w:ascii="宋体" w:hAnsi="宋体" w:eastAsia="宋体"/>
          <w:color w:val="auto"/>
          <w:spacing w:val="-13"/>
          <w:sz w:val="24"/>
          <w:szCs w:val="24"/>
          <w:highlight w:val="none"/>
          <w:u w:val="single"/>
          <w:lang w:val="en-US" w:eastAsia="zh-CN"/>
        </w:rPr>
        <w:t>中小</w:t>
      </w:r>
      <w:r>
        <w:rPr>
          <w:rFonts w:hint="eastAsia" w:ascii="宋体" w:hAnsi="宋体" w:eastAsia="宋体"/>
          <w:color w:val="auto"/>
          <w:spacing w:val="-13"/>
          <w:sz w:val="24"/>
          <w:szCs w:val="24"/>
          <w:highlight w:val="none"/>
          <w:u w:val="single"/>
        </w:rPr>
        <w:t>企业</w:t>
      </w:r>
      <w:r>
        <w:rPr>
          <w:rFonts w:hint="eastAsia" w:ascii="宋体" w:hAnsi="宋体" w:eastAsia="宋体"/>
          <w:color w:val="auto"/>
          <w:spacing w:val="-13"/>
          <w:sz w:val="24"/>
          <w:szCs w:val="24"/>
          <w:highlight w:val="none"/>
          <w:u w:val="single"/>
          <w:lang w:eastAsia="zh-CN"/>
        </w:rPr>
        <w:t>，</w:t>
      </w:r>
      <w:r>
        <w:rPr>
          <w:rFonts w:ascii="宋体" w:hAnsi="宋体" w:eastAsia="宋体"/>
          <w:color w:val="auto"/>
          <w:spacing w:val="-13"/>
          <w:sz w:val="24"/>
          <w:szCs w:val="24"/>
          <w:highlight w:val="none"/>
          <w:u w:val="single"/>
        </w:rPr>
        <w:t>其中</w:t>
      </w:r>
      <w:r>
        <w:rPr>
          <w:rFonts w:hint="eastAsia" w:ascii="宋体" w:hAnsi="宋体" w:eastAsia="宋体"/>
          <w:color w:val="auto"/>
          <w:spacing w:val="-13"/>
          <w:sz w:val="24"/>
          <w:szCs w:val="24"/>
          <w:highlight w:val="none"/>
          <w:u w:val="single"/>
        </w:rPr>
        <w:t>第</w:t>
      </w:r>
      <w:r>
        <w:rPr>
          <w:rFonts w:hint="eastAsia" w:ascii="宋体" w:hAnsi="宋体" w:eastAsia="宋体"/>
          <w:color w:val="auto"/>
          <w:spacing w:val="-13"/>
          <w:sz w:val="24"/>
          <w:szCs w:val="24"/>
          <w:highlight w:val="none"/>
          <w:u w:val="single"/>
          <w:lang w:val="en-US" w:eastAsia="zh-CN"/>
        </w:rPr>
        <w:t>五</w:t>
      </w:r>
      <w:r>
        <w:rPr>
          <w:rFonts w:hint="eastAsia" w:ascii="宋体" w:hAnsi="宋体" w:eastAsia="宋体"/>
          <w:color w:val="auto"/>
          <w:spacing w:val="-13"/>
          <w:sz w:val="24"/>
          <w:szCs w:val="24"/>
          <w:highlight w:val="none"/>
          <w:u w:val="single"/>
        </w:rPr>
        <w:t>包预留小微企业份额为</w:t>
      </w:r>
      <w:r>
        <w:rPr>
          <w:rFonts w:hint="eastAsia" w:ascii="宋体" w:hAnsi="宋体" w:eastAsia="宋体"/>
          <w:color w:val="auto"/>
          <w:spacing w:val="-13"/>
          <w:sz w:val="24"/>
          <w:szCs w:val="24"/>
          <w:highlight w:val="none"/>
          <w:u w:val="single"/>
          <w:lang w:val="en-US" w:eastAsia="zh-CN"/>
        </w:rPr>
        <w:t>51.90</w:t>
      </w:r>
      <w:r>
        <w:rPr>
          <w:rFonts w:hint="eastAsia" w:ascii="宋体" w:hAnsi="宋体" w:eastAsia="宋体"/>
          <w:color w:val="auto"/>
          <w:spacing w:val="-13"/>
          <w:sz w:val="24"/>
          <w:szCs w:val="24"/>
          <w:highlight w:val="none"/>
          <w:u w:val="single"/>
        </w:rPr>
        <w:t>%</w:t>
      </w:r>
      <w:r>
        <w:rPr>
          <w:rFonts w:ascii="宋体" w:hAnsi="宋体" w:eastAsia="宋体" w:cs="宋体"/>
          <w:color w:val="auto"/>
          <w:spacing w:val="-13"/>
          <w:sz w:val="24"/>
          <w:szCs w:val="24"/>
          <w:highlight w:val="none"/>
          <w:u w:val="single"/>
        </w:rPr>
        <w:t>。</w:t>
      </w:r>
    </w:p>
    <w:p w14:paraId="54F6792F">
      <w:pPr>
        <w:spacing w:line="360" w:lineRule="auto"/>
        <w:ind w:firstLine="480" w:firstLineChars="200"/>
        <w:rPr>
          <w:rFonts w:asciiTheme="minorEastAsia" w:hAnsiTheme="minorEastAsia" w:eastAsiaTheme="minorEastAsia"/>
          <w:sz w:val="24"/>
        </w:rPr>
      </w:pPr>
    </w:p>
    <w:p w14:paraId="580C4788">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2.2 其它落实政府采购政策的资格要求（如有）：___________________。</w:t>
      </w:r>
    </w:p>
    <w:p w14:paraId="7711F77F">
      <w:pPr>
        <w:spacing w:line="360" w:lineRule="auto"/>
        <w:ind w:firstLine="480" w:firstLineChars="200"/>
        <w:rPr>
          <w:rFonts w:asciiTheme="minorEastAsia" w:hAnsiTheme="minorEastAsia" w:eastAsiaTheme="minorEastAsia"/>
          <w:i/>
          <w:iCs/>
          <w:sz w:val="24"/>
          <w:u w:val="single"/>
        </w:rPr>
      </w:pPr>
      <w:r>
        <w:rPr>
          <w:rFonts w:asciiTheme="minorEastAsia" w:hAnsiTheme="minorEastAsia" w:eastAsiaTheme="minorEastAsia"/>
          <w:sz w:val="24"/>
        </w:rPr>
        <w:t>3.本项目的特定资格要求：</w:t>
      </w:r>
    </w:p>
    <w:p w14:paraId="516F11B1">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3.1本项目是否属于政府购买服务：</w:t>
      </w:r>
    </w:p>
    <w:p w14:paraId="0328263B">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■否</w:t>
      </w:r>
    </w:p>
    <w:p w14:paraId="61EB756F">
      <w:pPr>
        <w:tabs>
          <w:tab w:val="left" w:pos="900"/>
          <w:tab w:val="left" w:pos="1134"/>
          <w:tab w:val="left" w:pos="1589"/>
          <w:tab w:val="left" w:pos="5521"/>
        </w:tabs>
        <w:snapToGrid w:val="0"/>
        <w:spacing w:line="360" w:lineRule="auto"/>
        <w:ind w:left="991" w:leftChars="472" w:firstLine="2"/>
        <w:rPr>
          <w:rFonts w:asciiTheme="minorEastAsia" w:hAnsiTheme="minorEastAsia" w:eastAsiaTheme="minorEastAsia"/>
          <w:sz w:val="24"/>
        </w:rPr>
      </w:pPr>
      <w:r>
        <w:rPr>
          <w:rFonts w:asciiTheme="minorEastAsia" w:hAnsiTheme="minorEastAsia" w:eastAsiaTheme="minorEastAsia"/>
          <w:sz w:val="24"/>
        </w:rPr>
        <w:t>□是，公益一类事业单位、使用事业编制且由财政拨款保障的群团组织，不得作为承接主体；</w:t>
      </w:r>
    </w:p>
    <w:p w14:paraId="0EA7509E">
      <w:pPr>
        <w:tabs>
          <w:tab w:val="left" w:pos="900"/>
          <w:tab w:val="left" w:pos="1134"/>
          <w:tab w:val="left" w:pos="1589"/>
          <w:tab w:val="left" w:pos="5521"/>
        </w:tabs>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3.2其他特定资格要求：</w:t>
      </w:r>
    </w:p>
    <w:p w14:paraId="64D5D943">
      <w:pPr>
        <w:tabs>
          <w:tab w:val="left" w:pos="900"/>
          <w:tab w:val="left" w:pos="1134"/>
          <w:tab w:val="left" w:pos="1589"/>
          <w:tab w:val="left" w:pos="5521"/>
        </w:tabs>
        <w:snapToGrid w:val="0"/>
        <w:spacing w:line="360" w:lineRule="auto"/>
        <w:ind w:firstLine="472" w:firstLineChars="200"/>
        <w:rPr>
          <w:rFonts w:asciiTheme="minorEastAsia" w:hAnsiTheme="minorEastAsia" w:eastAsiaTheme="minorEastAsia"/>
          <w:sz w:val="24"/>
        </w:rPr>
      </w:pPr>
      <w:r>
        <w:rPr>
          <w:rFonts w:hint="eastAsia" w:cs="宋体" w:asciiTheme="minorEastAsia" w:hAnsiTheme="minorEastAsia" w:eastAsiaTheme="minorEastAsia"/>
          <w:spacing w:val="-2"/>
          <w:sz w:val="24"/>
        </w:rPr>
        <w:t>投标产品属于医疗器械的，投标人应具有合法的医疗器械经营或生产资格，须提供证明材料，其中：投标人如为代理商，所投产品属第二类医疗器械的应具有《医疗器械经营备案凭证》，属第三类医疗器械的应具有《医疗器械经营许可证》，须提供相关证明文件复印件；投标人如为制造商，使用自身生产的产品投标时，所投产品属第一类医疗器械的应具有《医疗器械生产备案凭证》，属第二类、第三类医疗器械的应具有《医疗器械生产许可证》，须提供相关证明文件复印件。</w:t>
      </w:r>
    </w:p>
    <w:p w14:paraId="1505121B">
      <w:pPr>
        <w:pStyle w:val="2"/>
        <w:widowControl/>
        <w:spacing w:before="0" w:line="360" w:lineRule="auto"/>
        <w:jc w:val="left"/>
        <w:rPr>
          <w:rFonts w:asciiTheme="minorEastAsia" w:hAnsiTheme="minorEastAsia" w:eastAsiaTheme="minorEastAsia"/>
          <w:sz w:val="24"/>
          <w:szCs w:val="24"/>
        </w:rPr>
      </w:pPr>
      <w:bookmarkStart w:id="4" w:name="_Toc35393623"/>
      <w:bookmarkStart w:id="5" w:name="_Toc35393792"/>
      <w:r>
        <w:rPr>
          <w:rFonts w:asciiTheme="minorEastAsia" w:hAnsiTheme="minorEastAsia" w:eastAsiaTheme="minorEastAsia"/>
          <w:sz w:val="24"/>
          <w:szCs w:val="24"/>
        </w:rPr>
        <w:t>三、获取招标文件</w:t>
      </w:r>
      <w:bookmarkEnd w:id="4"/>
      <w:bookmarkEnd w:id="5"/>
    </w:p>
    <w:p w14:paraId="7A5234F5">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1.时间：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04</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15</w:t>
      </w:r>
      <w:r>
        <w:rPr>
          <w:rFonts w:asciiTheme="minorEastAsia" w:hAnsiTheme="minorEastAsia" w:eastAsiaTheme="minorEastAsia"/>
          <w:sz w:val="24"/>
          <w:lang w:bidi="ar"/>
        </w:rPr>
        <w:t>日至</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04</w:t>
      </w:r>
      <w:r>
        <w:rPr>
          <w:rFonts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21</w:t>
      </w:r>
      <w:r>
        <w:rPr>
          <w:rFonts w:asciiTheme="minorEastAsia" w:hAnsiTheme="minorEastAsia" w:eastAsiaTheme="minorEastAsia"/>
          <w:sz w:val="24"/>
          <w:lang w:bidi="ar"/>
        </w:rPr>
        <w:t>日，每天上午</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，下午</w:t>
      </w:r>
      <w:r>
        <w:rPr>
          <w:rFonts w:hint="eastAsia" w:asciiTheme="minorEastAsia" w:hAnsiTheme="minorEastAsia" w:eastAsiaTheme="minorEastAsia"/>
          <w:sz w:val="24"/>
          <w:u w:val="single"/>
          <w:lang w:bidi="ar"/>
        </w:rPr>
        <w:t>17</w:t>
      </w:r>
      <w:r>
        <w:rPr>
          <w:rFonts w:asciiTheme="minorEastAsia" w:hAnsiTheme="minorEastAsia" w:eastAsiaTheme="minorEastAsia"/>
          <w:sz w:val="24"/>
          <w:lang w:bidi="ar"/>
        </w:rPr>
        <w:t>至</w:t>
      </w:r>
      <w:r>
        <w:rPr>
          <w:rFonts w:hint="eastAsia" w:asciiTheme="minorEastAsia" w:hAnsiTheme="minorEastAsia" w:eastAsiaTheme="minorEastAsia"/>
          <w:sz w:val="24"/>
          <w:u w:val="single"/>
          <w:lang w:bidi="ar"/>
        </w:rPr>
        <w:t>00</w:t>
      </w:r>
      <w:r>
        <w:rPr>
          <w:rFonts w:asciiTheme="minorEastAsia" w:hAnsiTheme="minorEastAsia" w:eastAsiaTheme="minorEastAsia"/>
          <w:sz w:val="24"/>
          <w:lang w:bidi="ar"/>
        </w:rPr>
        <w:t>（北京时间，法定节假日除外）。</w:t>
      </w:r>
    </w:p>
    <w:p w14:paraId="6415722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2.地点：北京市政府采购电子交易平台</w:t>
      </w:r>
    </w:p>
    <w:p w14:paraId="6AA34A0B">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3.方式：供应商使用CA数字证书或电子营业执照登录北京市政府采购电子交易平台（http://zbcg-bjzc.zhongcy.com/bjczj-portal-site/index.html#/home）获取电子版招标文件。</w:t>
      </w:r>
    </w:p>
    <w:p w14:paraId="418FE092">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4.售价：0元。</w:t>
      </w:r>
    </w:p>
    <w:p w14:paraId="707987A9">
      <w:pPr>
        <w:pStyle w:val="2"/>
        <w:widowControl/>
        <w:spacing w:before="0" w:line="360" w:lineRule="auto"/>
        <w:jc w:val="left"/>
        <w:rPr>
          <w:rFonts w:asciiTheme="minorEastAsia" w:hAnsiTheme="minorEastAsia" w:eastAsiaTheme="minorEastAsia"/>
          <w:sz w:val="24"/>
          <w:szCs w:val="24"/>
        </w:rPr>
      </w:pPr>
      <w:bookmarkStart w:id="6" w:name="_Toc28359005"/>
      <w:bookmarkStart w:id="7" w:name="_Toc28359082"/>
      <w:bookmarkStart w:id="8" w:name="_Toc35393793"/>
      <w:bookmarkStart w:id="9" w:name="_Toc35393624"/>
      <w:r>
        <w:rPr>
          <w:rFonts w:asciiTheme="minorEastAsia" w:hAnsiTheme="minorEastAsia" w:eastAsiaTheme="minorEastAsia"/>
          <w:sz w:val="24"/>
          <w:szCs w:val="24"/>
        </w:rPr>
        <w:t>四、提交投标文件</w:t>
      </w:r>
      <w:bookmarkEnd w:id="6"/>
      <w:bookmarkEnd w:id="7"/>
      <w:r>
        <w:rPr>
          <w:rFonts w:asciiTheme="minorEastAsia" w:hAnsiTheme="minorEastAsia" w:eastAsiaTheme="minorEastAsia"/>
          <w:sz w:val="24"/>
          <w:szCs w:val="24"/>
        </w:rPr>
        <w:t>截止时间、开标时间和地点</w:t>
      </w:r>
      <w:bookmarkEnd w:id="8"/>
      <w:bookmarkEnd w:id="9"/>
    </w:p>
    <w:p w14:paraId="5E075538">
      <w:pPr>
        <w:spacing w:line="360" w:lineRule="auto"/>
        <w:ind w:firstLine="480" w:firstLineChars="200"/>
        <w:rPr>
          <w:rFonts w:asciiTheme="minorEastAsia" w:hAnsiTheme="minorEastAsia" w:eastAsiaTheme="minorEastAsia"/>
          <w:bCs/>
          <w:sz w:val="24"/>
          <w:u w:val="single"/>
        </w:rPr>
      </w:pPr>
      <w:r>
        <w:rPr>
          <w:rFonts w:asciiTheme="minorEastAsia" w:hAnsiTheme="minorEastAsia" w:eastAsiaTheme="minorEastAsia"/>
          <w:sz w:val="24"/>
          <w:lang w:bidi="ar"/>
        </w:rPr>
        <w:t>投标截止时间、开标时间：</w:t>
      </w:r>
      <w:r>
        <w:rPr>
          <w:rFonts w:hint="eastAsia" w:asciiTheme="minorEastAsia" w:hAnsiTheme="minorEastAsia" w:eastAsiaTheme="minorEastAsia"/>
          <w:sz w:val="24"/>
          <w:u w:val="single"/>
          <w:lang w:bidi="ar"/>
        </w:rPr>
        <w:t>2026</w:t>
      </w:r>
      <w:r>
        <w:rPr>
          <w:rFonts w:asciiTheme="minorEastAsia" w:hAnsiTheme="minorEastAsia" w:eastAsiaTheme="minorEastAsia"/>
          <w:sz w:val="24"/>
          <w:lang w:bidi="ar"/>
        </w:rPr>
        <w:t>年</w:t>
      </w:r>
      <w:r>
        <w:rPr>
          <w:rFonts w:hint="eastAsia" w:asciiTheme="minorEastAsia" w:hAnsiTheme="minorEastAsia" w:eastAsiaTheme="minorEastAsia"/>
          <w:sz w:val="24"/>
          <w:u w:val="single"/>
          <w:lang w:val="en-US" w:eastAsia="zh-CN" w:bidi="ar"/>
        </w:rPr>
        <w:t>05</w:t>
      </w:r>
      <w:r>
        <w:rPr>
          <w:rFonts w:hint="eastAsia" w:asciiTheme="minorEastAsia" w:hAnsiTheme="minorEastAsia" w:eastAsiaTheme="minorEastAsia"/>
          <w:sz w:val="24"/>
          <w:lang w:bidi="ar"/>
        </w:rPr>
        <w:t>月</w:t>
      </w:r>
      <w:r>
        <w:rPr>
          <w:rFonts w:hint="eastAsia" w:asciiTheme="minorEastAsia" w:hAnsiTheme="minorEastAsia" w:eastAsiaTheme="minorEastAsia"/>
          <w:sz w:val="24"/>
          <w:u w:val="single"/>
          <w:lang w:val="en-US" w:eastAsia="zh-CN" w:bidi="ar"/>
        </w:rPr>
        <w:t>08</w:t>
      </w:r>
      <w:r>
        <w:rPr>
          <w:rFonts w:asciiTheme="minorEastAsia" w:hAnsiTheme="minorEastAsia" w:eastAsiaTheme="minorEastAsia"/>
          <w:sz w:val="24"/>
          <w:lang w:bidi="ar"/>
        </w:rPr>
        <w:t>日</w:t>
      </w:r>
      <w:r>
        <w:rPr>
          <w:rFonts w:hint="eastAsia" w:asciiTheme="minorEastAsia" w:hAnsiTheme="minorEastAsia" w:eastAsiaTheme="minorEastAsia"/>
          <w:sz w:val="24"/>
          <w:u w:val="single"/>
          <w:lang w:bidi="ar"/>
        </w:rPr>
        <w:t>09</w:t>
      </w:r>
      <w:r>
        <w:rPr>
          <w:rFonts w:asciiTheme="minorEastAsia" w:hAnsiTheme="minorEastAsia" w:eastAsiaTheme="minorEastAsia"/>
          <w:sz w:val="24"/>
          <w:lang w:bidi="ar"/>
        </w:rPr>
        <w:t>点</w:t>
      </w:r>
      <w:r>
        <w:rPr>
          <w:rFonts w:hint="eastAsia" w:asciiTheme="minorEastAsia" w:hAnsiTheme="minorEastAsia" w:eastAsiaTheme="minorEastAsia"/>
          <w:sz w:val="24"/>
          <w:u w:val="single"/>
          <w:lang w:bidi="ar"/>
        </w:rPr>
        <w:t>30</w:t>
      </w:r>
      <w:r>
        <w:rPr>
          <w:rFonts w:asciiTheme="minorEastAsia" w:hAnsiTheme="minorEastAsia" w:eastAsiaTheme="minorEastAsia"/>
          <w:sz w:val="24"/>
          <w:lang w:bidi="ar"/>
        </w:rPr>
        <w:t>分</w:t>
      </w:r>
      <w:r>
        <w:rPr>
          <w:rFonts w:asciiTheme="minorEastAsia" w:hAnsiTheme="minorEastAsia" w:eastAsiaTheme="minorEastAsia"/>
          <w:bCs/>
          <w:sz w:val="24"/>
          <w:lang w:bidi="ar"/>
        </w:rPr>
        <w:t>（北京时间）</w:t>
      </w:r>
      <w:r>
        <w:rPr>
          <w:rFonts w:asciiTheme="minorEastAsia" w:hAnsiTheme="minorEastAsia" w:eastAsiaTheme="minorEastAsia"/>
          <w:iCs/>
          <w:sz w:val="24"/>
          <w:lang w:bidi="ar"/>
        </w:rPr>
        <w:t>。</w:t>
      </w:r>
    </w:p>
    <w:p w14:paraId="3B311FB3">
      <w:pPr>
        <w:spacing w:line="360" w:lineRule="auto"/>
        <w:ind w:firstLine="480" w:firstLineChars="200"/>
        <w:rPr>
          <w:rFonts w:asciiTheme="minorEastAsia" w:hAnsiTheme="minorEastAsia" w:eastAsiaTheme="minorEastAsia"/>
          <w:sz w:val="24"/>
          <w:lang w:val="zh-TW" w:bidi="ar"/>
        </w:rPr>
      </w:pPr>
      <w:r>
        <w:rPr>
          <w:rFonts w:asciiTheme="minorEastAsia" w:hAnsiTheme="minorEastAsia" w:eastAsiaTheme="minorEastAsia"/>
          <w:sz w:val="24"/>
          <w:lang w:bidi="ar"/>
        </w:rPr>
        <w:t>地点：北京市政府采购电子交易平台</w:t>
      </w:r>
      <w:r>
        <w:rPr>
          <w:rFonts w:asciiTheme="minorEastAsia" w:hAnsiTheme="minorEastAsia" w:eastAsiaTheme="minorEastAsia"/>
          <w:sz w:val="24"/>
          <w:lang w:val="zh-TW" w:bidi="ar"/>
        </w:rPr>
        <w:t>。</w:t>
      </w:r>
    </w:p>
    <w:p w14:paraId="3EF8B6CB">
      <w:pPr>
        <w:spacing w:line="360" w:lineRule="auto"/>
        <w:ind w:firstLine="480" w:firstLineChars="200"/>
        <w:rPr>
          <w:rFonts w:asciiTheme="minorEastAsia" w:hAnsiTheme="minorEastAsia" w:eastAsiaTheme="minorEastAsia"/>
          <w:bCs/>
          <w:sz w:val="24"/>
          <w:u w:val="single"/>
        </w:rPr>
      </w:pPr>
    </w:p>
    <w:p w14:paraId="46DDE740">
      <w:pPr>
        <w:pStyle w:val="2"/>
        <w:spacing w:before="0" w:line="360" w:lineRule="auto"/>
        <w:jc w:val="left"/>
        <w:rPr>
          <w:rFonts w:asciiTheme="minorEastAsia" w:hAnsiTheme="minorEastAsia" w:eastAsiaTheme="minorEastAsia"/>
          <w:sz w:val="24"/>
          <w:szCs w:val="24"/>
        </w:rPr>
      </w:pPr>
      <w:bookmarkStart w:id="10" w:name="_Toc28359084"/>
      <w:bookmarkStart w:id="11" w:name="_Toc35393625"/>
      <w:bookmarkStart w:id="12" w:name="_Toc28359007"/>
      <w:bookmarkStart w:id="13" w:name="_Toc35393794"/>
      <w:r>
        <w:rPr>
          <w:rFonts w:asciiTheme="minorEastAsia" w:hAnsiTheme="minorEastAsia" w:eastAsiaTheme="minorEastAsia"/>
          <w:sz w:val="24"/>
          <w:szCs w:val="24"/>
        </w:rPr>
        <w:t>五、公告期限</w:t>
      </w:r>
      <w:bookmarkEnd w:id="10"/>
      <w:bookmarkEnd w:id="11"/>
      <w:bookmarkEnd w:id="12"/>
      <w:bookmarkEnd w:id="13"/>
    </w:p>
    <w:p w14:paraId="710F1A28">
      <w:pPr>
        <w:spacing w:line="360" w:lineRule="auto"/>
        <w:ind w:firstLine="480" w:firstLineChars="200"/>
        <w:rPr>
          <w:rFonts w:asciiTheme="minorEastAsia" w:hAnsiTheme="minorEastAsia" w:eastAsiaTheme="minorEastAsia"/>
          <w:kern w:val="0"/>
          <w:sz w:val="24"/>
        </w:rPr>
      </w:pPr>
      <w:r>
        <w:rPr>
          <w:rFonts w:asciiTheme="minorEastAsia" w:hAnsiTheme="minorEastAsia" w:eastAsiaTheme="minorEastAsia"/>
          <w:kern w:val="0"/>
          <w:sz w:val="24"/>
        </w:rPr>
        <w:t>自本公告发布之日起5个工作日。</w:t>
      </w:r>
    </w:p>
    <w:p w14:paraId="4A43F258">
      <w:pPr>
        <w:pStyle w:val="2"/>
        <w:spacing w:before="0" w:line="360" w:lineRule="auto"/>
        <w:jc w:val="left"/>
        <w:rPr>
          <w:rFonts w:asciiTheme="minorEastAsia" w:hAnsiTheme="minorEastAsia" w:eastAsiaTheme="minorEastAsia"/>
          <w:sz w:val="24"/>
          <w:szCs w:val="24"/>
        </w:rPr>
      </w:pPr>
      <w:bookmarkStart w:id="14" w:name="_Toc35393626"/>
      <w:bookmarkStart w:id="15" w:name="_Toc35393795"/>
      <w:r>
        <w:rPr>
          <w:rFonts w:asciiTheme="minorEastAsia" w:hAnsiTheme="minorEastAsia" w:eastAsiaTheme="minorEastAsia"/>
          <w:sz w:val="24"/>
          <w:szCs w:val="24"/>
        </w:rPr>
        <w:t>六、其他补充事宜</w:t>
      </w:r>
      <w:bookmarkEnd w:id="14"/>
      <w:bookmarkEnd w:id="15"/>
    </w:p>
    <w:p w14:paraId="09E74FA4">
      <w:pPr>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rPr>
        <w:t>1.本项目需要落实的政府采购政策：</w:t>
      </w:r>
      <w:r>
        <w:rPr>
          <w:rFonts w:hint="eastAsia" w:asciiTheme="minorEastAsia" w:hAnsiTheme="minorEastAsia" w:eastAsiaTheme="minorEastAsia"/>
          <w:spacing w:val="-4"/>
          <w:sz w:val="24"/>
        </w:rPr>
        <w:t>①政府采购促进中小企业发展；②政府采购项目支持监狱企业发展；③政府采购信用担保；④政府采购促进残疾人就业等</w:t>
      </w:r>
      <w:r>
        <w:rPr>
          <w:rFonts w:asciiTheme="minorEastAsia" w:hAnsiTheme="minorEastAsia" w:eastAsiaTheme="minorEastAsia"/>
          <w:sz w:val="24"/>
          <w:lang w:bidi="ar"/>
        </w:rPr>
        <w:t>。</w:t>
      </w:r>
      <w:r>
        <w:rPr>
          <w:rFonts w:asciiTheme="minorEastAsia" w:hAnsiTheme="minorEastAsia" w:eastAsiaTheme="minorEastAsia"/>
          <w:sz w:val="24"/>
        </w:rPr>
        <w:t xml:space="preserve"> </w:t>
      </w:r>
    </w:p>
    <w:p w14:paraId="57642140">
      <w:pPr>
        <w:widowControl/>
        <w:adjustRightInd w:val="0"/>
        <w:snapToGrid w:val="0"/>
        <w:spacing w:line="360" w:lineRule="auto"/>
        <w:ind w:firstLine="480" w:firstLineChars="200"/>
        <w:jc w:val="left"/>
        <w:rPr>
          <w:rFonts w:asciiTheme="minorEastAsia" w:hAnsiTheme="minorEastAsia" w:eastAsiaTheme="minorEastAsia"/>
          <w:bCs/>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本项目采用全流程电子化采购方式，请供应商认真学习北京市政府采购电子交易平台发布的相关操作手册（供应商可在交易平台下载相关手册），办理CA数字证书或电子营业执照、进行北京市政府采购电子交易平台注册绑定，并认真核实</w:t>
      </w:r>
      <w:r>
        <w:rPr>
          <w:rFonts w:asciiTheme="minorEastAsia" w:hAnsiTheme="minorEastAsia" w:eastAsiaTheme="minorEastAsia"/>
          <w:bCs/>
          <w:sz w:val="24"/>
          <w:lang w:bidi="ar"/>
        </w:rPr>
        <w:t>CA数字证书</w:t>
      </w:r>
      <w:r>
        <w:rPr>
          <w:rFonts w:asciiTheme="minorEastAsia" w:hAnsiTheme="minorEastAsia" w:eastAsiaTheme="minorEastAsia"/>
          <w:sz w:val="24"/>
          <w:lang w:bidi="ar"/>
        </w:rPr>
        <w:t>或电子营业执照</w:t>
      </w:r>
      <w:r>
        <w:rPr>
          <w:rFonts w:asciiTheme="minorEastAsia" w:hAnsiTheme="minorEastAsia" w:eastAsiaTheme="minorEastAsia"/>
          <w:bCs/>
          <w:sz w:val="24"/>
          <w:lang w:bidi="ar"/>
        </w:rPr>
        <w:t>情况确认是否符合本项目电子化采购流程要求。</w:t>
      </w:r>
    </w:p>
    <w:p w14:paraId="5DBFB27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CA数字证书服务热线 010-58511086</w:t>
      </w:r>
    </w:p>
    <w:p w14:paraId="157808EB">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电子营业执照服务热线 400-699-7000</w:t>
      </w:r>
    </w:p>
    <w:p w14:paraId="5869D407">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技术支持服务热线    010-86483801</w:t>
      </w:r>
    </w:p>
    <w:p w14:paraId="1FEBF126">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.1办理CA数字证书或电子营业执照</w:t>
      </w:r>
    </w:p>
    <w:p w14:paraId="7F81AEE4">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供应商登录北京市政府采购电子交易平台查阅 “用户指南”—“操作指南”—“市场主体CA办理操作流程指引”/“电子营业执照使用指南”，按照程序要求办理。</w:t>
      </w:r>
    </w:p>
    <w:p w14:paraId="769EE8B3">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.2注册</w:t>
      </w:r>
    </w:p>
    <w:p w14:paraId="2A094348">
      <w:pPr>
        <w:adjustRightInd w:val="0"/>
        <w:snapToGrid w:val="0"/>
        <w:spacing w:line="360" w:lineRule="auto"/>
        <w:ind w:firstLine="480" w:firstLineChars="200"/>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供应商登录北京市政府采购电子交易平台“用户指南”—“操作指南”—“市场主体注册入库操作流程指引”进行自助注册绑定。</w:t>
      </w:r>
    </w:p>
    <w:p w14:paraId="612A2DAA">
      <w:pPr>
        <w:widowControl/>
        <w:adjustRightInd w:val="0"/>
        <w:snapToGrid w:val="0"/>
        <w:spacing w:line="360" w:lineRule="auto"/>
        <w:ind w:firstLine="480" w:firstLineChars="200"/>
        <w:jc w:val="left"/>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.3驱动、客户端下载</w:t>
      </w:r>
    </w:p>
    <w:p w14:paraId="13A706E3">
      <w:pPr>
        <w:widowControl/>
        <w:adjustRightInd w:val="0"/>
        <w:snapToGrid w:val="0"/>
        <w:spacing w:line="360" w:lineRule="auto"/>
        <w:ind w:firstLine="480" w:firstLineChars="200"/>
        <w:jc w:val="left"/>
        <w:rPr>
          <w:rFonts w:asciiTheme="minorEastAsia" w:hAnsiTheme="minorEastAsia" w:eastAsiaTheme="minorEastAsia"/>
          <w:sz w:val="24"/>
        </w:rPr>
      </w:pPr>
      <w:r>
        <w:rPr>
          <w:rFonts w:asciiTheme="minorEastAsia" w:hAnsiTheme="minorEastAsia" w:eastAsiaTheme="minorEastAsia"/>
          <w:sz w:val="24"/>
          <w:lang w:bidi="ar"/>
        </w:rPr>
        <w:t>供应商登录北京市政府采购电子交易平台“用户指南”—“工具下载”—“招标采购系统文件驱动安装包”下载相关驱动。</w:t>
      </w:r>
    </w:p>
    <w:p w14:paraId="50DD0657">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供应商登录北京市政府采购电子交易平台“用户指南”—“工具下载”—“投标文件编制工具”下载相关客户端。</w:t>
      </w:r>
    </w:p>
    <w:p w14:paraId="1BFE335C">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.4 获取电子招标文件</w:t>
      </w:r>
    </w:p>
    <w:p w14:paraId="55D4A709">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供应商使用CA数字证书或电子营业执照登录北京市政府采购电子交易平台获取电子招标文件。</w:t>
      </w:r>
    </w:p>
    <w:p w14:paraId="51822CD4">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如计划参与多个采购包的投标，应在登录北京市政府采购电子交易平台后，在【我的项目】栏目依次选择对应采购包，进入项目工作台招标/采购文件环节分别按采购包下载招标文件电子版。未在规定期限内按上述操作获取文件的采购包，供应商无法提交相应包的电子投标文件。</w:t>
      </w:r>
    </w:p>
    <w:p w14:paraId="21C14C18">
      <w:pPr>
        <w:adjustRightInd w:val="0"/>
        <w:snapToGrid w:val="0"/>
        <w:spacing w:line="360" w:lineRule="auto"/>
        <w:ind w:firstLine="480" w:firstLineChars="200"/>
        <w:rPr>
          <w:rFonts w:asciiTheme="minorEastAsia" w:hAnsiTheme="minorEastAsia" w:eastAsiaTheme="minorEastAsia"/>
          <w:sz w:val="24"/>
          <w:lang w:bidi="ar"/>
        </w:rPr>
      </w:pPr>
      <w:r>
        <w:rPr>
          <w:rFonts w:hint="eastAsia" w:asciiTheme="minorEastAsia" w:hAnsiTheme="minorEastAsia" w:eastAsiaTheme="minorEastAsia"/>
          <w:sz w:val="24"/>
          <w:lang w:bidi="ar"/>
        </w:rPr>
        <w:t>2</w:t>
      </w:r>
      <w:r>
        <w:rPr>
          <w:rFonts w:asciiTheme="minorEastAsia" w:hAnsiTheme="minorEastAsia" w:eastAsiaTheme="minorEastAsia"/>
          <w:sz w:val="24"/>
          <w:lang w:bidi="ar"/>
        </w:rPr>
        <w:t>.5编制电子投标文件</w:t>
      </w:r>
    </w:p>
    <w:p w14:paraId="38DAA9B3">
      <w:pPr>
        <w:adjustRightInd w:val="0"/>
        <w:snapToGrid w:val="0"/>
        <w:spacing w:line="360" w:lineRule="auto"/>
        <w:ind w:firstLine="480" w:firstLineChars="200"/>
        <w:rPr>
          <w:rFonts w:asciiTheme="minorEastAsia" w:hAnsiTheme="minorEastAsia" w:eastAsiaTheme="minorEastAsia"/>
          <w:sz w:val="24"/>
          <w:lang w:bidi="ar"/>
        </w:rPr>
      </w:pPr>
      <w:r>
        <w:rPr>
          <w:rFonts w:asciiTheme="minorEastAsia" w:hAnsiTheme="minorEastAsia" w:eastAsiaTheme="minorEastAsia"/>
          <w:sz w:val="24"/>
          <w:lang w:bidi="ar"/>
        </w:rPr>
        <w:t>供应商应使用电子投标客户端编制电子投标文件并进行线上投标，供应商电子投标文件需要加密并加盖电子签章</w:t>
      </w:r>
      <w:r>
        <w:rPr>
          <w:rFonts w:asciiTheme="minorEastAsia" w:hAnsiTheme="minorEastAsia" w:eastAsiaTheme="minorEastAsia"/>
          <w:bCs/>
          <w:sz w:val="24"/>
          <w:lang w:bidi="ar"/>
        </w:rPr>
        <w:t>，如无法按照要求在电子投标文件中加盖电子签章和加密，请及时通过技术支持服务热线联系技术人员</w:t>
      </w:r>
      <w:r>
        <w:rPr>
          <w:rFonts w:asciiTheme="minorEastAsia" w:hAnsiTheme="minorEastAsia" w:eastAsiaTheme="minorEastAsia"/>
          <w:sz w:val="24"/>
          <w:lang w:bidi="ar"/>
        </w:rPr>
        <w:t>。</w:t>
      </w:r>
    </w:p>
    <w:p w14:paraId="0343055F">
      <w:pPr>
        <w:widowControl/>
        <w:spacing w:line="360" w:lineRule="auto"/>
        <w:ind w:firstLine="480" w:firstLineChars="200"/>
        <w:jc w:val="left"/>
        <w:rPr>
          <w:rFonts w:asciiTheme="minorEastAsia" w:hAnsiTheme="minorEastAsia" w:eastAsiaTheme="minorEastAsia"/>
          <w:sz w:val="24"/>
          <w:lang w:val="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eastAsia="zh-TW" w:bidi="ar"/>
        </w:rPr>
        <w:t>.6</w:t>
      </w:r>
      <w:r>
        <w:rPr>
          <w:rFonts w:asciiTheme="minorEastAsia" w:hAnsiTheme="minorEastAsia" w:eastAsiaTheme="minorEastAsia"/>
          <w:sz w:val="24"/>
          <w:lang w:val="zh-TW" w:bidi="ar"/>
        </w:rPr>
        <w:t>提交电子投标文件</w:t>
      </w:r>
    </w:p>
    <w:p w14:paraId="5140AFFB">
      <w:pPr>
        <w:widowControl/>
        <w:spacing w:line="360" w:lineRule="auto"/>
        <w:ind w:firstLine="480" w:firstLineChars="200"/>
        <w:jc w:val="left"/>
        <w:rPr>
          <w:rFonts w:asciiTheme="minorEastAsia" w:hAnsiTheme="minorEastAsia" w:eastAsiaTheme="minorEastAsia"/>
          <w:sz w:val="24"/>
          <w:lang w:bidi="ar"/>
        </w:rPr>
      </w:pPr>
      <w:r>
        <w:rPr>
          <w:rFonts w:asciiTheme="minorEastAsia" w:hAnsiTheme="minorEastAsia" w:eastAsiaTheme="minorEastAsia"/>
          <w:sz w:val="24"/>
          <w:lang w:bidi="ar"/>
        </w:rPr>
        <w:t>供应商应于投标截止时间前在北京市政府采购电子交易平台提交电子投标文件，上传电子投标文件过程中请保持与互联网的连接畅通。</w:t>
      </w:r>
    </w:p>
    <w:p w14:paraId="41B502BE">
      <w:pPr>
        <w:widowControl/>
        <w:spacing w:line="360" w:lineRule="auto"/>
        <w:ind w:firstLine="480" w:firstLineChars="200"/>
        <w:jc w:val="left"/>
        <w:rPr>
          <w:rFonts w:asciiTheme="minorEastAsia" w:hAnsiTheme="minorEastAsia" w:eastAsiaTheme="minorEastAsia"/>
          <w:sz w:val="24"/>
          <w:lang w:eastAsia="zh-TW" w:bidi="ar"/>
        </w:rPr>
      </w:pPr>
      <w:r>
        <w:rPr>
          <w:rFonts w:hint="eastAsia" w:asciiTheme="minorEastAsia" w:hAnsiTheme="minorEastAsia" w:eastAsiaTheme="minorEastAsia"/>
          <w:sz w:val="24"/>
          <w:lang w:val="zh-TW" w:bidi="ar"/>
        </w:rPr>
        <w:t>2</w:t>
      </w:r>
      <w:r>
        <w:rPr>
          <w:rFonts w:asciiTheme="minorEastAsia" w:hAnsiTheme="minorEastAsia" w:eastAsiaTheme="minorEastAsia"/>
          <w:sz w:val="24"/>
          <w:lang w:val="zh-TW" w:bidi="ar"/>
        </w:rPr>
        <w:t>.</w:t>
      </w:r>
      <w:r>
        <w:rPr>
          <w:rFonts w:asciiTheme="minorEastAsia" w:hAnsiTheme="minorEastAsia" w:eastAsiaTheme="minorEastAsia"/>
          <w:sz w:val="24"/>
          <w:lang w:val="zh-TW" w:eastAsia="zh-TW" w:bidi="ar"/>
        </w:rPr>
        <w:t>7</w:t>
      </w:r>
      <w:r>
        <w:rPr>
          <w:rFonts w:asciiTheme="minorEastAsia" w:hAnsiTheme="minorEastAsia" w:eastAsiaTheme="minorEastAsia"/>
          <w:sz w:val="24"/>
          <w:lang w:val="zh-TW" w:bidi="ar"/>
        </w:rPr>
        <w:t>电子开标</w:t>
      </w:r>
    </w:p>
    <w:p w14:paraId="5E65C811">
      <w:pPr>
        <w:spacing w:line="360" w:lineRule="auto"/>
        <w:ind w:firstLine="480" w:firstLineChars="200"/>
        <w:rPr>
          <w:rFonts w:asciiTheme="minorEastAsia" w:hAnsiTheme="minorEastAsia" w:eastAsiaTheme="minorEastAsia"/>
          <w:sz w:val="24"/>
          <w:lang w:eastAsia="zh-TW"/>
        </w:rPr>
      </w:pPr>
      <w:r>
        <w:rPr>
          <w:rFonts w:asciiTheme="minorEastAsia" w:hAnsiTheme="minorEastAsia" w:eastAsiaTheme="minorEastAsia"/>
          <w:sz w:val="24"/>
          <w:lang w:val="zh-TW" w:bidi="ar"/>
        </w:rPr>
        <w:t>供应商在开标地点使用</w:t>
      </w:r>
      <w:r>
        <w:rPr>
          <w:rFonts w:asciiTheme="minorEastAsia" w:hAnsiTheme="minorEastAsia" w:eastAsiaTheme="minorEastAsia"/>
          <w:sz w:val="24"/>
          <w:lang w:bidi="ar"/>
        </w:rPr>
        <w:t>CA数字证书或电子营业执照</w:t>
      </w:r>
      <w:r>
        <w:rPr>
          <w:rFonts w:asciiTheme="minorEastAsia" w:hAnsiTheme="minorEastAsia" w:eastAsiaTheme="minorEastAsia"/>
          <w:sz w:val="24"/>
          <w:lang w:val="zh-TW" w:bidi="ar"/>
        </w:rPr>
        <w:t>登录</w:t>
      </w:r>
      <w:r>
        <w:rPr>
          <w:rFonts w:asciiTheme="minorEastAsia" w:hAnsiTheme="minorEastAsia" w:eastAsiaTheme="minorEastAsia"/>
          <w:sz w:val="24"/>
          <w:lang w:bidi="ar"/>
        </w:rPr>
        <w:t>北京市政府采购电子交易平台进行电子开标</w:t>
      </w:r>
      <w:r>
        <w:rPr>
          <w:rFonts w:asciiTheme="minorEastAsia" w:hAnsiTheme="minorEastAsia" w:eastAsiaTheme="minorEastAsia"/>
          <w:sz w:val="24"/>
          <w:lang w:val="zh-TW" w:bidi="ar"/>
        </w:rPr>
        <w:t>。</w:t>
      </w:r>
    </w:p>
    <w:p w14:paraId="2D8DC256">
      <w:pPr>
        <w:pStyle w:val="2"/>
        <w:spacing w:before="0" w:line="360" w:lineRule="auto"/>
        <w:jc w:val="left"/>
        <w:rPr>
          <w:rFonts w:asciiTheme="minorEastAsia" w:hAnsiTheme="minorEastAsia" w:eastAsiaTheme="minorEastAsia"/>
          <w:sz w:val="24"/>
          <w:szCs w:val="24"/>
        </w:rPr>
      </w:pPr>
      <w:bookmarkStart w:id="16" w:name="_Toc28359085"/>
      <w:bookmarkStart w:id="17" w:name="_Toc28359008"/>
      <w:bookmarkStart w:id="18" w:name="_Toc35393796"/>
      <w:bookmarkStart w:id="19" w:name="_Toc35393627"/>
      <w:r>
        <w:rPr>
          <w:rFonts w:asciiTheme="minorEastAsia" w:hAnsiTheme="minorEastAsia" w:eastAsiaTheme="minorEastAsia"/>
          <w:sz w:val="24"/>
          <w:szCs w:val="24"/>
        </w:rPr>
        <w:t>七、对本次招标提出询问，请按以下方式联系。</w:t>
      </w:r>
      <w:bookmarkEnd w:id="16"/>
      <w:bookmarkEnd w:id="17"/>
      <w:bookmarkEnd w:id="18"/>
      <w:bookmarkEnd w:id="19"/>
    </w:p>
    <w:p w14:paraId="4FD75AF9">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1.采购人信息</w:t>
      </w:r>
    </w:p>
    <w:p w14:paraId="3733C50A">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北京市通州区中心血站</w:t>
      </w:r>
    </w:p>
    <w:p w14:paraId="1CF043ED">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地址: 北京市通州区通胡大街21号</w:t>
      </w:r>
    </w:p>
    <w:p w14:paraId="33DF2152">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010-89526726</w:t>
      </w:r>
    </w:p>
    <w:p w14:paraId="6EA6AA0A">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2.采购代理机构信息</w:t>
      </w:r>
      <w:r>
        <w:rPr>
          <w:rFonts w:hint="eastAsia" w:asciiTheme="minorEastAsia" w:hAnsiTheme="minorEastAsia" w:eastAsiaTheme="minorEastAsia"/>
          <w:sz w:val="24"/>
          <w:lang w:eastAsia="zh-CN"/>
        </w:rPr>
        <w:tab/>
      </w:r>
      <w:r>
        <w:rPr>
          <w:rFonts w:hint="eastAsia" w:asciiTheme="minorEastAsia" w:hAnsiTheme="minorEastAsia" w:eastAsiaTheme="minorEastAsia"/>
          <w:sz w:val="24"/>
          <w:lang w:eastAsia="zh-CN"/>
        </w:rPr>
        <w:t xml:space="preserve"> </w:t>
      </w:r>
    </w:p>
    <w:p w14:paraId="50526EF4">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名    称: 中源联盛咨询(北京)有限公司</w:t>
      </w:r>
    </w:p>
    <w:p w14:paraId="4A2579AC">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地    址: 北京市通州区贡院街1号院1号楼2层206-458室</w:t>
      </w:r>
    </w:p>
    <w:p w14:paraId="343773B0">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联系方式: 010-67803241转8024</w:t>
      </w:r>
    </w:p>
    <w:p w14:paraId="1D1C6D97">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3.项目联系方式</w:t>
      </w:r>
    </w:p>
    <w:p w14:paraId="5772AA80">
      <w:pPr>
        <w:spacing w:line="360" w:lineRule="auto"/>
        <w:ind w:left="1079" w:leftChars="371" w:hanging="300" w:hangingChars="125"/>
        <w:jc w:val="left"/>
        <w:rPr>
          <w:rFonts w:hint="eastAsia" w:asciiTheme="minorEastAsia" w:hAnsiTheme="minorEastAsia" w:eastAsiaTheme="minorEastAsia"/>
          <w:sz w:val="24"/>
          <w:lang w:eastAsia="zh-CN"/>
        </w:rPr>
      </w:pPr>
      <w:r>
        <w:rPr>
          <w:rFonts w:hint="eastAsia" w:asciiTheme="minorEastAsia" w:hAnsiTheme="minorEastAsia" w:eastAsiaTheme="minorEastAsia"/>
          <w:sz w:val="24"/>
          <w:lang w:eastAsia="zh-CN"/>
        </w:rPr>
        <w:t>项目联系人: 张行</w:t>
      </w:r>
    </w:p>
    <w:p w14:paraId="108A0841">
      <w:pPr>
        <w:spacing w:line="360" w:lineRule="auto"/>
        <w:ind w:left="1079" w:leftChars="371" w:hanging="300" w:hangingChars="125"/>
        <w:jc w:val="left"/>
        <w:rPr>
          <w:rFonts w:hint="eastAsia" w:asciiTheme="minorEastAsia" w:hAnsiTheme="minorEastAsia" w:eastAsiaTheme="minorEastAsia"/>
          <w:sz w:val="24"/>
          <w:lang w:eastAsia="zh-CN"/>
        </w:rPr>
        <w:sectPr>
          <w:headerReference r:id="rId3" w:type="default"/>
          <w:footerReference r:id="rId4" w:type="default"/>
          <w:pgSz w:w="11907" w:h="16840"/>
          <w:pgMar w:top="1117" w:right="1133" w:bottom="1057" w:left="1700" w:header="878" w:footer="886" w:gutter="0"/>
          <w:pgNumType w:start="1"/>
          <w:cols w:space="720" w:num="1"/>
        </w:sectPr>
      </w:pPr>
      <w:r>
        <w:rPr>
          <w:rFonts w:hint="eastAsia" w:asciiTheme="minorEastAsia" w:hAnsiTheme="minorEastAsia" w:eastAsiaTheme="minorEastAsia"/>
          <w:sz w:val="24"/>
          <w:lang w:eastAsia="zh-CN"/>
        </w:rPr>
        <w:t>电      话: 010-67803241转8024</w:t>
      </w:r>
    </w:p>
    <w:p w14:paraId="78A1FF2A">
      <w:pPr>
        <w:tabs>
          <w:tab w:val="left" w:pos="5635"/>
        </w:tabs>
      </w:pPr>
      <w:r>
        <w:tab/>
      </w:r>
    </w:p>
    <w:sectPr>
      <w:pgSz w:w="11906" w:h="16838"/>
      <w:pgMar w:top="1440" w:right="1558"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华文中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B1D8BD">
    <w:pPr>
      <w:pStyle w:val="6"/>
      <w:tabs>
        <w:tab w:val="clear" w:pos="4153"/>
      </w:tabs>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04" name="文本框 20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70A70CE">
                          <w:pPr>
                            <w:pStyle w:val="6"/>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LNJWO7QAAAABQEAAA8AAAAAAAAAAQAgAAAAIgAAAGRycy9kb3ducmV2LnhtbFBLAQIUABQAAAAI&#10;AIdO4kA0TZtrLgIAAFkEAAAOAAAAAAAAAAEAIAAAAB8BAABkcnMvZTJvRG9jLnhtbFBLBQYAAAAA&#10;BgAGAFkBAAC/BQAAAAA=&#10;">
              <v:fill on="f" focussize="0,0"/>
              <v:stroke on="f" weight="0.5pt"/>
              <v:imagedata o:title=""/>
              <o:lock v:ext="edit" aspectratio="f"/>
              <v:textbox inset="0mm,0mm,0mm,0mm" style="mso-fit-shape-to-text:t;">
                <w:txbxContent>
                  <w:p w14:paraId="570A70CE">
                    <w:pPr>
                      <w:pStyle w:val="6"/>
                    </w:pPr>
                    <w:r>
                      <w:fldChar w:fldCharType="begin"/>
                    </w:r>
                    <w:r>
                      <w:instrText xml:space="preserve"> PAGE  \* MERGEFORMAT </w:instrText>
                    </w:r>
                    <w:r>
                      <w:fldChar w:fldCharType="separate"/>
                    </w:r>
                    <w:r>
                      <w:t>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9908DA">
    <w:pPr>
      <w:spacing w:line="219" w:lineRule="auto"/>
      <w:jc w:val="right"/>
      <w:rPr>
        <w:rFonts w:ascii="宋体" w:hAnsi="宋体" w:eastAsia="宋体" w:cs="宋体"/>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FjNGIxMzhkY2U3ZDQ2MjgxNWYzOTk4YTMzY2YxMDUifQ=="/>
  </w:docVars>
  <w:rsids>
    <w:rsidRoot w:val="00536F5D"/>
    <w:rsid w:val="00003526"/>
    <w:rsid w:val="00046C06"/>
    <w:rsid w:val="000637FD"/>
    <w:rsid w:val="00085C28"/>
    <w:rsid w:val="000A3F2E"/>
    <w:rsid w:val="000B4825"/>
    <w:rsid w:val="000B5B0A"/>
    <w:rsid w:val="000B5E10"/>
    <w:rsid w:val="000C5F70"/>
    <w:rsid w:val="000D2A6E"/>
    <w:rsid w:val="000E0C64"/>
    <w:rsid w:val="000F4489"/>
    <w:rsid w:val="001039A3"/>
    <w:rsid w:val="00130564"/>
    <w:rsid w:val="001330C2"/>
    <w:rsid w:val="00192F80"/>
    <w:rsid w:val="00197FF5"/>
    <w:rsid w:val="001A53E7"/>
    <w:rsid w:val="001C1689"/>
    <w:rsid w:val="001D3BAC"/>
    <w:rsid w:val="001E298D"/>
    <w:rsid w:val="001E4CC3"/>
    <w:rsid w:val="002022B8"/>
    <w:rsid w:val="002052C1"/>
    <w:rsid w:val="00247175"/>
    <w:rsid w:val="002A71C6"/>
    <w:rsid w:val="002C3D9B"/>
    <w:rsid w:val="002D580A"/>
    <w:rsid w:val="002D743F"/>
    <w:rsid w:val="002E597B"/>
    <w:rsid w:val="003008B1"/>
    <w:rsid w:val="00317690"/>
    <w:rsid w:val="0032700D"/>
    <w:rsid w:val="0035695B"/>
    <w:rsid w:val="003606B0"/>
    <w:rsid w:val="00366318"/>
    <w:rsid w:val="00366E59"/>
    <w:rsid w:val="003B298A"/>
    <w:rsid w:val="003B345F"/>
    <w:rsid w:val="003B65DB"/>
    <w:rsid w:val="003B7366"/>
    <w:rsid w:val="003C3C5D"/>
    <w:rsid w:val="003C5339"/>
    <w:rsid w:val="003F0176"/>
    <w:rsid w:val="00416AE0"/>
    <w:rsid w:val="00425A05"/>
    <w:rsid w:val="00445868"/>
    <w:rsid w:val="00476501"/>
    <w:rsid w:val="00501D0F"/>
    <w:rsid w:val="00536F5D"/>
    <w:rsid w:val="005C23A4"/>
    <w:rsid w:val="005C2C00"/>
    <w:rsid w:val="005E36DB"/>
    <w:rsid w:val="005F7FBC"/>
    <w:rsid w:val="00601050"/>
    <w:rsid w:val="00635B8F"/>
    <w:rsid w:val="00641C65"/>
    <w:rsid w:val="00643318"/>
    <w:rsid w:val="0065316F"/>
    <w:rsid w:val="00693AD3"/>
    <w:rsid w:val="006A0C68"/>
    <w:rsid w:val="006A441D"/>
    <w:rsid w:val="006B46C0"/>
    <w:rsid w:val="00705AE0"/>
    <w:rsid w:val="007232A5"/>
    <w:rsid w:val="00737210"/>
    <w:rsid w:val="007501AE"/>
    <w:rsid w:val="00767366"/>
    <w:rsid w:val="00791866"/>
    <w:rsid w:val="007B1B4E"/>
    <w:rsid w:val="007C1AC4"/>
    <w:rsid w:val="007D754B"/>
    <w:rsid w:val="00824E22"/>
    <w:rsid w:val="0084535E"/>
    <w:rsid w:val="00860E31"/>
    <w:rsid w:val="00862136"/>
    <w:rsid w:val="008A4173"/>
    <w:rsid w:val="008C174F"/>
    <w:rsid w:val="008D07B7"/>
    <w:rsid w:val="008F3872"/>
    <w:rsid w:val="00901C29"/>
    <w:rsid w:val="009269FE"/>
    <w:rsid w:val="00941DAF"/>
    <w:rsid w:val="00945173"/>
    <w:rsid w:val="00945F9F"/>
    <w:rsid w:val="00994C9B"/>
    <w:rsid w:val="009E3C07"/>
    <w:rsid w:val="00A06267"/>
    <w:rsid w:val="00A20286"/>
    <w:rsid w:val="00A26BDC"/>
    <w:rsid w:val="00A31B5F"/>
    <w:rsid w:val="00A635CE"/>
    <w:rsid w:val="00A77D5C"/>
    <w:rsid w:val="00A93729"/>
    <w:rsid w:val="00AD1C4C"/>
    <w:rsid w:val="00AD77B0"/>
    <w:rsid w:val="00AE74EE"/>
    <w:rsid w:val="00AF36AC"/>
    <w:rsid w:val="00AF4412"/>
    <w:rsid w:val="00B3729E"/>
    <w:rsid w:val="00B45195"/>
    <w:rsid w:val="00B508EA"/>
    <w:rsid w:val="00B5342A"/>
    <w:rsid w:val="00B77AF1"/>
    <w:rsid w:val="00B77CE8"/>
    <w:rsid w:val="00B85430"/>
    <w:rsid w:val="00BC288B"/>
    <w:rsid w:val="00BD52DD"/>
    <w:rsid w:val="00BD672E"/>
    <w:rsid w:val="00BF5FB8"/>
    <w:rsid w:val="00C13932"/>
    <w:rsid w:val="00C1675E"/>
    <w:rsid w:val="00C261D5"/>
    <w:rsid w:val="00C3207A"/>
    <w:rsid w:val="00C42C98"/>
    <w:rsid w:val="00C500E5"/>
    <w:rsid w:val="00C85C04"/>
    <w:rsid w:val="00C950F5"/>
    <w:rsid w:val="00C96FBC"/>
    <w:rsid w:val="00CA016C"/>
    <w:rsid w:val="00CD72A4"/>
    <w:rsid w:val="00D265DB"/>
    <w:rsid w:val="00D456EC"/>
    <w:rsid w:val="00D65358"/>
    <w:rsid w:val="00D8601F"/>
    <w:rsid w:val="00D972E8"/>
    <w:rsid w:val="00DA5C22"/>
    <w:rsid w:val="00DA7258"/>
    <w:rsid w:val="00DB66F7"/>
    <w:rsid w:val="00DB6CE1"/>
    <w:rsid w:val="00DC413E"/>
    <w:rsid w:val="00DC564E"/>
    <w:rsid w:val="00DD5621"/>
    <w:rsid w:val="00DE5132"/>
    <w:rsid w:val="00DF0F26"/>
    <w:rsid w:val="00E0642B"/>
    <w:rsid w:val="00E13FCD"/>
    <w:rsid w:val="00E514B5"/>
    <w:rsid w:val="00E52BC7"/>
    <w:rsid w:val="00E7307E"/>
    <w:rsid w:val="00E76FB1"/>
    <w:rsid w:val="00E94D4B"/>
    <w:rsid w:val="00EC7B17"/>
    <w:rsid w:val="00EE395D"/>
    <w:rsid w:val="00F00E34"/>
    <w:rsid w:val="00F2774A"/>
    <w:rsid w:val="00F32C33"/>
    <w:rsid w:val="00F5488A"/>
    <w:rsid w:val="00F5698B"/>
    <w:rsid w:val="00F942E0"/>
    <w:rsid w:val="00F959DF"/>
    <w:rsid w:val="00FD167C"/>
    <w:rsid w:val="00FD44B4"/>
    <w:rsid w:val="00FD7F6F"/>
    <w:rsid w:val="0CAF6981"/>
    <w:rsid w:val="13CC38BF"/>
    <w:rsid w:val="24304EDB"/>
    <w:rsid w:val="3601720A"/>
    <w:rsid w:val="384D32D9"/>
    <w:rsid w:val="3A452B28"/>
    <w:rsid w:val="460432FF"/>
    <w:rsid w:val="4B3B601E"/>
    <w:rsid w:val="4B696D50"/>
    <w:rsid w:val="625541FF"/>
    <w:rsid w:val="652827D3"/>
    <w:rsid w:val="65DF42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3"/>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character" w:default="1" w:styleId="10">
    <w:name w:val="Default Paragraph Font"/>
    <w:autoRedefine/>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Normal Indent"/>
    <w:basedOn w:val="1"/>
    <w:next w:val="1"/>
    <w:qFormat/>
    <w:uiPriority w:val="99"/>
    <w:pPr>
      <w:autoSpaceDE w:val="0"/>
      <w:autoSpaceDN w:val="0"/>
      <w:adjustRightInd w:val="0"/>
      <w:ind w:firstLine="420"/>
      <w:jc w:val="left"/>
    </w:pPr>
    <w:rPr>
      <w:rFonts w:ascii="宋体"/>
      <w:sz w:val="24"/>
    </w:rPr>
  </w:style>
  <w:style w:type="paragraph" w:styleId="4">
    <w:name w:val="annotation text"/>
    <w:basedOn w:val="1"/>
    <w:link w:val="13"/>
    <w:autoRedefine/>
    <w:semiHidden/>
    <w:unhideWhenUsed/>
    <w:qFormat/>
    <w:uiPriority w:val="99"/>
    <w:pPr>
      <w:jc w:val="left"/>
    </w:pPr>
  </w:style>
  <w:style w:type="paragraph" w:styleId="5">
    <w:name w:val="Balloon Text"/>
    <w:basedOn w:val="1"/>
    <w:link w:val="16"/>
    <w:autoRedefine/>
    <w:semiHidden/>
    <w:unhideWhenUsed/>
    <w:qFormat/>
    <w:uiPriority w:val="99"/>
    <w:rPr>
      <w:sz w:val="18"/>
      <w:szCs w:val="18"/>
    </w:rPr>
  </w:style>
  <w:style w:type="paragraph" w:styleId="6">
    <w:name w:val="footer"/>
    <w:basedOn w:val="1"/>
    <w:next w:val="1"/>
    <w:link w:val="18"/>
    <w:autoRedefine/>
    <w:unhideWhenUsed/>
    <w:qFormat/>
    <w:uiPriority w:val="99"/>
    <w:pPr>
      <w:tabs>
        <w:tab w:val="center" w:pos="4153"/>
        <w:tab w:val="right" w:pos="8306"/>
      </w:tabs>
      <w:snapToGrid w:val="0"/>
      <w:jc w:val="left"/>
    </w:pPr>
    <w:rPr>
      <w:sz w:val="18"/>
      <w:szCs w:val="18"/>
    </w:rPr>
  </w:style>
  <w:style w:type="paragraph" w:styleId="7">
    <w:name w:val="header"/>
    <w:basedOn w:val="1"/>
    <w:link w:val="17"/>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autoRedefine/>
    <w:semiHidden/>
    <w:unhideWhenUsed/>
    <w:qFormat/>
    <w:uiPriority w:val="99"/>
    <w:rPr>
      <w:b/>
      <w:bCs/>
    </w:rPr>
  </w:style>
  <w:style w:type="character" w:styleId="11">
    <w:name w:val="Hyperlink"/>
    <w:basedOn w:val="10"/>
    <w:semiHidden/>
    <w:unhideWhenUsed/>
    <w:qFormat/>
    <w:uiPriority w:val="99"/>
    <w:rPr>
      <w:color w:val="0000FF"/>
      <w:u w:val="single"/>
    </w:rPr>
  </w:style>
  <w:style w:type="character" w:styleId="12">
    <w:name w:val="annotation reference"/>
    <w:basedOn w:val="10"/>
    <w:autoRedefine/>
    <w:semiHidden/>
    <w:unhideWhenUsed/>
    <w:qFormat/>
    <w:uiPriority w:val="99"/>
    <w:rPr>
      <w:sz w:val="21"/>
      <w:szCs w:val="21"/>
    </w:rPr>
  </w:style>
  <w:style w:type="character" w:customStyle="1" w:styleId="13">
    <w:name w:val="批注文字 Char"/>
    <w:basedOn w:val="10"/>
    <w:link w:val="4"/>
    <w:autoRedefine/>
    <w:semiHidden/>
    <w:qFormat/>
    <w:uiPriority w:val="99"/>
  </w:style>
  <w:style w:type="character" w:customStyle="1" w:styleId="14">
    <w:name w:val="批注主题 Char"/>
    <w:basedOn w:val="13"/>
    <w:link w:val="8"/>
    <w:autoRedefine/>
    <w:semiHidden/>
    <w:qFormat/>
    <w:uiPriority w:val="99"/>
    <w:rPr>
      <w:b/>
      <w:bCs/>
    </w:rPr>
  </w:style>
  <w:style w:type="paragraph" w:customStyle="1" w:styleId="15">
    <w:name w:val="Revision"/>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16">
    <w:name w:val="批注框文本 Char"/>
    <w:basedOn w:val="10"/>
    <w:link w:val="5"/>
    <w:autoRedefine/>
    <w:semiHidden/>
    <w:qFormat/>
    <w:uiPriority w:val="99"/>
    <w:rPr>
      <w:sz w:val="18"/>
      <w:szCs w:val="18"/>
    </w:rPr>
  </w:style>
  <w:style w:type="character" w:customStyle="1" w:styleId="17">
    <w:name w:val="页眉 Char"/>
    <w:basedOn w:val="10"/>
    <w:link w:val="7"/>
    <w:autoRedefine/>
    <w:qFormat/>
    <w:uiPriority w:val="99"/>
    <w:rPr>
      <w:sz w:val="18"/>
      <w:szCs w:val="18"/>
    </w:rPr>
  </w:style>
  <w:style w:type="character" w:customStyle="1" w:styleId="18">
    <w:name w:val="页脚 Char"/>
    <w:basedOn w:val="10"/>
    <w:link w:val="6"/>
    <w:autoRedefine/>
    <w:qFormat/>
    <w:uiPriority w:val="99"/>
    <w:rPr>
      <w:sz w:val="18"/>
      <w:szCs w:val="18"/>
    </w:rPr>
  </w:style>
  <w:style w:type="character" w:customStyle="1" w:styleId="19">
    <w:name w:val="NormalCharacter"/>
    <w:link w:val="20"/>
    <w:autoRedefine/>
    <w:qFormat/>
    <w:uiPriority w:val="0"/>
    <w:rPr>
      <w:rFonts w:ascii="Tahoma" w:hAnsi="Tahoma"/>
      <w:sz w:val="24"/>
    </w:rPr>
  </w:style>
  <w:style w:type="paragraph" w:customStyle="1" w:styleId="20">
    <w:name w:val="UserStyle_0"/>
    <w:basedOn w:val="1"/>
    <w:link w:val="19"/>
    <w:autoRedefine/>
    <w:qFormat/>
    <w:uiPriority w:val="0"/>
    <w:pPr>
      <w:widowControl/>
    </w:pPr>
    <w:rPr>
      <w:rFonts w:ascii="Tahoma" w:hAnsi="Tahoma"/>
      <w:sz w:val="24"/>
    </w:rPr>
  </w:style>
  <w:style w:type="character" w:customStyle="1" w:styleId="21">
    <w:name w:val="CharAttribute0"/>
    <w:autoRedefine/>
    <w:qFormat/>
    <w:uiPriority w:val="0"/>
    <w:rPr>
      <w:rFonts w:ascii="Times New Roman" w:eastAsia="宋体"/>
      <w:sz w:val="21"/>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03782F9-181D-45DA-9B77-9EE3DFE33630}">
  <ds:schemaRefs/>
</ds:datastoreItem>
</file>

<file path=docProps/app.xml><?xml version="1.0" encoding="utf-8"?>
<Properties xmlns="http://schemas.openxmlformats.org/officeDocument/2006/extended-properties" xmlns:vt="http://schemas.openxmlformats.org/officeDocument/2006/docPropsVTypes">
  <Template>Normal</Template>
  <Company>招标二部</Company>
  <Pages>6</Pages>
  <Words>2513</Words>
  <Characters>2944</Characters>
  <Lines>22</Lines>
  <Paragraphs>6</Paragraphs>
  <TotalTime>0</TotalTime>
  <ScaleCrop>false</ScaleCrop>
  <LinksUpToDate>false</LinksUpToDate>
  <CharactersWithSpaces>3007</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2022-02-24T05:21:00Z</dcterms:created>
  <dc:creator>Mez</dc:creator>
  <cp:lastModifiedBy>Zillah</cp:lastModifiedBy>
  <dcterms:modified xsi:type="dcterms:W3CDTF">2026-04-14T03:01:36Z</dcterms:modified>
  <cp:revision>119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2E9A167925EA4A759FD829BB96E127FC_12</vt:lpwstr>
  </property>
  <property fmtid="{D5CDD505-2E9C-101B-9397-08002B2CF9AE}" pid="4" name="KSOTemplateDocerSaveRecord">
    <vt:lpwstr>eyJoZGlkIjoiOGFjNGIxMzhkY2U3ZDQ2MjgxNWYzOTk4YTMzY2YxMDUiLCJ1c2VySWQiOiI1MDcxMDk5OTIifQ==</vt:lpwstr>
  </property>
</Properties>
</file>