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17EE" w14:textId="77777777" w:rsidR="00BD0A96" w:rsidRDefault="00BD0A96" w:rsidP="00BD0A96">
      <w:pPr>
        <w:spacing w:line="360" w:lineRule="auto"/>
        <w:ind w:firstLine="472"/>
        <w:rPr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1．项目概况</w:t>
      </w:r>
    </w:p>
    <w:p w14:paraId="0C8CD603" w14:textId="77777777" w:rsidR="00BD0A96" w:rsidRDefault="00BD0A96" w:rsidP="00BD0A96">
      <w:pPr>
        <w:spacing w:line="360" w:lineRule="auto"/>
        <w:ind w:firstLine="472"/>
        <w:rPr>
          <w:b/>
          <w:szCs w:val="21"/>
        </w:rPr>
      </w:pPr>
      <w:r>
        <w:rPr>
          <w:rFonts w:ascii="宋体" w:hAnsi="宋体" w:cs="宋体" w:hint="eastAsia"/>
          <w:sz w:val="28"/>
          <w:szCs w:val="28"/>
        </w:rPr>
        <w:t>为全面贯彻党的二十大精神，落实海淀区城市管理相关政策法规，推动城市管理精细化，不断促进环境建设、环境保障、环境管理等多个环节的共容互通、有效衔接，全面提高城乡环境治理水平，海淀区上庄镇以服务公众需求、解决城市管理相关难题为目标，成立上庄镇应急处置队伍，以解决生活垃圾、垃圾分类、人居环境、无照经营、乱设牌匾广告等“城市病”为突破口，实现城市管理类问题的快速有效处置，打造高品质、人性化的公共空间，提升市民满意度和获得感。</w:t>
      </w:r>
    </w:p>
    <w:p w14:paraId="11FAEEAF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要求承包单位严格按照《北京市市容环境卫生条例》、《北京市大气污染防治条例》、《海淀区城市环境建设管理现场检查指标体系》等国家、市、区相关技术标准和要求以及招标方所提出的质量要求、作业标准进行作业。</w:t>
      </w:r>
    </w:p>
    <w:p w14:paraId="62A36EE3" w14:textId="77777777" w:rsidR="00BD0A96" w:rsidRDefault="00BD0A96" w:rsidP="00BD0A96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2．</w:t>
      </w:r>
      <w:r>
        <w:rPr>
          <w:rFonts w:cs="宋体" w:hint="eastAsia"/>
          <w:b/>
          <w:sz w:val="28"/>
          <w:szCs w:val="28"/>
        </w:rPr>
        <w:t>项目资金</w:t>
      </w:r>
    </w:p>
    <w:p w14:paraId="32E1E6F6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项目预算金额：</w:t>
      </w:r>
      <w:r>
        <w:rPr>
          <w:rFonts w:cs="宋体" w:hint="eastAsia"/>
          <w:sz w:val="28"/>
          <w:szCs w:val="28"/>
        </w:rPr>
        <w:t>369.743208</w:t>
      </w:r>
      <w:r>
        <w:rPr>
          <w:rFonts w:cs="宋体" w:hint="eastAsia"/>
          <w:sz w:val="28"/>
          <w:szCs w:val="28"/>
        </w:rPr>
        <w:t>万元。</w:t>
      </w:r>
    </w:p>
    <w:p w14:paraId="1F6645CF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具体单价如下：</w:t>
      </w:r>
    </w:p>
    <w:tbl>
      <w:tblPr>
        <w:tblW w:w="8900" w:type="dxa"/>
        <w:tblInd w:w="88" w:type="dxa"/>
        <w:tblLook w:val="04A0" w:firstRow="1" w:lastRow="0" w:firstColumn="1" w:lastColumn="0" w:noHBand="0" w:noVBand="1"/>
      </w:tblPr>
      <w:tblGrid>
        <w:gridCol w:w="959"/>
        <w:gridCol w:w="1849"/>
        <w:gridCol w:w="960"/>
        <w:gridCol w:w="959"/>
        <w:gridCol w:w="959"/>
        <w:gridCol w:w="3214"/>
      </w:tblGrid>
      <w:tr w:rsidR="00BD0A96" w14:paraId="1BF7539D" w14:textId="77777777" w:rsidTr="00017F55">
        <w:trPr>
          <w:trHeight w:val="420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D2E4" w14:textId="77777777" w:rsidR="00BD0A96" w:rsidRDefault="00BD0A96" w:rsidP="00017F5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上庄镇城市管理综合考评统筹处置服务项目明细表</w:t>
            </w:r>
          </w:p>
        </w:tc>
      </w:tr>
      <w:tr w:rsidR="00BD0A96" w14:paraId="0FABD2BB" w14:textId="77777777" w:rsidTr="00017F55">
        <w:trPr>
          <w:trHeight w:val="336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7F41" w14:textId="77777777" w:rsidR="00BD0A96" w:rsidRDefault="00BD0A96" w:rsidP="00017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DCEB" w14:textId="77777777" w:rsidR="00BD0A96" w:rsidRDefault="00BD0A96" w:rsidP="00017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0A66" w14:textId="77777777" w:rsidR="00BD0A96" w:rsidRDefault="00BD0A96" w:rsidP="00017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CBB87" w14:textId="77777777" w:rsidR="00BD0A96" w:rsidRDefault="00BD0A96" w:rsidP="00017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30707" w14:textId="77777777" w:rsidR="00BD0A96" w:rsidRDefault="00BD0A96" w:rsidP="00017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8158" w14:textId="77777777" w:rsidR="00BD0A96" w:rsidRDefault="00BD0A96" w:rsidP="00017F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0A96" w14:paraId="17A15FE3" w14:textId="77777777" w:rsidTr="00017F55">
        <w:trPr>
          <w:trHeight w:val="63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0078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序号</w:t>
            </w:r>
          </w:p>
        </w:tc>
        <w:tc>
          <w:tcPr>
            <w:tcW w:w="1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EDBDB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内容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937F4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月预估工作量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78FC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单位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49BC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月数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F978E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备注</w:t>
            </w:r>
          </w:p>
        </w:tc>
      </w:tr>
      <w:tr w:rsidR="00BD0A96" w14:paraId="6FF731A3" w14:textId="77777777" w:rsidTr="00017F55">
        <w:trPr>
          <w:trHeight w:val="36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852F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21"/>
                <w:rFonts w:hint="default"/>
                <w:lang w:bidi="ar"/>
              </w:rPr>
              <w:t>一</w:t>
            </w:r>
            <w:proofErr w:type="gramEnd"/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4B7B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日常及应急维修费用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C88800" w14:textId="77777777" w:rsidR="00BD0A96" w:rsidRDefault="00BD0A96" w:rsidP="00017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63B8D" w14:textId="77777777" w:rsidR="00BD0A96" w:rsidRDefault="00BD0A96" w:rsidP="00017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A96" w14:paraId="7CE22912" w14:textId="77777777" w:rsidTr="00017F55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83AD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7397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挖掘机租赁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4EDA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3D6AD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台班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8B82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CDE20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单位为台班，具体以派工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量为准。</w:t>
            </w:r>
          </w:p>
        </w:tc>
      </w:tr>
      <w:tr w:rsidR="00BD0A96" w14:paraId="59DE9821" w14:textId="77777777" w:rsidTr="00017F55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E814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1CC9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铲车租赁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1BFB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50F5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台班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B906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F474A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单位为台班，具体以派工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2C90AFFB" w14:textId="77777777" w:rsidTr="00017F55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F174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E0C1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起重机租赁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119DE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3637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台班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B76B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B62404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单位为台班，具体以派工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722C8153" w14:textId="77777777" w:rsidTr="00017F55">
        <w:trPr>
          <w:trHeight w:val="9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BF3D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86802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洒水车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E69F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6361B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7E25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A453B8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单位为车次，每车的承载量为8立方米，该费用为综合单价，包含1名司机、2名跟车保洁员、人员保险、油费、车辆损耗、车辆保险、保养、工具、税金等费用，具体以派工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4A111082" w14:textId="77777777" w:rsidTr="00017F55">
        <w:trPr>
          <w:trHeight w:val="156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A31E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A5D2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吸污车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3F43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DC960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757A2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B95DC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单位为车次，该费用为综合单价，包含1名司机、1名跟车保洁员、人员保险、油费、车辆损耗、车辆保险、保养、工具、税金等费用，具体以派工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2F59BF14" w14:textId="77777777" w:rsidTr="00017F55">
        <w:trPr>
          <w:trHeight w:val="154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3212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C559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生活垃圾（其他、大件、绿化垃圾等）清运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3BB1E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4F27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6894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7C947F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单位为车次，每车的承载量4立方米为该费用为综合单价，包含司机、保洁员、油费、车辆损耗、车辆保险、保养、工具、税金等费用，具体以派工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1D2FBA77" w14:textId="77777777" w:rsidTr="00017F55">
        <w:trPr>
          <w:trHeight w:val="12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42E5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71C14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散落垃圾，人工捡拾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并运输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10913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9EDAD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3D71D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55737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单位为次，该费用为综合单价，包含人工、工具、运输、消纳、税金费用，具体以派工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70E02D31" w14:textId="77777777" w:rsidTr="00017F55">
        <w:trPr>
          <w:trHeight w:val="139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126C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092E9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人行道路面破损(拆除破损地面,更换人行道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路面)、行车路面裂纹、破损修复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DBE6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D99E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7219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B18249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单位为㎡，该费用为综合单价，包含人工、材料、机械、措施费、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2AB4BCD8" w14:textId="77777777" w:rsidTr="00017F55">
        <w:trPr>
          <w:trHeight w:val="12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2A89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B539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路缘石破损更换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2CFC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9CBC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7C4E7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B00A6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单位为延米，该费用为综合单价，包含人工、材料、机械、措施费、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量为准。</w:t>
            </w:r>
          </w:p>
        </w:tc>
      </w:tr>
      <w:tr w:rsidR="00BD0A96" w14:paraId="348CE5EA" w14:textId="77777777" w:rsidTr="00017F55">
        <w:trPr>
          <w:trHeight w:val="104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6A7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A9E8F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绿地（水域）附属设施丢失更换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5C0DB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86530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2D47C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279BB3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单位为m，该费用为综合单价，包含人工、材料、运输、税金费用，具体以派工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3F496E26" w14:textId="77777777" w:rsidTr="00017F55">
        <w:trPr>
          <w:trHeight w:val="8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D0B3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84023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绿地（水域）附属设施破损，人工维修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5CB8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DC1D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B195F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213AB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单位为处，该费用为综合单价，包含人工、材料、运输、税金费用，具体以派工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3248C56C" w14:textId="77777777" w:rsidTr="00017F55">
        <w:trPr>
          <w:trHeight w:val="100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3784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FA18C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井盖破损更换球墨铸铁承重井盖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5742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6625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47CA2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23CBA9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单位为套，该费用为综合单价，包含人工、材料、运输、税金费用，具体以派工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2908B8A4" w14:textId="77777777" w:rsidTr="00017F55">
        <w:trPr>
          <w:trHeight w:val="103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A8E7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C8279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井盖破损更换混凝土井盖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A4E80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6830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BE652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3ABA45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单位为套，该费用为综合单价，包含人工、材料、运输、税金费用，具体以派工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5FB6883F" w14:textId="77777777" w:rsidTr="00017F55">
        <w:trPr>
          <w:trHeight w:val="88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041A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4320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雨水篦子更换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F5E5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384A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3D77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BE25A1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单位为套，该费用为综合单价，包含人工、材料、运输、税金费用，具体以派工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45BD63C5" w14:textId="77777777" w:rsidTr="00017F55">
        <w:trPr>
          <w:trHeight w:val="119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5D55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265F7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护栏、护网等锈蚀金属物表面除锈，刷封闭底漆、防锈漆及面漆及维修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2A4C6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1C6E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8BB0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2BC1FA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单位为处，该费用为综合单价，包含人工、材料、运输、税金费用，具体以派工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38BC296C" w14:textId="77777777" w:rsidTr="00017F55">
        <w:trPr>
          <w:trHeight w:val="9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94F2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DD20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金属物如护栏、护网、箱体等公共服务设施更换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7E0D2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AC7F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616D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5F95D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单位为个，该费用为综合单价，包含人工、材料、运输、税金费用，具体以派工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0E63672B" w14:textId="77777777" w:rsidTr="00017F55">
        <w:trPr>
          <w:trHeight w:val="12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DD66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6C97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架空线线缆梳理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ACB5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67B9E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53789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46BA3C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单位为m，该费用为综合单价，包含人工、材料、运输、税金费用，具体以派工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数量为准。报价不含机械费。</w:t>
            </w:r>
          </w:p>
        </w:tc>
      </w:tr>
      <w:tr w:rsidR="00BD0A96" w14:paraId="752BDA50" w14:textId="77777777" w:rsidTr="00017F55">
        <w:trPr>
          <w:trHeight w:val="12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9882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92E7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废弃线杆拔除清理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284D1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225E9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93D4F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5F0411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数量为准。报价不含机械费</w:t>
            </w:r>
          </w:p>
        </w:tc>
      </w:tr>
      <w:tr w:rsidR="00BD0A96" w14:paraId="61DB853D" w14:textId="77777777" w:rsidTr="00017F55">
        <w:trPr>
          <w:trHeight w:val="98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31C9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4D55B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乱贴乱画，清理刷漆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DE9E3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9193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F966B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741FE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单位为件，该费用为综合单价，包含人工、材料、运输、税金费用，具体以派工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7E9C52B4" w14:textId="77777777" w:rsidTr="00017F55">
        <w:trPr>
          <w:trHeight w:val="94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3587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4B46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墙体外立面脱落、变色，清理修复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8B21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5402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8ACE3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150637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单位为㎡，该费用为综合单价，包含人工、材料、运输、税金费用，具体以派工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025B8F68" w14:textId="77777777" w:rsidTr="00017F55">
        <w:trPr>
          <w:trHeight w:val="107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DC4B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108E1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绿地补株绿化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，裸露土地苫盖加厚防尘网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84B5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E546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5864B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1D4E8E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单位为块，该费用为综合单价，包含人工、材料、运输、税金费用，具体以派工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38FF2F35" w14:textId="77777777" w:rsidTr="00017F55">
        <w:trPr>
          <w:trHeight w:val="118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938E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28277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裸露土地播撒草籽（花籽）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7F109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AD581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82F6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DFAD10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单位为㎡，该费用为综合单价，包含人工、材料、工具、税金，具体以派工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13670DF6" w14:textId="77777777" w:rsidTr="00017F55">
        <w:trPr>
          <w:trHeight w:val="1099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2C96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5B41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杂草侵蚀绿地，树木修剪不及时，进行机械除草、修剪树枝等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CA7BE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FFDA1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5F167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D0F0C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单位为㎡，该费用为综合单价，包含人工、材料、运输、消纳、税金费用，具体以派工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6EAA5446" w14:textId="77777777" w:rsidTr="00017F55">
        <w:trPr>
          <w:trHeight w:val="96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F5E9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5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指路牌、指示牌、交通标识牌破损，人工维修（拆除）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2934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814D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54F34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66700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单位为处，该费用为综合单价，包含人工、材料、运输、税金费用，具体以派工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6C079F06" w14:textId="77777777" w:rsidTr="00017F55">
        <w:trPr>
          <w:trHeight w:val="139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FE33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6C6A1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公共设施、车辆占压盲道，共享单车乱停放，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人工挪车或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张贴挪车通知书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F5F5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690B5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4926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20B48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单位为次，该费用为综合单价，包含人工、运输、税金费用，具体以派工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2D258AD3" w14:textId="77777777" w:rsidTr="00017F55">
        <w:trPr>
          <w:trHeight w:val="91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892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6DDF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排水设施堵塞，人工清掏雨篦子并清运垃圾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DE7C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1AD1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D9FF2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D8288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单位为次，该费用为综合单价，包含人工、运输、清掏工具、税金费用，具体以派工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4553C66D" w14:textId="77777777" w:rsidTr="00017F55">
        <w:trPr>
          <w:trHeight w:val="80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B9E5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53ED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人工清理架空线垃圾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8F83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67AA6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01096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D1D7E2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单位为处，该费用为综合单价，包含人工、工具、运输、税金费用，具体以派工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022F0C2C" w14:textId="77777777" w:rsidTr="00017F55">
        <w:trPr>
          <w:trHeight w:val="87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02ED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1055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人工清理水面垃圾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77507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55FDD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F794B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217FC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单位为处，该费用为综合单价，包含人工、工具、运输、税金费用，具体以派工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6DFDB481" w14:textId="77777777" w:rsidTr="00017F55">
        <w:trPr>
          <w:trHeight w:val="116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29D7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0DCB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人工拆除破损路灯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713A1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CD7E3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70986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9310F0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单位为根，该费用为综合单价，包含人工、材料、运输、工具、税金等费用，具体以派工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13A7B1CE" w14:textId="77777777" w:rsidTr="00017F55">
        <w:trPr>
          <w:trHeight w:val="111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2B99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6B21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路灯设施破损、不亮，人工更换太阳能板、灯头、电池等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3B0D3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762622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1C091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548D3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单位为套，该费用为综合单价，包含人工、材料、运输、税金费用，具体以派工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595C42FA" w14:textId="77777777" w:rsidTr="00017F55">
        <w:trPr>
          <w:trHeight w:val="121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CD59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7A228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雨水篦子、井盖周边、路面破损，人工拆除后重新混凝土（沥青）修砌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C2CE6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A35DC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52710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7783B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单位为㎡，该费用为综合单价，包含人工、材料、机械、措施费、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60FA0C9B" w14:textId="77777777" w:rsidTr="00017F55">
        <w:trPr>
          <w:trHeight w:val="10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25EF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82040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公交站亭、宣传牌匾等脏污，人工擦拭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108E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09FD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A13EAB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E031B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单位为次，该费用为综合单价，包含人工、材料、税金，具体以派工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5DB5B061" w14:textId="77777777" w:rsidTr="00017F55">
        <w:trPr>
          <w:trHeight w:val="1291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826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293ED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配电箱门损坏，人工拆除原破损配电箱门，定制新门并人工进行更换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1962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B4D8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CB418A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E15C3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单位为个，该费用为综合单价，包含人工、拆除、定制材料、运输、税金费用，具体以派工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6A98E423" w14:textId="77777777" w:rsidTr="00017F55">
        <w:trPr>
          <w:trHeight w:val="12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C7193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DDE34E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桩设施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损坏，人工拆除原破损设施，更换新便道桩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65E51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11FD85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7953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63ED71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单位为根，该费用为综合单价，包含人工、材料、运输、税金，具体以派工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080654CE" w14:textId="77777777" w:rsidTr="00017F55">
        <w:trPr>
          <w:trHeight w:val="983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4F5A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FA59C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绿植枯死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缺株，人工补植黄杨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12B2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60B2E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平方米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C5C47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CDC25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单位为㎡，该费用为综合单价，包含人工、材料、措施费、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费、税金，具体以派工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696DAF91" w14:textId="77777777" w:rsidTr="00017F55">
        <w:trPr>
          <w:trHeight w:val="123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22BF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1F745" w14:textId="77777777" w:rsidR="00BD0A96" w:rsidRDefault="00BD0A96" w:rsidP="00017F55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路面油渍清理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27CB89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B82CD2" w14:textId="77777777" w:rsidR="00BD0A96" w:rsidRDefault="00BD0A96" w:rsidP="00017F55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C5D44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2BF9C" w14:textId="77777777" w:rsidR="00BD0A96" w:rsidRDefault="00BD0A96" w:rsidP="00017F55">
            <w:pPr>
              <w:widowControl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单位为件，该费用为综合单价，包含人工、材料、运输费用，具体以派工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单确定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数量为准。</w:t>
            </w:r>
          </w:p>
        </w:tc>
      </w:tr>
      <w:tr w:rsidR="00BD0A96" w14:paraId="3D17A0E6" w14:textId="77777777" w:rsidTr="00017F55">
        <w:trPr>
          <w:trHeight w:val="33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53D18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59F60" w14:textId="77777777" w:rsidR="00BD0A96" w:rsidRDefault="00BD0A96" w:rsidP="00017F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302807" w14:textId="77777777" w:rsidR="00BD0A96" w:rsidRDefault="00BD0A96" w:rsidP="00017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C5BA6" w14:textId="77777777" w:rsidR="00BD0A96" w:rsidRDefault="00BD0A96" w:rsidP="00017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4D79A" w14:textId="77777777" w:rsidR="00BD0A96" w:rsidRDefault="00BD0A96" w:rsidP="00017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602928" w14:textId="77777777" w:rsidR="00BD0A96" w:rsidRDefault="00BD0A96" w:rsidP="00017F55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不高于报价的7%</w:t>
            </w:r>
          </w:p>
        </w:tc>
      </w:tr>
    </w:tbl>
    <w:p w14:paraId="4E846854" w14:textId="77777777" w:rsidR="00BD0A96" w:rsidRDefault="00BD0A96" w:rsidP="00BD0A96">
      <w:pPr>
        <w:spacing w:line="360" w:lineRule="auto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包括但不限于上述案件整改所需类型，</w:t>
      </w:r>
      <w:proofErr w:type="gramStart"/>
      <w:r>
        <w:rPr>
          <w:rFonts w:cs="宋体" w:hint="eastAsia"/>
          <w:sz w:val="28"/>
          <w:szCs w:val="28"/>
        </w:rPr>
        <w:t>且按照</w:t>
      </w:r>
      <w:proofErr w:type="gramEnd"/>
      <w:r>
        <w:rPr>
          <w:rFonts w:cs="宋体" w:hint="eastAsia"/>
          <w:sz w:val="28"/>
          <w:szCs w:val="28"/>
        </w:rPr>
        <w:t>每月派发案件整改类型单价统计费用，如每月派发案件整改类型超出上述月预估量，以实际发生量为准。</w:t>
      </w:r>
    </w:p>
    <w:p w14:paraId="48A33103" w14:textId="77777777" w:rsidR="00BD0A96" w:rsidRDefault="00BD0A96" w:rsidP="00BD0A96">
      <w:pPr>
        <w:spacing w:line="360" w:lineRule="auto"/>
        <w:ind w:firstLineChars="196" w:firstLine="551"/>
        <w:rPr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3．服务期限</w:t>
      </w:r>
    </w:p>
    <w:p w14:paraId="379C1968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3.1</w:t>
      </w:r>
      <w:r>
        <w:rPr>
          <w:rFonts w:cs="宋体" w:hint="eastAsia"/>
          <w:sz w:val="28"/>
          <w:szCs w:val="28"/>
        </w:rPr>
        <w:t>服务期限：自合同签订之日起一年。服务期限内所整改案件超出合同额，合同视为终止。</w:t>
      </w:r>
    </w:p>
    <w:p w14:paraId="7A877209" w14:textId="77777777" w:rsidR="00BD0A96" w:rsidRDefault="00BD0A96" w:rsidP="00BD0A96">
      <w:pPr>
        <w:spacing w:line="360" w:lineRule="auto"/>
        <w:ind w:firstLineChars="196" w:firstLine="551"/>
        <w:rPr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．</w:t>
      </w:r>
      <w:r>
        <w:rPr>
          <w:rFonts w:cs="宋体" w:hint="eastAsia"/>
          <w:b/>
          <w:sz w:val="28"/>
          <w:szCs w:val="28"/>
        </w:rPr>
        <w:t>服务标准</w:t>
      </w:r>
    </w:p>
    <w:p w14:paraId="392EB982" w14:textId="77777777" w:rsidR="00BD0A96" w:rsidRDefault="00BD0A96" w:rsidP="00BD0A96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.1 项目中标单位与招标方签订该项目服务合同，按照背街小巷环境精细化整治提升</w:t>
      </w:r>
      <w:r>
        <w:rPr>
          <w:rFonts w:cs="宋体" w:hint="eastAsia"/>
          <w:sz w:val="28"/>
          <w:szCs w:val="28"/>
        </w:rPr>
        <w:t>四年</w:t>
      </w:r>
      <w:r>
        <w:rPr>
          <w:rFonts w:ascii="宋体" w:hAnsi="宋体" w:cs="宋体" w:hint="eastAsia"/>
          <w:sz w:val="28"/>
          <w:szCs w:val="28"/>
        </w:rPr>
        <w:t>行动任务要求，对垃圾乱扔、乱张贴乱涂写乱刻画、公共区域设施脏污严重、道路坑洼不平或明显积水、人行步道砖缺失、泥土裸露、</w:t>
      </w:r>
      <w:proofErr w:type="gramStart"/>
      <w:r>
        <w:rPr>
          <w:rFonts w:ascii="宋体" w:hAnsi="宋体" w:cs="宋体" w:hint="eastAsia"/>
          <w:sz w:val="28"/>
          <w:szCs w:val="28"/>
        </w:rPr>
        <w:t>绿植枯死</w:t>
      </w:r>
      <w:proofErr w:type="gramEnd"/>
      <w:r>
        <w:rPr>
          <w:rFonts w:ascii="宋体" w:hAnsi="宋体" w:cs="宋体" w:hint="eastAsia"/>
          <w:sz w:val="28"/>
          <w:szCs w:val="28"/>
        </w:rPr>
        <w:t>缺株、雨水篦子破损、路灯设施破损等城市管理综合考评类问题及时发现并解决。</w:t>
      </w:r>
    </w:p>
    <w:p w14:paraId="508F7BFA" w14:textId="77777777" w:rsidR="00BD0A96" w:rsidRDefault="00BD0A96" w:rsidP="00BD0A96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.2 对大城管平台流转的相关环保类案件，确认点位并进行现场核实，有主</w:t>
      </w:r>
      <w:proofErr w:type="gramStart"/>
      <w:r>
        <w:rPr>
          <w:rFonts w:ascii="宋体" w:hAnsi="宋体" w:cs="宋体" w:hint="eastAsia"/>
          <w:sz w:val="28"/>
          <w:szCs w:val="28"/>
        </w:rPr>
        <w:t>责</w:t>
      </w:r>
      <w:proofErr w:type="gramEnd"/>
      <w:r>
        <w:rPr>
          <w:rFonts w:ascii="宋体" w:hAnsi="宋体" w:cs="宋体" w:hint="eastAsia"/>
          <w:sz w:val="28"/>
          <w:szCs w:val="28"/>
        </w:rPr>
        <w:t>单位的在整改期限内监督整改，无主</w:t>
      </w:r>
      <w:proofErr w:type="gramStart"/>
      <w:r>
        <w:rPr>
          <w:rFonts w:ascii="宋体" w:hAnsi="宋体" w:cs="宋体" w:hint="eastAsia"/>
          <w:sz w:val="28"/>
          <w:szCs w:val="28"/>
        </w:rPr>
        <w:t>责</w:t>
      </w:r>
      <w:proofErr w:type="gramEnd"/>
      <w:r>
        <w:rPr>
          <w:rFonts w:ascii="宋体" w:hAnsi="宋体" w:cs="宋体" w:hint="eastAsia"/>
          <w:sz w:val="28"/>
          <w:szCs w:val="28"/>
        </w:rPr>
        <w:t>单位的协助相关部门完成整改，必要时启动应急预案，确保案件在期限内得到有效解决。</w:t>
      </w:r>
    </w:p>
    <w:p w14:paraId="2B94182A" w14:textId="77777777" w:rsidR="00BD0A96" w:rsidRDefault="00BD0A96" w:rsidP="00BD0A96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.3 对无主案件的处置结案；有主但无人响应案件的处置结案；无明确责任人点</w:t>
      </w:r>
      <w:proofErr w:type="gramStart"/>
      <w:r>
        <w:rPr>
          <w:rFonts w:ascii="宋体" w:hAnsi="宋体" w:cs="宋体" w:hint="eastAsia"/>
          <w:sz w:val="28"/>
          <w:szCs w:val="28"/>
        </w:rPr>
        <w:t>位案件</w:t>
      </w:r>
      <w:proofErr w:type="gramEnd"/>
      <w:r>
        <w:rPr>
          <w:rFonts w:ascii="宋体" w:hAnsi="宋体" w:cs="宋体" w:hint="eastAsia"/>
          <w:sz w:val="28"/>
          <w:szCs w:val="28"/>
        </w:rPr>
        <w:t>的处置结案。</w:t>
      </w:r>
    </w:p>
    <w:p w14:paraId="6B6FBDC6" w14:textId="77777777" w:rsidR="00BD0A96" w:rsidRDefault="00BD0A96" w:rsidP="00BD0A96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.4 配合做好环境监管扩展类案件上报、监管通知单及</w:t>
      </w:r>
      <w:proofErr w:type="gramStart"/>
      <w:r>
        <w:rPr>
          <w:rFonts w:ascii="宋体" w:hAnsi="宋体" w:cs="宋体" w:hint="eastAsia"/>
          <w:sz w:val="28"/>
          <w:szCs w:val="28"/>
        </w:rPr>
        <w:t>接诉即办案</w:t>
      </w:r>
      <w:proofErr w:type="gramEnd"/>
      <w:r>
        <w:rPr>
          <w:rFonts w:ascii="宋体" w:hAnsi="宋体" w:cs="宋体" w:hint="eastAsia"/>
          <w:sz w:val="28"/>
          <w:szCs w:val="28"/>
        </w:rPr>
        <w:t>件中涉及网格化工作的点位确认、反馈及整改。</w:t>
      </w:r>
    </w:p>
    <w:p w14:paraId="38D04FD0" w14:textId="77777777" w:rsidR="00BD0A96" w:rsidRDefault="00BD0A96" w:rsidP="00BD0A96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.5 对镇域内突发的城市管理问题，配合相关主</w:t>
      </w:r>
      <w:proofErr w:type="gramStart"/>
      <w:r>
        <w:rPr>
          <w:rFonts w:ascii="宋体" w:hAnsi="宋体" w:cs="宋体" w:hint="eastAsia"/>
          <w:sz w:val="28"/>
          <w:szCs w:val="28"/>
        </w:rPr>
        <w:t>责单位</w:t>
      </w:r>
      <w:proofErr w:type="gramEnd"/>
      <w:r>
        <w:rPr>
          <w:rFonts w:ascii="宋体" w:hAnsi="宋体" w:cs="宋体" w:hint="eastAsia"/>
          <w:sz w:val="28"/>
          <w:szCs w:val="28"/>
        </w:rPr>
        <w:t>完成整改工作。</w:t>
      </w:r>
    </w:p>
    <w:p w14:paraId="2A92B435" w14:textId="77777777" w:rsidR="00BD0A96" w:rsidRDefault="00BD0A96" w:rsidP="00BD0A96">
      <w:pPr>
        <w:spacing w:line="360" w:lineRule="auto"/>
        <w:ind w:firstLineChars="196" w:firstLine="549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.6 本项目不接受联合体投标商投标。</w:t>
      </w:r>
    </w:p>
    <w:p w14:paraId="59182055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4</w:t>
      </w:r>
      <w:r>
        <w:rPr>
          <w:rFonts w:ascii="宋体" w:hAnsi="宋体" w:cs="宋体" w:hint="eastAsia"/>
          <w:sz w:val="28"/>
          <w:szCs w:val="28"/>
        </w:rPr>
        <w:t>.7 中标单位应严格按照国家、市、区相关监督管理办法、条例组织运行作业。</w:t>
      </w:r>
    </w:p>
    <w:p w14:paraId="0D9D36DF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.8 中标单位应按照</w:t>
      </w:r>
      <w:r>
        <w:rPr>
          <w:rFonts w:ascii="宋体" w:hAnsi="宋体" w:cs="宋体" w:hint="eastAsia"/>
          <w:spacing w:val="6"/>
          <w:sz w:val="28"/>
          <w:szCs w:val="28"/>
        </w:rPr>
        <w:t>海淀区城市环境建设管理考核评价工作标准对产生的问题整改。</w:t>
      </w:r>
    </w:p>
    <w:p w14:paraId="634EC241" w14:textId="77777777" w:rsidR="00BD0A96" w:rsidRDefault="00BD0A96" w:rsidP="00BD0A96">
      <w:pPr>
        <w:spacing w:line="360" w:lineRule="auto"/>
        <w:ind w:firstLineChars="196" w:firstLine="551"/>
        <w:rPr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5</w:t>
      </w:r>
      <w:r>
        <w:rPr>
          <w:rFonts w:ascii="宋体" w:hAnsi="宋体" w:cs="宋体" w:hint="eastAsia"/>
          <w:b/>
          <w:sz w:val="28"/>
          <w:szCs w:val="28"/>
        </w:rPr>
        <w:t>．作业要求</w:t>
      </w:r>
    </w:p>
    <w:p w14:paraId="5F7F2F1F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.1中标单位应严格按照《北京市市容环境卫生条例》、《北京市大气污染防治条例》、《海淀区城市环境建设管理现场检查指标体系》等国家、市、区相关技术标准和要求以及招标方所提出的质量要求、作业标准进行作业。</w:t>
      </w:r>
    </w:p>
    <w:p w14:paraId="2D3FAD9A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.2加强对重大、突发应急事件的跟踪和服务保障，确保地区城市管理类问题能够及时发现、快速解决，以全面提升上庄镇问题解决能力、快速反应能力和区域掌控能力，提升城市管理工作效率。</w:t>
      </w:r>
    </w:p>
    <w:p w14:paraId="7EF3B1A7" w14:textId="77777777" w:rsidR="00BD0A96" w:rsidRDefault="00BD0A96" w:rsidP="00BD0A96">
      <w:pPr>
        <w:spacing w:line="360" w:lineRule="auto"/>
        <w:ind w:firstLineChars="196" w:firstLine="551"/>
        <w:rPr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6</w:t>
      </w:r>
      <w:r>
        <w:rPr>
          <w:rFonts w:ascii="宋体" w:hAnsi="宋体" w:cs="宋体" w:hint="eastAsia"/>
          <w:b/>
          <w:sz w:val="28"/>
          <w:szCs w:val="28"/>
        </w:rPr>
        <w:t>．服务承诺</w:t>
      </w:r>
    </w:p>
    <w:p w14:paraId="65F34329" w14:textId="77777777" w:rsidR="00BD0A96" w:rsidRDefault="00BD0A96" w:rsidP="00BD0A96">
      <w:pPr>
        <w:spacing w:line="360" w:lineRule="auto"/>
        <w:ind w:leftChars="1" w:left="2"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.1中标单位应按政府规定履行企业义务，为职工缴纳相应的保险费用；接受标的地辖区政府有关部门的监督和管理，并与之密切配合。对突发性、重要性环境问题具有较好的工作方案并能给与积极配合保障。</w:t>
      </w:r>
    </w:p>
    <w:p w14:paraId="40646086" w14:textId="77777777" w:rsidR="00BD0A96" w:rsidRDefault="00BD0A96" w:rsidP="00BD0A96">
      <w:pPr>
        <w:spacing w:line="360" w:lineRule="auto"/>
        <w:ind w:leftChars="1" w:left="2"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.2如出现市、区城市管理体制、机制改革等不可预见因素，确有必要对承包期限进行调整时，中标单位须认同政府或采购方的调整指令和工作要求。</w:t>
      </w:r>
    </w:p>
    <w:p w14:paraId="65D7CC58" w14:textId="77777777" w:rsidR="00BD0A96" w:rsidRDefault="00BD0A96" w:rsidP="00BD0A96">
      <w:pPr>
        <w:spacing w:line="360" w:lineRule="auto"/>
        <w:ind w:leftChars="1" w:left="2"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6</w:t>
      </w:r>
      <w:r>
        <w:rPr>
          <w:rFonts w:ascii="宋体" w:hAnsi="宋体" w:cs="宋体" w:hint="eastAsia"/>
          <w:sz w:val="28"/>
          <w:szCs w:val="28"/>
        </w:rPr>
        <w:t>.3中标单位应按照招标方的要求，提供有关统计数据和资料。</w:t>
      </w:r>
    </w:p>
    <w:p w14:paraId="22C739BE" w14:textId="77777777" w:rsidR="00BD0A96" w:rsidRDefault="00BD0A96" w:rsidP="00BD0A96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7</w:t>
      </w:r>
      <w:r>
        <w:rPr>
          <w:rFonts w:ascii="宋体" w:hAnsi="宋体" w:cs="宋体" w:hint="eastAsia"/>
          <w:b/>
          <w:sz w:val="28"/>
          <w:szCs w:val="28"/>
        </w:rPr>
        <w:t>．对中</w:t>
      </w:r>
      <w:r>
        <w:rPr>
          <w:rFonts w:hint="eastAsia"/>
          <w:b/>
          <w:sz w:val="28"/>
          <w:szCs w:val="28"/>
        </w:rPr>
        <w:t>标</w:t>
      </w:r>
      <w:r>
        <w:rPr>
          <w:rFonts w:ascii="宋体" w:hAnsi="宋体" w:cs="宋体" w:hint="eastAsia"/>
          <w:b/>
          <w:sz w:val="28"/>
          <w:szCs w:val="28"/>
        </w:rPr>
        <w:t>方的考核与责任事故的认定</w:t>
      </w:r>
    </w:p>
    <w:p w14:paraId="4FFEE578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采购方以抽查的方式实施检查考核，同时加强管理，严格防止责任事故的发生。</w:t>
      </w:r>
    </w:p>
    <w:p w14:paraId="00B61652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.1 对中</w:t>
      </w:r>
      <w:r>
        <w:rPr>
          <w:rFonts w:hint="eastAsia"/>
          <w:sz w:val="28"/>
          <w:szCs w:val="28"/>
        </w:rPr>
        <w:t>标</w:t>
      </w:r>
      <w:r>
        <w:rPr>
          <w:rFonts w:ascii="宋体" w:hAnsi="宋体" w:cs="宋体" w:hint="eastAsia"/>
          <w:sz w:val="28"/>
          <w:szCs w:val="28"/>
        </w:rPr>
        <w:t>方的检查考核</w:t>
      </w:r>
    </w:p>
    <w:p w14:paraId="64830694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（1）检查人：采购方或采购方委托的管理单位</w:t>
      </w:r>
    </w:p>
    <w:p w14:paraId="11A03DDA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（2）考核评分依据</w:t>
      </w:r>
    </w:p>
    <w:p w14:paraId="4B718A38" w14:textId="77777777" w:rsidR="00BD0A96" w:rsidRDefault="00BD0A96" w:rsidP="00BD0A9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采购方依据《北京市市容环境卫生条例》、《北京市大气污染防治条例》以及《海淀区城市环境建设管理现场检查指标体系》等规定对作业中标单位项目完成情况进行检查。</w:t>
      </w:r>
    </w:p>
    <w:p w14:paraId="60BA8F82" w14:textId="043980E1" w:rsidR="002D36D5" w:rsidRPr="00BD0A96" w:rsidRDefault="002D36D5" w:rsidP="00BD0A96"/>
    <w:sectPr w:rsidR="002D36D5" w:rsidRPr="00BD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7776" w14:textId="77777777" w:rsidR="00C53941" w:rsidRDefault="00C53941" w:rsidP="0082441E">
      <w:r>
        <w:separator/>
      </w:r>
    </w:p>
  </w:endnote>
  <w:endnote w:type="continuationSeparator" w:id="0">
    <w:p w14:paraId="169A9081" w14:textId="77777777" w:rsidR="00C53941" w:rsidRDefault="00C53941" w:rsidP="0082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E600" w14:textId="77777777" w:rsidR="00C53941" w:rsidRDefault="00C53941" w:rsidP="0082441E">
      <w:r>
        <w:separator/>
      </w:r>
    </w:p>
  </w:footnote>
  <w:footnote w:type="continuationSeparator" w:id="0">
    <w:p w14:paraId="5B2709EE" w14:textId="77777777" w:rsidR="00C53941" w:rsidRDefault="00C53941" w:rsidP="0082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AA8"/>
    <w:rsid w:val="000366F4"/>
    <w:rsid w:val="0006628E"/>
    <w:rsid w:val="00072EC0"/>
    <w:rsid w:val="000B71E0"/>
    <w:rsid w:val="000D6146"/>
    <w:rsid w:val="00106BED"/>
    <w:rsid w:val="001215D5"/>
    <w:rsid w:val="001570E6"/>
    <w:rsid w:val="001A3163"/>
    <w:rsid w:val="001D6A30"/>
    <w:rsid w:val="00200C0D"/>
    <w:rsid w:val="002045BD"/>
    <w:rsid w:val="00234574"/>
    <w:rsid w:val="00236AF6"/>
    <w:rsid w:val="002C58FB"/>
    <w:rsid w:val="002D36D5"/>
    <w:rsid w:val="00316306"/>
    <w:rsid w:val="0036625F"/>
    <w:rsid w:val="003F1AEA"/>
    <w:rsid w:val="00413885"/>
    <w:rsid w:val="00417B45"/>
    <w:rsid w:val="00452362"/>
    <w:rsid w:val="00494D58"/>
    <w:rsid w:val="00496C0D"/>
    <w:rsid w:val="004D3F8F"/>
    <w:rsid w:val="004F48D2"/>
    <w:rsid w:val="00526C26"/>
    <w:rsid w:val="005408FF"/>
    <w:rsid w:val="00575F76"/>
    <w:rsid w:val="005D4B01"/>
    <w:rsid w:val="005F4C6B"/>
    <w:rsid w:val="0060011E"/>
    <w:rsid w:val="0060118A"/>
    <w:rsid w:val="006048B8"/>
    <w:rsid w:val="00604B19"/>
    <w:rsid w:val="00607667"/>
    <w:rsid w:val="006416AD"/>
    <w:rsid w:val="00641EF3"/>
    <w:rsid w:val="0065254E"/>
    <w:rsid w:val="00661653"/>
    <w:rsid w:val="0066713E"/>
    <w:rsid w:val="00687ABE"/>
    <w:rsid w:val="006F3D5B"/>
    <w:rsid w:val="00703AA8"/>
    <w:rsid w:val="0072144B"/>
    <w:rsid w:val="00746F7D"/>
    <w:rsid w:val="0075105B"/>
    <w:rsid w:val="00764E94"/>
    <w:rsid w:val="00786302"/>
    <w:rsid w:val="0079611F"/>
    <w:rsid w:val="007B430C"/>
    <w:rsid w:val="007F4893"/>
    <w:rsid w:val="00806C27"/>
    <w:rsid w:val="0082441E"/>
    <w:rsid w:val="00833493"/>
    <w:rsid w:val="00841F46"/>
    <w:rsid w:val="00850AA7"/>
    <w:rsid w:val="008A315B"/>
    <w:rsid w:val="008C503D"/>
    <w:rsid w:val="00920CF1"/>
    <w:rsid w:val="009215A0"/>
    <w:rsid w:val="00965BD1"/>
    <w:rsid w:val="00984949"/>
    <w:rsid w:val="00991EBC"/>
    <w:rsid w:val="009A35CC"/>
    <w:rsid w:val="009B0FA5"/>
    <w:rsid w:val="009C1CB8"/>
    <w:rsid w:val="009E6761"/>
    <w:rsid w:val="009F0744"/>
    <w:rsid w:val="009F6EEC"/>
    <w:rsid w:val="00A051AD"/>
    <w:rsid w:val="00A16BE1"/>
    <w:rsid w:val="00A17B12"/>
    <w:rsid w:val="00AC331F"/>
    <w:rsid w:val="00B35B93"/>
    <w:rsid w:val="00B63A30"/>
    <w:rsid w:val="00BC07AC"/>
    <w:rsid w:val="00BD0A96"/>
    <w:rsid w:val="00C16400"/>
    <w:rsid w:val="00C449A3"/>
    <w:rsid w:val="00C53941"/>
    <w:rsid w:val="00C606E8"/>
    <w:rsid w:val="00C70728"/>
    <w:rsid w:val="00C969D2"/>
    <w:rsid w:val="00CB7110"/>
    <w:rsid w:val="00CE1670"/>
    <w:rsid w:val="00D242A4"/>
    <w:rsid w:val="00D44207"/>
    <w:rsid w:val="00D47009"/>
    <w:rsid w:val="00DA5532"/>
    <w:rsid w:val="00DD1516"/>
    <w:rsid w:val="00E30E01"/>
    <w:rsid w:val="00E55EDC"/>
    <w:rsid w:val="00E57A80"/>
    <w:rsid w:val="00E76AE6"/>
    <w:rsid w:val="00EB012B"/>
    <w:rsid w:val="00EE682F"/>
    <w:rsid w:val="00EE6EAB"/>
    <w:rsid w:val="00F55FDC"/>
    <w:rsid w:val="00F625DE"/>
    <w:rsid w:val="00FB16C9"/>
    <w:rsid w:val="00FB4F3C"/>
    <w:rsid w:val="00FD4BC8"/>
    <w:rsid w:val="00FE40D7"/>
    <w:rsid w:val="02B36C03"/>
    <w:rsid w:val="1AC339AA"/>
    <w:rsid w:val="1C830BBC"/>
    <w:rsid w:val="25A92191"/>
    <w:rsid w:val="33D045AC"/>
    <w:rsid w:val="550C35F4"/>
    <w:rsid w:val="696A441A"/>
    <w:rsid w:val="77F6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21F0"/>
  <w15:docId w15:val="{E6B395F3-7783-42AE-A529-B70DFEF5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96"/>
    <w:pPr>
      <w:widowControl w:val="0"/>
      <w:spacing w:after="160" w:line="278" w:lineRule="auto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4B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4B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sid w:val="00BD0A96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BD0A96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638</Words>
  <Characters>3643</Characters>
  <Application>Microsoft Office Word</Application>
  <DocSecurity>0</DocSecurity>
  <Lines>30</Lines>
  <Paragraphs>8</Paragraphs>
  <ScaleCrop>false</ScaleCrop>
  <Company>China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XF XI</cp:lastModifiedBy>
  <cp:revision>44</cp:revision>
  <cp:lastPrinted>2015-06-29T10:35:00Z</cp:lastPrinted>
  <dcterms:created xsi:type="dcterms:W3CDTF">2015-06-12T01:48:00Z</dcterms:created>
  <dcterms:modified xsi:type="dcterms:W3CDTF">2026-05-25T01:06:00Z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