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D06CE5">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项目内涵：新生儿T细胞和B细胞免疫缺陷疾病、脊髓性肌萎缩症（SMA）</w:t>
      </w:r>
    </w:p>
    <w:p w14:paraId="63AC8D58">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报告周期要求：实验室收到样本后7个工作日之内出具检测结果</w:t>
      </w:r>
    </w:p>
    <w:p w14:paraId="5FF1CD57">
      <w:pPr>
        <w:widowControl w:val="0"/>
        <w:numPr>
          <w:ilvl w:val="0"/>
          <w:numId w:val="0"/>
        </w:numPr>
        <w:spacing w:line="360" w:lineRule="auto"/>
        <w:ind w:leftChars="0" w:firstLine="480" w:firstLineChars="200"/>
        <w:contextualSpacing/>
        <w:jc w:val="both"/>
        <w:rPr>
          <w:rFonts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样本类型：足跟血干血斑（直径≥8mm，不少于2个血斑）</w:t>
      </w:r>
    </w:p>
    <w:p w14:paraId="120616FE">
      <w:pPr>
        <w:widowControl w:val="0"/>
        <w:numPr>
          <w:ilvl w:val="0"/>
          <w:numId w:val="0"/>
        </w:numPr>
        <w:spacing w:line="360" w:lineRule="auto"/>
        <w:ind w:leftChars="0" w:firstLine="482" w:firstLineChars="200"/>
        <w:contextualSpacing/>
        <w:jc w:val="both"/>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（一）、项目基本要求</w:t>
      </w:r>
    </w:p>
    <w:p w14:paraId="34F4F729">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本招标项目属于技术检测服务类型，故对服务基础条款做如下要求说明：</w:t>
      </w:r>
    </w:p>
    <w:p w14:paraId="2C15F769">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1、投标方需使用合理、有效的技术手段及生物标志物保质、保量、按时完成本项目检测服务；</w:t>
      </w:r>
    </w:p>
    <w:p w14:paraId="36F4F2A2">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2、对检测结果提示“异常”的样本，投标人应进行样本重新采集以及复核。</w:t>
      </w:r>
    </w:p>
    <w:p w14:paraId="1DF6718F">
      <w:pPr>
        <w:widowControl w:val="0"/>
        <w:numPr>
          <w:ilvl w:val="0"/>
          <w:numId w:val="0"/>
        </w:numPr>
        <w:spacing w:line="360" w:lineRule="auto"/>
        <w:ind w:leftChars="0" w:firstLine="482" w:firstLineChars="200"/>
        <w:contextualSpacing/>
        <w:jc w:val="both"/>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（二）、技术要求</w:t>
      </w:r>
    </w:p>
    <w:p w14:paraId="020FBDEE">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1、投标人实验室符合国家卫计委《医疗机构临床实验室管理办法》等法律法规要求；</w:t>
      </w:r>
    </w:p>
    <w:p w14:paraId="23BA6E29">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2、投标人保证按国家检测规范进行操作，并对标本的检测报告承担相应的责任；</w:t>
      </w:r>
    </w:p>
    <w:p w14:paraId="23BD80FE">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3、投标人具有由国家认证认可监督管理部门批准设立的认证机构颁发并在有效期内的质量管理体系认证证书；</w:t>
      </w:r>
    </w:p>
    <w:p w14:paraId="6CFC1B6C">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4、投标人具备完善的售后服务能力；</w:t>
      </w:r>
    </w:p>
    <w:p w14:paraId="79A8EF24">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5、投标人检验实验室需拥有专业的检验技术人员，可提供专业的医学检验服务，为项目配备不少于5人的专业检验服务队伍；</w:t>
      </w:r>
    </w:p>
    <w:p w14:paraId="3B102C81">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6、投标人需提供免费服务电话、微信查询等多种渠道供采购方相关临床部门进行业务咨询、报告查询、账单查询统计等工作。</w:t>
      </w:r>
    </w:p>
    <w:p w14:paraId="3FBE7B12">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7、被委托实验室的质量要求：</w:t>
      </w:r>
    </w:p>
    <w:p w14:paraId="0408879A">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（1）投标人对采购人送检的合格样本结果进行负责，对于按照投标人取材要求进行取材的合格样本，若因投标人原因导致检测结果存在质量问题，由投标人承担相关责任。</w:t>
      </w:r>
      <w:bookmarkStart w:id="0" w:name="_GoBack"/>
      <w:bookmarkEnd w:id="0"/>
    </w:p>
    <w:p w14:paraId="2FE8D861">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（2）投标人对开展的项目进行室内质控，定期进行质控分析，及时对失控进行处理，保证检验结果的质量。</w:t>
      </w:r>
    </w:p>
    <w:p w14:paraId="23AC7924">
      <w:pPr>
        <w:widowControl w:val="0"/>
        <w:numPr>
          <w:ilvl w:val="0"/>
          <w:numId w:val="0"/>
        </w:numPr>
        <w:spacing w:line="360" w:lineRule="auto"/>
        <w:ind w:leftChars="0" w:firstLine="482" w:firstLineChars="200"/>
        <w:contextualSpacing/>
        <w:jc w:val="both"/>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（三）、服务要求</w:t>
      </w:r>
    </w:p>
    <w:p w14:paraId="3D4C5200">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1、免费提供本次招标服务项目所需要的足跟血采集卡、知情同意书、申请单等。</w:t>
      </w:r>
    </w:p>
    <w:p w14:paraId="399EAA8F">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2、未经采购人同意，不得将采购人标本用于他用。</w:t>
      </w:r>
    </w:p>
    <w:p w14:paraId="26CE2ED5">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3、有为用户保密的义务，未经同意不得向第三方泄露委托检验的项目、检验的内容、检验的结果。</w:t>
      </w:r>
    </w:p>
    <w:p w14:paraId="67966C58">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4、检测样本、检测数据的所有权、使用权为用户所有，未经许可不得挪作它用。能够按照国家、按用户要求妥善保存及销毁检验后样本。</w:t>
      </w:r>
    </w:p>
    <w:p w14:paraId="2AAB4EEC">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5、投标人必须保证检验结果的公正性，不受任何诱使或压力的对检验结果进行修正及更改。</w:t>
      </w:r>
    </w:p>
    <w:p w14:paraId="25298D85">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6、投标人须针对参与本项目的医务人员组织开展专项培训，内容应涵盖项目背景、开展意义、样本采集与保存规范、检测结果获取及报告解读等操作要点，确保项目规范有序开展执行。</w:t>
      </w:r>
    </w:p>
    <w:p w14:paraId="30B8F0EB">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7、报告出具时间自样本到达检验实验室开始计算，不超过7个工作日。</w:t>
      </w:r>
    </w:p>
    <w:p w14:paraId="41034E66">
      <w:pPr>
        <w:widowControl w:val="0"/>
        <w:numPr>
          <w:ilvl w:val="0"/>
          <w:numId w:val="0"/>
        </w:numPr>
        <w:spacing w:line="360" w:lineRule="auto"/>
        <w:ind w:leftChars="0" w:firstLine="482" w:firstLineChars="200"/>
        <w:contextualSpacing/>
        <w:jc w:val="both"/>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（四）、本项目需执行的国家相关标准、行业标准及规范</w:t>
      </w:r>
    </w:p>
    <w:p w14:paraId="46D8B949">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1、本项目需严格满足现行国家相关规范和要求。</w:t>
      </w:r>
    </w:p>
    <w:p w14:paraId="45D1823E">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《医疗机构临床实验室管理办法》</w:t>
      </w:r>
    </w:p>
    <w:p w14:paraId="7D72B4D2">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《医学检验实验室管理暂行办法》</w:t>
      </w:r>
    </w:p>
    <w:p w14:paraId="4A72465B">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2、技术规范（含行业共识、指南）</w:t>
      </w:r>
    </w:p>
    <w:p w14:paraId="2A9F3DD3">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《原发性联合免疫缺陷病诊疗指南（2019年版）》</w:t>
      </w:r>
    </w:p>
    <w:p w14:paraId="02EAD651">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《X连锁无丙种球蛋白血症诊疗指南（2019年版）》</w:t>
      </w:r>
    </w:p>
    <w:p w14:paraId="3FE83BE4">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《新生儿疾病筛查滤纸血片采集和递送及保存专家共识》</w:t>
      </w:r>
    </w:p>
    <w:p w14:paraId="193429FE">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《重症联合免疫缺陷新生儿筛查阳性患儿的诊断与免疫重建和再生育专家共识》</w:t>
      </w:r>
    </w:p>
    <w:p w14:paraId="5D3CAE09">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r>
        <w:rPr>
          <w:rFonts w:hint="eastAsia" w:ascii="仿宋" w:hAnsi="仿宋" w:eastAsia="仿宋" w:cs="仿宋"/>
          <w:b w:val="0"/>
          <w:bCs/>
          <w:kern w:val="2"/>
          <w:sz w:val="24"/>
          <w:szCs w:val="24"/>
          <w:lang w:val="en-US" w:eastAsia="zh-CN" w:bidi="ar-SA"/>
        </w:rPr>
        <w:t>《脊髓性肌萎缩症新生儿筛查专家共识（2023版）》</w:t>
      </w:r>
    </w:p>
    <w:p w14:paraId="1036396F">
      <w:pPr>
        <w:widowControl w:val="0"/>
        <w:numPr>
          <w:ilvl w:val="0"/>
          <w:numId w:val="0"/>
        </w:numPr>
        <w:spacing w:line="360" w:lineRule="auto"/>
        <w:ind w:leftChars="0" w:firstLine="482" w:firstLineChars="200"/>
        <w:contextualSpacing/>
        <w:jc w:val="both"/>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（五）、技术参数</w:t>
      </w:r>
    </w:p>
    <w:tbl>
      <w:tblPr>
        <w:tblStyle w:val="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2690"/>
        <w:gridCol w:w="5051"/>
      </w:tblGrid>
      <w:tr w14:paraId="1B8D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1C948430">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1.</w:t>
            </w:r>
          </w:p>
        </w:tc>
        <w:tc>
          <w:tcPr>
            <w:tcW w:w="1578" w:type="pct"/>
            <w:vAlign w:val="center"/>
          </w:tcPr>
          <w:p w14:paraId="1B32FAE8">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检测目的</w:t>
            </w:r>
          </w:p>
        </w:tc>
        <w:tc>
          <w:tcPr>
            <w:tcW w:w="2963" w:type="pct"/>
            <w:vAlign w:val="center"/>
          </w:tcPr>
          <w:p w14:paraId="41EACF9E">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用以早期判断SCID、XLA和SMA的发病风险</w:t>
            </w:r>
          </w:p>
        </w:tc>
      </w:tr>
      <w:tr w14:paraId="4812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3DF4CEAB">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2.</w:t>
            </w:r>
          </w:p>
        </w:tc>
        <w:tc>
          <w:tcPr>
            <w:tcW w:w="1578" w:type="pct"/>
            <w:vAlign w:val="center"/>
          </w:tcPr>
          <w:p w14:paraId="6E7E587E">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检测平台</w:t>
            </w:r>
          </w:p>
        </w:tc>
        <w:tc>
          <w:tcPr>
            <w:tcW w:w="2963" w:type="pct"/>
            <w:vAlign w:val="center"/>
          </w:tcPr>
          <w:p w14:paraId="08AB8631">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荧光定量PCR检测平台</w:t>
            </w:r>
          </w:p>
        </w:tc>
      </w:tr>
      <w:tr w14:paraId="2163E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69E8D675">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3.</w:t>
            </w:r>
          </w:p>
        </w:tc>
        <w:tc>
          <w:tcPr>
            <w:tcW w:w="1578" w:type="pct"/>
            <w:vAlign w:val="center"/>
          </w:tcPr>
          <w:p w14:paraId="0B5C66BF">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检测靶标</w:t>
            </w:r>
          </w:p>
        </w:tc>
        <w:tc>
          <w:tcPr>
            <w:tcW w:w="2963" w:type="pct"/>
            <w:vAlign w:val="center"/>
          </w:tcPr>
          <w:p w14:paraId="07F0FBA4">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TREC，KREC，SMN1基因</w:t>
            </w:r>
          </w:p>
        </w:tc>
      </w:tr>
      <w:tr w14:paraId="476B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54A39F83">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4.</w:t>
            </w:r>
          </w:p>
        </w:tc>
        <w:tc>
          <w:tcPr>
            <w:tcW w:w="1578" w:type="pct"/>
            <w:vAlign w:val="center"/>
          </w:tcPr>
          <w:p w14:paraId="65BB3F9F">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TREC检测限</w:t>
            </w:r>
          </w:p>
        </w:tc>
        <w:tc>
          <w:tcPr>
            <w:tcW w:w="2963" w:type="pct"/>
            <w:vAlign w:val="center"/>
          </w:tcPr>
          <w:p w14:paraId="6DD3C0E6">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20 copies/µL</w:t>
            </w:r>
          </w:p>
        </w:tc>
      </w:tr>
      <w:tr w14:paraId="26237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3A2D464B">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5.</w:t>
            </w:r>
          </w:p>
        </w:tc>
        <w:tc>
          <w:tcPr>
            <w:tcW w:w="1578" w:type="pct"/>
            <w:vAlign w:val="center"/>
          </w:tcPr>
          <w:p w14:paraId="49143C01">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KREC检测限</w:t>
            </w:r>
          </w:p>
        </w:tc>
        <w:tc>
          <w:tcPr>
            <w:tcW w:w="2963" w:type="pct"/>
            <w:vAlign w:val="center"/>
          </w:tcPr>
          <w:p w14:paraId="4816A26B">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10 copies/µL</w:t>
            </w:r>
          </w:p>
        </w:tc>
      </w:tr>
      <w:tr w14:paraId="4E338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69D36989">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6.</w:t>
            </w:r>
          </w:p>
        </w:tc>
        <w:tc>
          <w:tcPr>
            <w:tcW w:w="1578" w:type="pct"/>
            <w:vAlign w:val="center"/>
          </w:tcPr>
          <w:p w14:paraId="218A0D36">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SMN1检测限</w:t>
            </w:r>
          </w:p>
        </w:tc>
        <w:tc>
          <w:tcPr>
            <w:tcW w:w="2963" w:type="pct"/>
            <w:vAlign w:val="center"/>
          </w:tcPr>
          <w:p w14:paraId="42FE4BAD">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5 ng/µL</w:t>
            </w:r>
          </w:p>
        </w:tc>
      </w:tr>
      <w:tr w14:paraId="100BA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28054154">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7.</w:t>
            </w:r>
          </w:p>
        </w:tc>
        <w:tc>
          <w:tcPr>
            <w:tcW w:w="1578" w:type="pct"/>
            <w:vAlign w:val="center"/>
          </w:tcPr>
          <w:p w14:paraId="202736FF">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检测灵敏度</w:t>
            </w:r>
          </w:p>
        </w:tc>
        <w:tc>
          <w:tcPr>
            <w:tcW w:w="2963" w:type="pct"/>
            <w:vAlign w:val="center"/>
          </w:tcPr>
          <w:p w14:paraId="5C8648A7">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≥99%</w:t>
            </w:r>
          </w:p>
        </w:tc>
      </w:tr>
      <w:tr w14:paraId="1388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55666605">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8.</w:t>
            </w:r>
          </w:p>
        </w:tc>
        <w:tc>
          <w:tcPr>
            <w:tcW w:w="1578" w:type="pct"/>
            <w:vAlign w:val="center"/>
          </w:tcPr>
          <w:p w14:paraId="6E87847B">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检测特异性</w:t>
            </w:r>
          </w:p>
        </w:tc>
        <w:tc>
          <w:tcPr>
            <w:tcW w:w="2963" w:type="pct"/>
            <w:vAlign w:val="center"/>
          </w:tcPr>
          <w:p w14:paraId="1A866DAA">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≥99%</w:t>
            </w:r>
          </w:p>
        </w:tc>
      </w:tr>
      <w:tr w14:paraId="2CAD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771CD417">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9.</w:t>
            </w:r>
          </w:p>
        </w:tc>
        <w:tc>
          <w:tcPr>
            <w:tcW w:w="1578" w:type="pct"/>
            <w:vAlign w:val="center"/>
          </w:tcPr>
          <w:p w14:paraId="490DD759">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样本类型</w:t>
            </w:r>
          </w:p>
        </w:tc>
        <w:tc>
          <w:tcPr>
            <w:tcW w:w="2963" w:type="pct"/>
            <w:vAlign w:val="center"/>
          </w:tcPr>
          <w:p w14:paraId="4FCB10BA">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足跟血干血斑</w:t>
            </w:r>
          </w:p>
        </w:tc>
      </w:tr>
      <w:tr w14:paraId="52AE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329F85E7">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10.</w:t>
            </w:r>
          </w:p>
        </w:tc>
        <w:tc>
          <w:tcPr>
            <w:tcW w:w="1578" w:type="pct"/>
            <w:vAlign w:val="center"/>
          </w:tcPr>
          <w:p w14:paraId="1666A59F">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报告时间</w:t>
            </w:r>
          </w:p>
        </w:tc>
        <w:tc>
          <w:tcPr>
            <w:tcW w:w="2963" w:type="pct"/>
            <w:vAlign w:val="center"/>
          </w:tcPr>
          <w:p w14:paraId="2D17DC1A">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≤7个工作日</w:t>
            </w:r>
          </w:p>
        </w:tc>
      </w:tr>
      <w:tr w14:paraId="258E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58F5D45C">
            <w:pPr>
              <w:keepNext w:val="0"/>
              <w:keepLines w:val="0"/>
              <w:numPr>
                <w:ilvl w:val="0"/>
                <w:numId w:val="0"/>
              </w:numPr>
              <w:suppressLineNumbers w:val="0"/>
              <w:spacing w:before="0" w:beforeAutospacing="0" w:after="0" w:afterAutospacing="0" w:line="240" w:lineRule="auto"/>
              <w:ind w:left="425" w:right="0" w:hanging="425"/>
              <w:jc w:val="center"/>
              <w:rPr>
                <w:rFonts w:hint="eastAsia" w:ascii="仿宋" w:hAnsi="仿宋" w:eastAsia="仿宋" w:cs="仿宋"/>
                <w:b w:val="0"/>
                <w:bCs w:val="0"/>
                <w:sz w:val="24"/>
              </w:rPr>
            </w:pPr>
            <w:r>
              <w:rPr>
                <w:rFonts w:hint="eastAsia" w:ascii="仿宋" w:hAnsi="仿宋" w:eastAsia="仿宋" w:cs="仿宋"/>
                <w:b w:val="0"/>
                <w:bCs w:val="0"/>
                <w:kern w:val="2"/>
                <w:sz w:val="24"/>
                <w:szCs w:val="24"/>
                <w:lang w:val="en-US" w:eastAsia="zh-CN" w:bidi="ar-SA"/>
              </w:rPr>
              <w:t>11.</w:t>
            </w:r>
          </w:p>
        </w:tc>
        <w:tc>
          <w:tcPr>
            <w:tcW w:w="1578" w:type="pct"/>
            <w:vAlign w:val="center"/>
          </w:tcPr>
          <w:p w14:paraId="5653B240">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遗传咨询</w:t>
            </w:r>
          </w:p>
        </w:tc>
        <w:tc>
          <w:tcPr>
            <w:tcW w:w="2963" w:type="pct"/>
            <w:vAlign w:val="center"/>
          </w:tcPr>
          <w:p w14:paraId="5ACFD44A">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有</w:t>
            </w:r>
          </w:p>
        </w:tc>
      </w:tr>
      <w:tr w14:paraId="3F7F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vAlign w:val="center"/>
          </w:tcPr>
          <w:p w14:paraId="046DBF8F">
            <w:pPr>
              <w:keepNext w:val="0"/>
              <w:keepLines w:val="0"/>
              <w:numPr>
                <w:ilvl w:val="-1"/>
                <w:numId w:val="0"/>
              </w:numPr>
              <w:suppressLineNumbers w:val="0"/>
              <w:spacing w:before="0" w:beforeAutospacing="0" w:after="0" w:afterAutospacing="0" w:line="240" w:lineRule="auto"/>
              <w:ind w:left="0" w:right="0" w:firstLine="0"/>
              <w:jc w:val="center"/>
              <w:rPr>
                <w:rFonts w:hint="eastAsia" w:ascii="仿宋" w:hAnsi="仿宋" w:eastAsia="仿宋" w:cs="仿宋"/>
                <w:b w:val="0"/>
                <w:bCs w:val="0"/>
                <w:sz w:val="24"/>
                <w:lang w:val="en-US" w:eastAsia="zh-CN"/>
              </w:rPr>
            </w:pPr>
            <w:r>
              <w:rPr>
                <w:rFonts w:hint="eastAsia" w:ascii="仿宋" w:hAnsi="仿宋" w:eastAsia="仿宋" w:cs="仿宋"/>
                <w:b w:val="0"/>
                <w:bCs w:val="0"/>
                <w:sz w:val="24"/>
                <w:lang w:val="en-US" w:eastAsia="zh-CN"/>
              </w:rPr>
              <w:t>12.</w:t>
            </w:r>
          </w:p>
        </w:tc>
        <w:tc>
          <w:tcPr>
            <w:tcW w:w="1578" w:type="pct"/>
            <w:vAlign w:val="center"/>
          </w:tcPr>
          <w:p w14:paraId="2C509EF9">
            <w:pPr>
              <w:keepNext w:val="0"/>
              <w:keepLines w:val="0"/>
              <w:suppressLineNumbers w:val="0"/>
              <w:spacing w:before="0" w:beforeAutospacing="0" w:after="0" w:afterAutospacing="0" w:line="240" w:lineRule="auto"/>
              <w:ind w:left="0" w:right="0"/>
              <w:jc w:val="center"/>
              <w:rPr>
                <w:rFonts w:hint="eastAsia" w:ascii="仿宋" w:hAnsi="仿宋" w:eastAsia="仿宋" w:cs="仿宋"/>
                <w:b w:val="0"/>
                <w:bCs w:val="0"/>
                <w:sz w:val="24"/>
              </w:rPr>
            </w:pPr>
            <w:r>
              <w:rPr>
                <w:rFonts w:hint="eastAsia" w:ascii="仿宋" w:hAnsi="仿宋" w:eastAsia="仿宋" w:cs="仿宋"/>
                <w:b w:val="0"/>
                <w:bCs w:val="0"/>
                <w:sz w:val="24"/>
              </w:rPr>
              <w:t>阳性样本复检</w:t>
            </w:r>
          </w:p>
        </w:tc>
        <w:tc>
          <w:tcPr>
            <w:tcW w:w="2963" w:type="pct"/>
            <w:vAlign w:val="center"/>
          </w:tcPr>
          <w:p w14:paraId="386F6B67">
            <w:pPr>
              <w:keepNext w:val="0"/>
              <w:keepLines w:val="0"/>
              <w:suppressLineNumbers w:val="0"/>
              <w:spacing w:before="0" w:beforeAutospacing="0" w:after="0" w:afterAutospacing="0" w:line="240" w:lineRule="auto"/>
              <w:ind w:left="0" w:right="0"/>
              <w:jc w:val="center"/>
              <w:rPr>
                <w:rFonts w:hint="eastAsia" w:ascii="仿宋" w:hAnsi="仿宋" w:eastAsia="仿宋" w:cs="仿宋"/>
                <w:sz w:val="24"/>
              </w:rPr>
            </w:pPr>
            <w:r>
              <w:rPr>
                <w:rFonts w:hint="eastAsia" w:ascii="仿宋" w:hAnsi="仿宋" w:eastAsia="仿宋" w:cs="仿宋"/>
                <w:sz w:val="24"/>
              </w:rPr>
              <w:t>免费</w:t>
            </w:r>
          </w:p>
        </w:tc>
      </w:tr>
    </w:tbl>
    <w:p w14:paraId="6CD64E32">
      <w:pPr>
        <w:widowControl w:val="0"/>
        <w:numPr>
          <w:ilvl w:val="0"/>
          <w:numId w:val="0"/>
        </w:numPr>
        <w:spacing w:line="360" w:lineRule="auto"/>
        <w:ind w:leftChars="0" w:firstLine="480" w:firstLineChars="200"/>
        <w:contextualSpacing/>
        <w:jc w:val="both"/>
        <w:rPr>
          <w:rFonts w:hint="eastAsia" w:ascii="仿宋" w:hAnsi="仿宋" w:eastAsia="仿宋" w:cs="仿宋"/>
          <w:b w:val="0"/>
          <w:bCs/>
          <w:kern w:val="2"/>
          <w:sz w:val="24"/>
          <w:szCs w:val="24"/>
          <w:lang w:val="en-US" w:eastAsia="zh-CN" w:bidi="ar-SA"/>
        </w:rPr>
      </w:pPr>
    </w:p>
    <w:p w14:paraId="2DAC53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934B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2026-05-15T02:23:30Z</dcterms:created>
  <dc:creator>Administrator</dc:creator>
  <cp:lastModifiedBy>ZHYR</cp:lastModifiedBy>
  <dcterms:modified xsi:type="dcterms:W3CDTF">2026-05-15T02:24:31Z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eyJoZGlkIjoiMjU5NmUxMDM0NmE0ZTI1ZWYxZGM3MTYyZmE4MDE0ZGQiLCJ1c2VySWQiOiI0MzU0Njc3NTAifQ==</vt:lpwstr>
  </property>
  <property fmtid="{D5CDD505-2E9C-101B-9397-08002B2CF9AE}" pid="4" name="ICV">
    <vt:lpwstr>037C30E6D1BA42DEB2EDB6BFD38C2DC7_12</vt:lpwstr>
  </property>
</Properties>
</file>