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D190">
      <w:pPr>
        <w:pStyle w:val="9"/>
        <w:pageBreakBefore w:val="0"/>
        <w:kinsoku/>
        <w:wordWrap/>
        <w:overflowPunct/>
        <w:topLinePunct w:val="0"/>
        <w:bidi w:val="0"/>
        <w:spacing w:after="160" w:line="440" w:lineRule="exact"/>
        <w:ind w:left="2403" w:leftChars="284" w:hanging="1807" w:hangingChars="600"/>
        <w:textAlignment w:val="auto"/>
        <w:rPr>
          <w:rFonts w:hint="eastAsia" w:ascii="Times New Roman" w:hAnsi="Times New Roman" w:cs="Times New Roman"/>
          <w:b/>
          <w:bCs/>
          <w:color w:val="auto"/>
          <w:sz w:val="30"/>
          <w:szCs w:val="30"/>
          <w:lang w:eastAsia="zh-CN"/>
        </w:rPr>
      </w:pPr>
      <w:r>
        <w:rPr>
          <w:rFonts w:hint="eastAsia" w:ascii="Times New Roman" w:hAnsi="Times New Roman" w:eastAsia="宋体" w:cs="Times New Roman"/>
          <w:b/>
          <w:bCs/>
          <w:color w:val="auto"/>
          <w:sz w:val="30"/>
          <w:szCs w:val="30"/>
          <w:lang w:eastAsia="zh-CN"/>
        </w:rPr>
        <w:t>2025年昌平区中小学校办学条件装备提升改善项目（集采内）</w:t>
      </w:r>
      <w:r>
        <w:rPr>
          <w:rFonts w:hint="eastAsia" w:ascii="Times New Roman" w:hAnsi="Times New Roman" w:cs="Times New Roman"/>
          <w:b/>
          <w:bCs/>
          <w:color w:val="auto"/>
          <w:sz w:val="30"/>
          <w:szCs w:val="30"/>
          <w:lang w:eastAsia="zh-CN"/>
        </w:rPr>
        <w:t>第三包、第四包公开招标公告</w:t>
      </w:r>
    </w:p>
    <w:p w14:paraId="374B7795">
      <w:pPr>
        <w:pStyle w:val="9"/>
        <w:pageBreakBefore w:val="0"/>
        <w:kinsoku/>
        <w:wordWrap/>
        <w:overflowPunct/>
        <w:topLinePunct w:val="0"/>
        <w:bidi w:val="0"/>
        <w:spacing w:after="160" w:line="440" w:lineRule="exact"/>
        <w:ind w:left="2403" w:leftChars="284" w:hanging="1807" w:hangingChars="600"/>
        <w:textAlignment w:val="auto"/>
        <w:rPr>
          <w:rFonts w:hint="eastAsia" w:ascii="Times New Roman" w:hAnsi="Times New Roman" w:cs="Times New Roman"/>
          <w:b/>
          <w:bCs/>
          <w:color w:val="auto"/>
          <w:sz w:val="30"/>
          <w:szCs w:val="30"/>
          <w:lang w:val="en-US" w:eastAsia="zh-CN"/>
        </w:rPr>
      </w:pPr>
    </w:p>
    <w:p w14:paraId="41220A2B">
      <w:pPr>
        <w:pStyle w:val="9"/>
        <w:pageBreakBefore w:val="0"/>
        <w:kinsoku/>
        <w:wordWrap/>
        <w:overflowPunct/>
        <w:topLinePunct w:val="0"/>
        <w:bidi w:val="0"/>
        <w:spacing w:after="160" w:line="440" w:lineRule="exact"/>
        <w:ind w:firstLine="422" w:firstLineChars="200"/>
        <w:textAlignment w:val="auto"/>
        <w:rPr>
          <w:rFonts w:hint="eastAsia" w:ascii="宋体" w:hAnsi="宋体" w:eastAsia="宋体" w:cs="宋体"/>
          <w:color w:val="auto"/>
          <w:sz w:val="24"/>
          <w:szCs w:val="24"/>
          <w:shd w:val="clear" w:color="auto" w:fill="FFFFFF"/>
        </w:rPr>
      </w:pPr>
      <w:r>
        <w:rPr>
          <w:rFonts w:hint="eastAsia" w:ascii="Times New Roman" w:hAnsi="Times New Roman" w:eastAsia="宋体" w:cs="Times New Roman"/>
          <w:b/>
          <w:bCs/>
          <w:color w:val="auto"/>
          <w:sz w:val="21"/>
          <w:szCs w:val="21"/>
          <w:lang w:eastAsia="zh-CN"/>
        </w:rPr>
        <w:t>说明：标记“■”的选项意为适用于本项目，标记“□”的选项意为不适用于本项目，“____”上空白意为不适用于本项目。</w:t>
      </w:r>
    </w:p>
    <w:p w14:paraId="0C2118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6</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7</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14 </w:t>
      </w:r>
      <w:r>
        <w:rPr>
          <w:rFonts w:hint="eastAsia"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14:paraId="3D76A8B4">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color w:val="auto"/>
          <w:sz w:val="24"/>
        </w:rPr>
        <w:t>1</w:t>
      </w:r>
      <w:r>
        <w:rPr>
          <w:rFonts w:hint="eastAsia"/>
          <w:color w:val="auto"/>
          <w:sz w:val="24"/>
          <w:lang w:val="en-US" w:eastAsia="zh-CN"/>
        </w:rPr>
        <w:t>.</w:t>
      </w:r>
      <w:r>
        <w:rPr>
          <w:color w:val="auto"/>
          <w:sz w:val="24"/>
        </w:rPr>
        <w:t>项目编号：</w:t>
      </w:r>
      <w:r>
        <w:rPr>
          <w:rFonts w:hint="eastAsia" w:ascii="Times New Roman" w:hAnsi="Times New Roman" w:eastAsia="宋体" w:cs="Times New Roman"/>
          <w:b w:val="0"/>
          <w:color w:val="auto"/>
          <w:kern w:val="2"/>
          <w:sz w:val="24"/>
          <w:szCs w:val="24"/>
          <w:lang w:val="en-US" w:eastAsia="zh-CN" w:bidi="ar-SA"/>
        </w:rPr>
        <w:t>11011426210200033434-XM001</w:t>
      </w:r>
    </w:p>
    <w:p w14:paraId="314D2103">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default"/>
          <w:color w:val="auto"/>
          <w:sz w:val="24"/>
          <w:lang w:val="en-US" w:eastAsia="zh-CN"/>
        </w:rPr>
      </w:pPr>
      <w:r>
        <w:rPr>
          <w:rFonts w:hint="default"/>
          <w:color w:val="auto"/>
          <w:sz w:val="24"/>
          <w:lang w:val="en-US" w:eastAsia="zh-CN"/>
        </w:rPr>
        <w:t>2</w:t>
      </w:r>
      <w:r>
        <w:rPr>
          <w:rFonts w:hint="eastAsia"/>
          <w:color w:val="auto"/>
          <w:sz w:val="24"/>
          <w:lang w:val="en-US" w:eastAsia="zh-CN"/>
        </w:rPr>
        <w:t>.</w:t>
      </w:r>
      <w:r>
        <w:rPr>
          <w:rFonts w:hint="default"/>
          <w:color w:val="auto"/>
          <w:sz w:val="24"/>
          <w:lang w:val="en-US" w:eastAsia="zh-CN"/>
        </w:rPr>
        <w:t>项目名称：2025年昌平区中小学校办学条件装备提升改善项目（集采内）</w:t>
      </w:r>
    </w:p>
    <w:p w14:paraId="2C85337A">
      <w:pPr>
        <w:keepNext w:val="0"/>
        <w:keepLines w:val="0"/>
        <w:pageBreakBefore w:val="0"/>
        <w:tabs>
          <w:tab w:val="left" w:pos="3240"/>
          <w:tab w:val="left" w:pos="3420"/>
        </w:tabs>
        <w:kinsoku/>
        <w:wordWrap/>
        <w:overflowPunct/>
        <w:topLinePunct w:val="0"/>
        <w:autoSpaceDE/>
        <w:autoSpaceDN/>
        <w:bidi w:val="0"/>
        <w:adjustRightInd/>
        <w:snapToGrid/>
        <w:spacing w:line="440" w:lineRule="exact"/>
        <w:ind w:left="719" w:leftChars="228" w:hanging="240" w:hangingChars="100"/>
        <w:jc w:val="left"/>
        <w:textAlignment w:val="auto"/>
        <w:rPr>
          <w:rFonts w:hint="eastAsia"/>
          <w:color w:val="auto"/>
          <w:sz w:val="24"/>
          <w:lang w:val="en-US" w:eastAsia="zh-CN"/>
        </w:rPr>
      </w:pPr>
      <w:r>
        <w:rPr>
          <w:rFonts w:hint="eastAsia"/>
          <w:color w:val="auto"/>
          <w:sz w:val="24"/>
          <w:lang w:val="en-US" w:eastAsia="zh-CN"/>
        </w:rPr>
        <w:t>3</w:t>
      </w:r>
      <w:r>
        <w:rPr>
          <w:rFonts w:hint="default"/>
          <w:color w:val="auto"/>
          <w:sz w:val="24"/>
          <w:lang w:val="en-US" w:eastAsia="zh-CN"/>
        </w:rPr>
        <w:t>.</w:t>
      </w:r>
      <w:r>
        <w:rPr>
          <w:rFonts w:hint="eastAsia"/>
          <w:color w:val="auto"/>
          <w:sz w:val="24"/>
          <w:lang w:val="en-US" w:eastAsia="zh-CN"/>
        </w:rPr>
        <w:t>第三包预算金额：</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601</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5725</w:t>
      </w:r>
      <w:r>
        <w:rPr>
          <w:rFonts w:hint="eastAsia"/>
          <w:color w:val="auto"/>
          <w:sz w:val="24"/>
          <w:highlight w:val="none"/>
          <w:u w:val="single"/>
          <w:lang w:val="en-US" w:eastAsia="zh-CN"/>
        </w:rPr>
        <w:t xml:space="preserve"> </w:t>
      </w:r>
      <w:r>
        <w:rPr>
          <w:rFonts w:hint="eastAsia"/>
          <w:color w:val="auto"/>
          <w:sz w:val="24"/>
          <w:lang w:val="en-US" w:eastAsia="zh-CN"/>
        </w:rPr>
        <w:t>万元，第三包最高限价：</w:t>
      </w:r>
      <w:r>
        <w:rPr>
          <w:rFonts w:hint="eastAsia"/>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color="auto" w:fill="FFFFFF"/>
          <w:lang w:val="en-US" w:eastAsia="zh-CN"/>
        </w:rPr>
        <w:t>601</w:t>
      </w:r>
      <w:r>
        <w:rPr>
          <w:rFonts w:hint="eastAsia" w:ascii="宋体" w:hAnsi="宋体" w:cs="宋体"/>
          <w:color w:val="auto"/>
          <w:sz w:val="24"/>
          <w:szCs w:val="24"/>
          <w:highlight w:val="none"/>
          <w:u w:val="single"/>
          <w:shd w:val="clear" w:color="auto" w:fill="FFFFFF"/>
          <w:lang w:val="en-US" w:eastAsia="zh-CN"/>
        </w:rPr>
        <w:t>.</w:t>
      </w:r>
      <w:r>
        <w:rPr>
          <w:rFonts w:hint="eastAsia" w:ascii="宋体" w:hAnsi="宋体" w:eastAsia="宋体" w:cs="宋体"/>
          <w:color w:val="auto"/>
          <w:sz w:val="24"/>
          <w:szCs w:val="24"/>
          <w:highlight w:val="none"/>
          <w:u w:val="single"/>
          <w:shd w:val="clear" w:color="auto" w:fill="FFFFFF"/>
          <w:lang w:val="en-US" w:eastAsia="zh-CN"/>
        </w:rPr>
        <w:t>5725</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r>
        <w:rPr>
          <w:rFonts w:hint="eastAsia"/>
          <w:color w:val="auto"/>
          <w:sz w:val="24"/>
          <w:lang w:val="en-US" w:eastAsia="zh-CN"/>
        </w:rPr>
        <w:t>万元；第四包预算金额：</w:t>
      </w:r>
      <w:r>
        <w:rPr>
          <w:rFonts w:hint="eastAsia"/>
          <w:color w:val="auto"/>
          <w:sz w:val="24"/>
          <w:highlight w:val="none"/>
          <w:u w:val="single"/>
          <w:lang w:val="en-US" w:eastAsia="zh-CN"/>
        </w:rPr>
        <w:t xml:space="preserve"> </w:t>
      </w:r>
      <w:r>
        <w:rPr>
          <w:rFonts w:hint="eastAsia" w:ascii="宋体" w:hAnsi="宋体" w:cs="宋体"/>
          <w:color w:val="auto"/>
          <w:sz w:val="24"/>
          <w:szCs w:val="24"/>
          <w:highlight w:val="none"/>
          <w:u w:val="single"/>
          <w:shd w:val="clear" w:color="auto" w:fill="FFFFFF"/>
          <w:lang w:val="en-US" w:eastAsia="zh-CN"/>
        </w:rPr>
        <w:t>560.489</w:t>
      </w:r>
      <w:r>
        <w:rPr>
          <w:rFonts w:hint="eastAsia" w:ascii="宋体" w:hAnsi="宋体" w:eastAsia="宋体" w:cs="宋体"/>
          <w:color w:val="auto"/>
          <w:sz w:val="24"/>
          <w:szCs w:val="24"/>
          <w:highlight w:val="none"/>
          <w:u w:val="single"/>
          <w:shd w:val="clear" w:color="auto" w:fill="FFFFFF"/>
          <w:lang w:val="en-US" w:eastAsia="zh-CN"/>
        </w:rPr>
        <w:t>5</w:t>
      </w:r>
      <w:r>
        <w:rPr>
          <w:rFonts w:hint="eastAsia"/>
          <w:color w:val="auto"/>
          <w:sz w:val="24"/>
          <w:highlight w:val="none"/>
          <w:u w:val="single"/>
          <w:lang w:val="en-US" w:eastAsia="zh-CN"/>
        </w:rPr>
        <w:t xml:space="preserve"> </w:t>
      </w:r>
      <w:r>
        <w:rPr>
          <w:rFonts w:hint="eastAsia"/>
          <w:color w:val="auto"/>
          <w:sz w:val="24"/>
          <w:lang w:val="en-US" w:eastAsia="zh-CN"/>
        </w:rPr>
        <w:t>万元，第四包最高限价：</w:t>
      </w:r>
      <w:r>
        <w:rPr>
          <w:rFonts w:hint="eastAsia"/>
          <w:color w:val="auto"/>
          <w:sz w:val="24"/>
          <w:highlight w:val="none"/>
          <w:u w:val="single"/>
          <w:lang w:val="en-US" w:eastAsia="zh-CN"/>
        </w:rPr>
        <w:t>560.489</w:t>
      </w:r>
      <w:r>
        <w:rPr>
          <w:rFonts w:hint="eastAsia" w:ascii="宋体" w:hAnsi="宋体" w:eastAsia="宋体" w:cs="宋体"/>
          <w:color w:val="auto"/>
          <w:sz w:val="24"/>
          <w:szCs w:val="24"/>
          <w:highlight w:val="none"/>
          <w:u w:val="single"/>
          <w:shd w:val="clear" w:color="auto" w:fill="FFFFFF"/>
          <w:lang w:val="en-US" w:eastAsia="zh-CN"/>
        </w:rPr>
        <w:t>5</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r>
        <w:rPr>
          <w:rFonts w:hint="eastAsia"/>
          <w:color w:val="auto"/>
          <w:sz w:val="24"/>
          <w:lang w:val="en-US" w:eastAsia="zh-CN"/>
        </w:rPr>
        <w:t>万元</w:t>
      </w:r>
    </w:p>
    <w:tbl>
      <w:tblPr>
        <w:tblStyle w:val="7"/>
        <w:tblW w:w="4778"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696"/>
        <w:gridCol w:w="1118"/>
        <w:gridCol w:w="2236"/>
        <w:gridCol w:w="974"/>
        <w:gridCol w:w="1651"/>
      </w:tblGrid>
      <w:tr w14:paraId="78E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7" w:type="pct"/>
            <w:tcBorders>
              <w:top w:val="single" w:color="auto" w:sz="4" w:space="0"/>
              <w:left w:val="single" w:color="auto" w:sz="4" w:space="0"/>
              <w:bottom w:val="single" w:color="auto" w:sz="4" w:space="0"/>
              <w:right w:val="single" w:color="auto" w:sz="4" w:space="0"/>
            </w:tcBorders>
            <w:noWrap/>
            <w:vAlign w:val="center"/>
          </w:tcPr>
          <w:p w14:paraId="22EA53BA">
            <w:pPr>
              <w:jc w:val="center"/>
              <w:rPr>
                <w:rFonts w:hint="eastAsia" w:ascii="宋体" w:eastAsia="宋体" w:cs="宋体"/>
                <w:b/>
                <w:bCs w:val="0"/>
                <w:sz w:val="21"/>
                <w:szCs w:val="21"/>
                <w:lang w:val="en-US" w:eastAsia="zh-CN"/>
              </w:rPr>
            </w:pPr>
            <w:r>
              <w:rPr>
                <w:rFonts w:hint="eastAsia" w:ascii="宋体" w:cs="宋体"/>
                <w:b/>
                <w:bCs w:val="0"/>
                <w:sz w:val="21"/>
                <w:szCs w:val="21"/>
                <w:lang w:val="en-US" w:eastAsia="zh-CN"/>
              </w:rPr>
              <w:t>包号</w:t>
            </w:r>
          </w:p>
        </w:tc>
        <w:tc>
          <w:tcPr>
            <w:tcW w:w="1041" w:type="pct"/>
            <w:tcBorders>
              <w:top w:val="single" w:color="auto" w:sz="4" w:space="0"/>
              <w:left w:val="single" w:color="auto" w:sz="4" w:space="0"/>
              <w:bottom w:val="single" w:color="auto" w:sz="4" w:space="0"/>
              <w:right w:val="single" w:color="auto" w:sz="4" w:space="0"/>
            </w:tcBorders>
            <w:noWrap/>
            <w:vAlign w:val="center"/>
          </w:tcPr>
          <w:p w14:paraId="1B4A3F33">
            <w:pPr>
              <w:jc w:val="center"/>
              <w:rPr>
                <w:rFonts w:hint="eastAsia" w:ascii="宋体" w:eastAsia="宋体" w:cs="宋体"/>
                <w:b/>
                <w:bCs w:val="0"/>
                <w:sz w:val="21"/>
                <w:szCs w:val="21"/>
                <w:lang w:eastAsia="zh-CN"/>
              </w:rPr>
            </w:pPr>
            <w:r>
              <w:rPr>
                <w:rFonts w:hint="eastAsia" w:ascii="宋体" w:cs="宋体"/>
                <w:b/>
                <w:bCs w:val="0"/>
                <w:sz w:val="21"/>
                <w:szCs w:val="21"/>
                <w:lang w:eastAsia="zh-CN"/>
              </w:rPr>
              <w:t>分包名称</w:t>
            </w:r>
          </w:p>
        </w:tc>
        <w:tc>
          <w:tcPr>
            <w:tcW w:w="686" w:type="pct"/>
            <w:tcBorders>
              <w:top w:val="single" w:color="auto" w:sz="4" w:space="0"/>
              <w:left w:val="single" w:color="auto" w:sz="4" w:space="0"/>
              <w:bottom w:val="single" w:color="auto" w:sz="4" w:space="0"/>
              <w:right w:val="single" w:color="auto" w:sz="4" w:space="0"/>
            </w:tcBorders>
            <w:noWrap/>
            <w:vAlign w:val="center"/>
          </w:tcPr>
          <w:p w14:paraId="491E4F30">
            <w:pPr>
              <w:keepNext w:val="0"/>
              <w:keepLines w:val="0"/>
              <w:widowControl/>
              <w:suppressLineNumbers w:val="0"/>
              <w:jc w:val="center"/>
              <w:textAlignment w:val="center"/>
              <w:rPr>
                <w:rFonts w:ascii="宋体" w:cs="宋体"/>
                <w:b/>
                <w:bCs w:val="0"/>
                <w:sz w:val="21"/>
                <w:szCs w:val="21"/>
              </w:rPr>
            </w:pPr>
            <w:r>
              <w:rPr>
                <w:rFonts w:hint="eastAsia" w:ascii="宋体" w:cs="宋体"/>
                <w:b/>
                <w:bCs w:val="0"/>
                <w:sz w:val="21"/>
                <w:szCs w:val="21"/>
                <w:lang w:val="en-US" w:eastAsia="zh-CN"/>
              </w:rPr>
              <w:t>标的名称</w:t>
            </w:r>
          </w:p>
        </w:tc>
        <w:tc>
          <w:tcPr>
            <w:tcW w:w="1372" w:type="pct"/>
            <w:tcBorders>
              <w:top w:val="single" w:color="auto" w:sz="4" w:space="0"/>
              <w:left w:val="single" w:color="auto" w:sz="4" w:space="0"/>
              <w:bottom w:val="single" w:color="auto" w:sz="4" w:space="0"/>
              <w:right w:val="single" w:color="auto" w:sz="4" w:space="0"/>
            </w:tcBorders>
            <w:noWrap/>
            <w:vAlign w:val="center"/>
          </w:tcPr>
          <w:p w14:paraId="7D883BED">
            <w:pPr>
              <w:keepNext w:val="0"/>
              <w:keepLines w:val="0"/>
              <w:widowControl/>
              <w:suppressLineNumbers w:val="0"/>
              <w:jc w:val="both"/>
              <w:textAlignment w:val="center"/>
              <w:rPr>
                <w:rFonts w:hint="eastAsia" w:ascii="宋体" w:hAnsi="宋体" w:cs="宋体"/>
                <w:b/>
                <w:bCs w:val="0"/>
                <w:i w:val="0"/>
                <w:color w:val="000000"/>
                <w:kern w:val="0"/>
                <w:sz w:val="21"/>
                <w:szCs w:val="21"/>
                <w:u w:val="none"/>
                <w:lang w:val="en-US" w:eastAsia="zh-CN" w:bidi="ar"/>
              </w:rPr>
            </w:pPr>
            <w:r>
              <w:rPr>
                <w:rFonts w:hint="eastAsia" w:ascii="宋体" w:hAnsi="宋体" w:cs="宋体"/>
                <w:b/>
                <w:bCs w:val="0"/>
                <w:i w:val="0"/>
                <w:color w:val="000000"/>
                <w:kern w:val="0"/>
                <w:sz w:val="21"/>
                <w:szCs w:val="21"/>
                <w:u w:val="none"/>
                <w:lang w:val="en-US" w:eastAsia="zh-CN" w:bidi="ar"/>
              </w:rPr>
              <w:t>采购包预算金额（万元）</w:t>
            </w:r>
          </w:p>
        </w:tc>
        <w:tc>
          <w:tcPr>
            <w:tcW w:w="597" w:type="pct"/>
            <w:tcBorders>
              <w:top w:val="single" w:color="auto" w:sz="4" w:space="0"/>
              <w:left w:val="single" w:color="auto" w:sz="4" w:space="0"/>
              <w:bottom w:val="single" w:color="auto" w:sz="4" w:space="0"/>
              <w:right w:val="single" w:color="auto" w:sz="4" w:space="0"/>
            </w:tcBorders>
            <w:noWrap/>
            <w:vAlign w:val="center"/>
          </w:tcPr>
          <w:p w14:paraId="06F72D0A">
            <w:pPr>
              <w:jc w:val="center"/>
              <w:rPr>
                <w:rFonts w:ascii="宋体" w:cs="宋体"/>
                <w:b/>
                <w:bCs w:val="0"/>
                <w:sz w:val="21"/>
                <w:szCs w:val="21"/>
              </w:rPr>
            </w:pPr>
            <w:r>
              <w:rPr>
                <w:rFonts w:hint="eastAsia" w:ascii="宋体" w:hAnsi="宋体" w:cs="宋体"/>
                <w:b/>
                <w:bCs w:val="0"/>
                <w:sz w:val="21"/>
                <w:szCs w:val="21"/>
              </w:rPr>
              <w:t>数量</w:t>
            </w:r>
          </w:p>
        </w:tc>
        <w:tc>
          <w:tcPr>
            <w:tcW w:w="1013" w:type="pct"/>
            <w:tcBorders>
              <w:top w:val="single" w:color="auto" w:sz="4" w:space="0"/>
              <w:left w:val="single" w:color="auto" w:sz="4" w:space="0"/>
              <w:bottom w:val="single" w:color="auto" w:sz="4" w:space="0"/>
              <w:right w:val="single" w:color="auto" w:sz="4" w:space="0"/>
            </w:tcBorders>
            <w:noWrap/>
            <w:vAlign w:val="center"/>
          </w:tcPr>
          <w:p w14:paraId="7BD7F26E">
            <w:pPr>
              <w:jc w:val="center"/>
              <w:rPr>
                <w:rFonts w:ascii="宋体" w:cs="宋体"/>
                <w:b/>
                <w:bCs w:val="0"/>
                <w:color w:val="auto"/>
                <w:sz w:val="21"/>
                <w:szCs w:val="21"/>
              </w:rPr>
            </w:pPr>
            <w:r>
              <w:rPr>
                <w:rFonts w:hint="eastAsia" w:ascii="宋体" w:hAnsi="宋体" w:cs="宋体"/>
                <w:b/>
                <w:bCs w:val="0"/>
                <w:color w:val="auto"/>
                <w:sz w:val="21"/>
                <w:szCs w:val="21"/>
              </w:rPr>
              <w:t>简要技术需求或服务要求</w:t>
            </w:r>
          </w:p>
        </w:tc>
      </w:tr>
      <w:tr w14:paraId="44DA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pct"/>
            <w:tcBorders>
              <w:top w:val="single" w:color="auto" w:sz="4" w:space="0"/>
              <w:left w:val="single" w:color="auto" w:sz="4" w:space="0"/>
              <w:bottom w:val="single" w:color="auto" w:sz="4" w:space="0"/>
              <w:right w:val="single" w:color="auto" w:sz="4" w:space="0"/>
            </w:tcBorders>
            <w:noWrap/>
            <w:vAlign w:val="center"/>
          </w:tcPr>
          <w:p w14:paraId="134B9198">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3</w:t>
            </w:r>
          </w:p>
        </w:tc>
        <w:tc>
          <w:tcPr>
            <w:tcW w:w="1041" w:type="pct"/>
            <w:tcBorders>
              <w:top w:val="single" w:color="auto" w:sz="4" w:space="0"/>
              <w:left w:val="single" w:color="auto" w:sz="4" w:space="0"/>
              <w:bottom w:val="single" w:color="auto" w:sz="4" w:space="0"/>
              <w:right w:val="single" w:color="auto" w:sz="4" w:space="0"/>
            </w:tcBorders>
            <w:noWrap/>
            <w:vAlign w:val="center"/>
          </w:tcPr>
          <w:p w14:paraId="4CAFAC6F">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default" w:ascii="宋体" w:hAnsi="宋体" w:cs="宋体"/>
                <w:b w:val="0"/>
                <w:bCs w:val="0"/>
                <w:i w:val="0"/>
                <w:color w:val="000000"/>
                <w:sz w:val="21"/>
                <w:szCs w:val="21"/>
                <w:u w:val="none"/>
                <w:lang w:val="en-US" w:eastAsia="zh-CN"/>
              </w:rPr>
              <w:t>第</w:t>
            </w:r>
            <w:r>
              <w:rPr>
                <w:rFonts w:hint="eastAsia" w:ascii="宋体" w:hAnsi="宋体" w:cs="宋体"/>
                <w:b w:val="0"/>
                <w:bCs w:val="0"/>
                <w:i w:val="0"/>
                <w:color w:val="000000"/>
                <w:sz w:val="21"/>
                <w:szCs w:val="21"/>
                <w:u w:val="none"/>
                <w:lang w:val="en-US" w:eastAsia="zh-CN"/>
              </w:rPr>
              <w:t>三</w:t>
            </w:r>
            <w:r>
              <w:rPr>
                <w:rFonts w:hint="default" w:ascii="宋体" w:hAnsi="宋体" w:cs="宋体"/>
                <w:b w:val="0"/>
                <w:bCs w:val="0"/>
                <w:i w:val="0"/>
                <w:color w:val="000000"/>
                <w:sz w:val="21"/>
                <w:szCs w:val="21"/>
                <w:u w:val="none"/>
                <w:lang w:val="en-US" w:eastAsia="zh-CN"/>
              </w:rPr>
              <w:t>包</w:t>
            </w:r>
          </w:p>
        </w:tc>
        <w:tc>
          <w:tcPr>
            <w:tcW w:w="686" w:type="pct"/>
            <w:tcBorders>
              <w:top w:val="single" w:color="auto" w:sz="4" w:space="0"/>
              <w:left w:val="single" w:color="auto" w:sz="4" w:space="0"/>
              <w:bottom w:val="single" w:color="auto" w:sz="4" w:space="0"/>
              <w:right w:val="single" w:color="auto" w:sz="4" w:space="0"/>
            </w:tcBorders>
            <w:noWrap/>
            <w:vAlign w:val="center"/>
          </w:tcPr>
          <w:p w14:paraId="39A0309E">
            <w:pPr>
              <w:keepNext w:val="0"/>
              <w:keepLines w:val="0"/>
              <w:widowControl/>
              <w:suppressLineNumbers w:val="0"/>
              <w:jc w:val="center"/>
              <w:textAlignment w:val="center"/>
              <w:rPr>
                <w:rFonts w:hint="eastAsia" w:ascii="宋体" w:hAnsi="宋体" w:cs="宋体"/>
                <w:b w:val="0"/>
                <w:bCs w:val="0"/>
                <w:i w:val="0"/>
                <w:color w:val="000000"/>
                <w:sz w:val="21"/>
                <w:szCs w:val="21"/>
                <w:u w:val="none"/>
                <w:lang w:eastAsia="zh-CN"/>
              </w:rPr>
            </w:pPr>
            <w:r>
              <w:rPr>
                <w:rFonts w:hint="eastAsia" w:ascii="宋体" w:hAnsi="宋体" w:cs="宋体"/>
                <w:b w:val="0"/>
                <w:bCs w:val="0"/>
                <w:i w:val="0"/>
                <w:color w:val="000000"/>
                <w:sz w:val="21"/>
                <w:szCs w:val="21"/>
                <w:u w:val="none"/>
                <w:lang w:eastAsia="zh-CN"/>
              </w:rPr>
              <w:t>设备</w:t>
            </w:r>
          </w:p>
        </w:tc>
        <w:tc>
          <w:tcPr>
            <w:tcW w:w="1372" w:type="pct"/>
            <w:tcBorders>
              <w:top w:val="single" w:color="auto" w:sz="4" w:space="0"/>
              <w:left w:val="single" w:color="auto" w:sz="4" w:space="0"/>
              <w:bottom w:val="single" w:color="auto" w:sz="4" w:space="0"/>
              <w:right w:val="single" w:color="auto" w:sz="4" w:space="0"/>
            </w:tcBorders>
            <w:noWrap/>
            <w:vAlign w:val="center"/>
          </w:tcPr>
          <w:p w14:paraId="49307917">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 xml:space="preserve"> 601.5725</w:t>
            </w:r>
          </w:p>
        </w:tc>
        <w:tc>
          <w:tcPr>
            <w:tcW w:w="597" w:type="pct"/>
            <w:tcBorders>
              <w:top w:val="single" w:color="auto" w:sz="4" w:space="0"/>
              <w:left w:val="single" w:color="auto" w:sz="4" w:space="0"/>
              <w:bottom w:val="single" w:color="auto" w:sz="4" w:space="0"/>
              <w:right w:val="single" w:color="auto" w:sz="4" w:space="0"/>
            </w:tcBorders>
            <w:noWrap/>
            <w:vAlign w:val="center"/>
          </w:tcPr>
          <w:p w14:paraId="03685D9C">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1批</w:t>
            </w:r>
          </w:p>
        </w:tc>
        <w:tc>
          <w:tcPr>
            <w:tcW w:w="1013" w:type="pct"/>
            <w:tcBorders>
              <w:top w:val="single" w:color="auto" w:sz="4" w:space="0"/>
              <w:left w:val="single" w:color="auto" w:sz="4" w:space="0"/>
              <w:bottom w:val="single" w:color="auto" w:sz="4" w:space="0"/>
              <w:right w:val="single" w:color="auto" w:sz="4" w:space="0"/>
            </w:tcBorders>
            <w:noWrap/>
            <w:vAlign w:val="center"/>
          </w:tcPr>
          <w:p w14:paraId="07E1B036">
            <w:pPr>
              <w:keepNext w:val="0"/>
              <w:keepLines w:val="0"/>
              <w:widowControl/>
              <w:suppressLineNumbers w:val="0"/>
              <w:jc w:val="center"/>
              <w:textAlignment w:val="center"/>
              <w:rPr>
                <w:rFonts w:hint="eastAsia" w:ascii="宋体" w:hAnsi="宋体" w:eastAsia="宋体" w:cs="宋体"/>
                <w:b w:val="0"/>
                <w:bCs w:val="0"/>
                <w:i w:val="0"/>
                <w:color w:val="auto"/>
                <w:sz w:val="21"/>
                <w:szCs w:val="21"/>
                <w:u w:val="none"/>
                <w:lang w:eastAsia="zh-CN"/>
              </w:rPr>
            </w:pPr>
            <w:r>
              <w:rPr>
                <w:rFonts w:hint="eastAsia" w:ascii="宋体" w:hAnsi="宋体" w:cs="宋体"/>
                <w:b w:val="0"/>
                <w:bCs w:val="0"/>
                <w:i w:val="0"/>
                <w:color w:val="auto"/>
                <w:sz w:val="21"/>
                <w:szCs w:val="21"/>
                <w:u w:val="none"/>
                <w:lang w:eastAsia="zh-CN"/>
              </w:rPr>
              <w:t>详见采购需求</w:t>
            </w:r>
          </w:p>
        </w:tc>
      </w:tr>
      <w:tr w14:paraId="01CC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pct"/>
            <w:tcBorders>
              <w:top w:val="single" w:color="auto" w:sz="4" w:space="0"/>
              <w:left w:val="single" w:color="auto" w:sz="4" w:space="0"/>
              <w:bottom w:val="single" w:color="auto" w:sz="4" w:space="0"/>
              <w:right w:val="single" w:color="auto" w:sz="4" w:space="0"/>
            </w:tcBorders>
            <w:noWrap/>
            <w:vAlign w:val="center"/>
          </w:tcPr>
          <w:p w14:paraId="5119FA8E">
            <w:pPr>
              <w:keepNext w:val="0"/>
              <w:keepLines w:val="0"/>
              <w:widowControl/>
              <w:suppressLineNumbers w:val="0"/>
              <w:jc w:val="center"/>
              <w:textAlignment w:val="center"/>
              <w:rPr>
                <w:rFonts w:hint="default"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4</w:t>
            </w: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360AA">
            <w:pPr>
              <w:keepNext w:val="0"/>
              <w:keepLines w:val="0"/>
              <w:widowControl/>
              <w:suppressLineNumbers w:val="0"/>
              <w:jc w:val="center"/>
              <w:textAlignment w:val="center"/>
              <w:rPr>
                <w:rFonts w:hint="default" w:ascii="宋体" w:hAnsi="宋体" w:eastAsia="宋体" w:cs="宋体"/>
                <w:b w:val="0"/>
                <w:bCs w:val="0"/>
                <w:i w:val="0"/>
                <w:color w:val="000000"/>
                <w:kern w:val="2"/>
                <w:sz w:val="21"/>
                <w:szCs w:val="21"/>
                <w:u w:val="none"/>
                <w:lang w:val="en-US" w:eastAsia="zh-CN" w:bidi="ar-SA"/>
              </w:rPr>
            </w:pPr>
            <w:r>
              <w:rPr>
                <w:rFonts w:hint="default" w:ascii="宋体" w:hAnsi="宋体" w:cs="宋体"/>
                <w:b w:val="0"/>
                <w:bCs w:val="0"/>
                <w:i w:val="0"/>
                <w:color w:val="000000"/>
                <w:sz w:val="21"/>
                <w:szCs w:val="21"/>
                <w:u w:val="none"/>
                <w:lang w:val="en-US" w:eastAsia="zh-CN"/>
              </w:rPr>
              <w:t>第</w:t>
            </w:r>
            <w:r>
              <w:rPr>
                <w:rFonts w:hint="eastAsia" w:ascii="宋体" w:hAnsi="宋体" w:cs="宋体"/>
                <w:b w:val="0"/>
                <w:bCs w:val="0"/>
                <w:i w:val="0"/>
                <w:color w:val="000000"/>
                <w:sz w:val="21"/>
                <w:szCs w:val="21"/>
                <w:u w:val="none"/>
                <w:lang w:val="en-US" w:eastAsia="zh-CN"/>
              </w:rPr>
              <w:t>四</w:t>
            </w:r>
            <w:r>
              <w:rPr>
                <w:rFonts w:hint="default" w:ascii="宋体" w:hAnsi="宋体" w:cs="宋体"/>
                <w:b w:val="0"/>
                <w:bCs w:val="0"/>
                <w:i w:val="0"/>
                <w:color w:val="000000"/>
                <w:sz w:val="21"/>
                <w:szCs w:val="21"/>
                <w:u w:val="none"/>
                <w:lang w:val="en-US" w:eastAsia="zh-CN"/>
              </w:rPr>
              <w:t>包</w:t>
            </w:r>
          </w:p>
        </w:tc>
        <w:tc>
          <w:tcPr>
            <w:tcW w:w="6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C273E">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cs="宋体"/>
                <w:b w:val="0"/>
                <w:bCs w:val="0"/>
                <w:i w:val="0"/>
                <w:color w:val="000000"/>
                <w:sz w:val="21"/>
                <w:szCs w:val="21"/>
                <w:u w:val="none"/>
                <w:lang w:eastAsia="zh-CN"/>
              </w:rPr>
              <w:t>设备</w:t>
            </w:r>
          </w:p>
        </w:tc>
        <w:tc>
          <w:tcPr>
            <w:tcW w:w="1372" w:type="pct"/>
            <w:tcBorders>
              <w:top w:val="single" w:color="auto" w:sz="4" w:space="0"/>
              <w:left w:val="single" w:color="auto" w:sz="4" w:space="0"/>
              <w:bottom w:val="single" w:color="auto" w:sz="4" w:space="0"/>
              <w:right w:val="single" w:color="auto" w:sz="4" w:space="0"/>
            </w:tcBorders>
            <w:noWrap/>
            <w:vAlign w:val="center"/>
          </w:tcPr>
          <w:p w14:paraId="63F3463C">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 xml:space="preserve"> </w:t>
            </w:r>
            <w:bookmarkStart w:id="27" w:name="_GoBack"/>
            <w:bookmarkEnd w:id="27"/>
            <w:r>
              <w:rPr>
                <w:rFonts w:hint="eastAsia" w:ascii="宋体" w:hAnsi="宋体" w:cs="宋体"/>
                <w:b w:val="0"/>
                <w:bCs w:val="0"/>
                <w:i w:val="0"/>
                <w:color w:val="000000"/>
                <w:sz w:val="21"/>
                <w:szCs w:val="21"/>
                <w:u w:val="none"/>
                <w:lang w:val="en-US" w:eastAsia="zh-CN"/>
              </w:rPr>
              <w:t>560.4895</w:t>
            </w:r>
          </w:p>
        </w:tc>
        <w:tc>
          <w:tcPr>
            <w:tcW w:w="974" w:type="dxa"/>
            <w:tcBorders>
              <w:top w:val="single" w:color="auto" w:sz="4" w:space="0"/>
              <w:left w:val="single" w:color="auto" w:sz="4" w:space="0"/>
              <w:bottom w:val="single" w:color="auto" w:sz="4" w:space="0"/>
              <w:right w:val="single" w:color="auto" w:sz="4" w:space="0"/>
            </w:tcBorders>
            <w:noWrap/>
            <w:vAlign w:val="center"/>
          </w:tcPr>
          <w:p w14:paraId="7AC6A0C9">
            <w:pPr>
              <w:keepNext w:val="0"/>
              <w:keepLines w:val="0"/>
              <w:widowControl/>
              <w:suppressLineNumbers w:val="0"/>
              <w:jc w:val="center"/>
              <w:textAlignment w:val="center"/>
              <w:rPr>
                <w:rFonts w:hint="eastAsia" w:ascii="宋体" w:hAnsi="宋体" w:cs="宋体"/>
                <w:b w:val="0"/>
                <w:bCs w:val="0"/>
                <w:i w:val="0"/>
                <w:color w:val="000000"/>
                <w:sz w:val="21"/>
                <w:szCs w:val="21"/>
                <w:u w:val="none"/>
                <w:lang w:val="en-US" w:eastAsia="zh-CN"/>
              </w:rPr>
            </w:pPr>
            <w:r>
              <w:rPr>
                <w:rFonts w:hint="eastAsia" w:ascii="宋体" w:hAnsi="宋体" w:cs="宋体"/>
                <w:b w:val="0"/>
                <w:bCs w:val="0"/>
                <w:i w:val="0"/>
                <w:color w:val="000000"/>
                <w:sz w:val="21"/>
                <w:szCs w:val="21"/>
                <w:u w:val="none"/>
                <w:lang w:val="en-US" w:eastAsia="zh-CN"/>
              </w:rPr>
              <w:t>1批</w:t>
            </w:r>
          </w:p>
        </w:tc>
        <w:tc>
          <w:tcPr>
            <w:tcW w:w="1651" w:type="dxa"/>
            <w:tcBorders>
              <w:top w:val="single" w:color="auto" w:sz="4" w:space="0"/>
              <w:left w:val="single" w:color="auto" w:sz="4" w:space="0"/>
              <w:bottom w:val="single" w:color="auto" w:sz="4" w:space="0"/>
              <w:right w:val="single" w:color="auto" w:sz="4" w:space="0"/>
            </w:tcBorders>
            <w:noWrap/>
            <w:vAlign w:val="center"/>
          </w:tcPr>
          <w:p w14:paraId="746FB411">
            <w:pPr>
              <w:keepNext w:val="0"/>
              <w:keepLines w:val="0"/>
              <w:widowControl/>
              <w:suppressLineNumbers w:val="0"/>
              <w:jc w:val="center"/>
              <w:textAlignment w:val="center"/>
              <w:rPr>
                <w:rFonts w:hint="eastAsia" w:ascii="宋体" w:hAnsi="宋体" w:cs="宋体"/>
                <w:b w:val="0"/>
                <w:bCs w:val="0"/>
                <w:i w:val="0"/>
                <w:color w:val="auto"/>
                <w:sz w:val="21"/>
                <w:szCs w:val="21"/>
                <w:u w:val="none"/>
                <w:lang w:eastAsia="zh-CN"/>
              </w:rPr>
            </w:pPr>
            <w:r>
              <w:rPr>
                <w:rFonts w:hint="eastAsia" w:ascii="宋体" w:hAnsi="宋体" w:cs="宋体"/>
                <w:b w:val="0"/>
                <w:bCs w:val="0"/>
                <w:i w:val="0"/>
                <w:color w:val="auto"/>
                <w:sz w:val="21"/>
                <w:szCs w:val="21"/>
                <w:u w:val="none"/>
                <w:lang w:eastAsia="zh-CN"/>
              </w:rPr>
              <w:t>详见采购需求</w:t>
            </w:r>
          </w:p>
        </w:tc>
      </w:tr>
    </w:tbl>
    <w:p w14:paraId="427FBCB2">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color w:val="auto"/>
          <w:sz w:val="24"/>
          <w:lang w:val="en-US" w:eastAsia="zh-CN"/>
        </w:rPr>
      </w:pPr>
      <w:r>
        <w:rPr>
          <w:rFonts w:hint="eastAsia"/>
          <w:color w:val="auto"/>
          <w:sz w:val="24"/>
          <w:lang w:val="en-US" w:eastAsia="zh-CN"/>
        </w:rPr>
        <w:t>4.采购需求：</w:t>
      </w:r>
    </w:p>
    <w:tbl>
      <w:tblPr>
        <w:tblStyle w:val="7"/>
        <w:tblW w:w="4791" w:type="pct"/>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782"/>
        <w:gridCol w:w="2712"/>
        <w:gridCol w:w="1673"/>
        <w:gridCol w:w="1604"/>
        <w:gridCol w:w="1396"/>
      </w:tblGrid>
      <w:tr w14:paraId="4EE0D58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blHeader/>
        </w:trPr>
        <w:tc>
          <w:tcPr>
            <w:tcW w:w="478" w:type="pct"/>
            <w:tcBorders>
              <w:right w:val="single" w:color="auto" w:sz="4" w:space="0"/>
            </w:tcBorders>
            <w:shd w:val="clear" w:color="auto" w:fill="auto"/>
            <w:vAlign w:val="top"/>
          </w:tcPr>
          <w:p w14:paraId="2A905858">
            <w:pPr>
              <w:widowControl/>
              <w:jc w:val="center"/>
              <w:rPr>
                <w:rFonts w:ascii="宋体" w:hAnsi="宋体" w:cs="宋体"/>
                <w:b/>
                <w:bCs/>
                <w:kern w:val="0"/>
                <w:sz w:val="21"/>
                <w:szCs w:val="21"/>
              </w:rPr>
            </w:pPr>
            <w:bookmarkStart w:id="0" w:name="OLE_LINK6" w:colFirst="0" w:colLast="3"/>
            <w:bookmarkStart w:id="1" w:name="OLE_LINK1"/>
            <w:r>
              <w:rPr>
                <w:rFonts w:hint="eastAsia" w:ascii="宋体" w:hAnsi="宋体" w:cs="宋体"/>
                <w:b/>
                <w:bCs/>
                <w:kern w:val="0"/>
                <w:sz w:val="21"/>
                <w:szCs w:val="21"/>
              </w:rPr>
              <w:t>序号</w:t>
            </w:r>
          </w:p>
        </w:tc>
        <w:tc>
          <w:tcPr>
            <w:tcW w:w="1660" w:type="pct"/>
            <w:tcBorders>
              <w:left w:val="single" w:color="auto" w:sz="4" w:space="0"/>
              <w:right w:val="single" w:color="auto" w:sz="4" w:space="0"/>
            </w:tcBorders>
            <w:shd w:val="clear" w:color="auto" w:fill="auto"/>
            <w:vAlign w:val="top"/>
          </w:tcPr>
          <w:p w14:paraId="56E8AF16">
            <w:pPr>
              <w:widowControl/>
              <w:jc w:val="center"/>
              <w:rPr>
                <w:rFonts w:ascii="宋体" w:hAnsi="宋体" w:cs="宋体"/>
                <w:b/>
                <w:bCs/>
                <w:kern w:val="0"/>
                <w:sz w:val="21"/>
                <w:szCs w:val="21"/>
              </w:rPr>
            </w:pPr>
            <w:r>
              <w:rPr>
                <w:rFonts w:hint="eastAsia" w:ascii="宋体" w:hAnsi="宋体" w:cs="宋体"/>
                <w:b/>
                <w:bCs/>
                <w:kern w:val="0"/>
                <w:sz w:val="21"/>
                <w:szCs w:val="21"/>
              </w:rPr>
              <w:t>名称</w:t>
            </w:r>
          </w:p>
        </w:tc>
        <w:tc>
          <w:tcPr>
            <w:tcW w:w="1024" w:type="pct"/>
            <w:tcBorders>
              <w:left w:val="single" w:color="auto" w:sz="4" w:space="0"/>
              <w:right w:val="single" w:color="auto" w:sz="4" w:space="0"/>
            </w:tcBorders>
            <w:shd w:val="clear" w:color="auto" w:fill="auto"/>
            <w:vAlign w:val="top"/>
          </w:tcPr>
          <w:p w14:paraId="601026F2">
            <w:pPr>
              <w:widowControl/>
              <w:jc w:val="center"/>
              <w:rPr>
                <w:rFonts w:ascii="宋体" w:hAnsi="宋体" w:cs="宋体"/>
                <w:b/>
                <w:bCs/>
                <w:kern w:val="0"/>
                <w:sz w:val="21"/>
                <w:szCs w:val="21"/>
              </w:rPr>
            </w:pPr>
            <w:r>
              <w:rPr>
                <w:rFonts w:hint="eastAsia" w:ascii="宋体" w:hAnsi="宋体" w:cs="宋体"/>
                <w:b/>
                <w:bCs/>
                <w:kern w:val="0"/>
                <w:sz w:val="21"/>
                <w:szCs w:val="21"/>
                <w:lang w:eastAsia="zh-CN"/>
              </w:rPr>
              <w:t>第三包</w:t>
            </w:r>
            <w:r>
              <w:rPr>
                <w:rFonts w:hint="eastAsia" w:ascii="宋体" w:hAnsi="宋体" w:cs="宋体"/>
                <w:b/>
                <w:bCs/>
                <w:kern w:val="0"/>
                <w:sz w:val="21"/>
                <w:szCs w:val="21"/>
              </w:rPr>
              <w:t>数量</w:t>
            </w:r>
          </w:p>
        </w:tc>
        <w:tc>
          <w:tcPr>
            <w:tcW w:w="982" w:type="pct"/>
            <w:tcBorders>
              <w:left w:val="single" w:color="auto" w:sz="4" w:space="0"/>
            </w:tcBorders>
            <w:shd w:val="clear" w:color="auto" w:fill="auto"/>
            <w:vAlign w:val="top"/>
          </w:tcPr>
          <w:p w14:paraId="5568CF3A">
            <w:pPr>
              <w:widowControl/>
              <w:jc w:val="center"/>
              <w:rPr>
                <w:rFonts w:hint="eastAsia" w:ascii="宋体" w:hAnsi="宋体" w:cs="宋体"/>
                <w:b/>
                <w:bCs/>
                <w:kern w:val="0"/>
                <w:sz w:val="21"/>
                <w:szCs w:val="21"/>
              </w:rPr>
            </w:pPr>
            <w:r>
              <w:rPr>
                <w:rFonts w:hint="eastAsia" w:ascii="宋体" w:hAnsi="宋体" w:cs="宋体"/>
                <w:b/>
                <w:bCs/>
                <w:kern w:val="0"/>
                <w:sz w:val="21"/>
                <w:szCs w:val="21"/>
                <w:lang w:eastAsia="zh-CN"/>
              </w:rPr>
              <w:t>第四包</w:t>
            </w:r>
            <w:r>
              <w:rPr>
                <w:rFonts w:hint="eastAsia" w:ascii="宋体" w:hAnsi="宋体" w:cs="宋体"/>
                <w:b/>
                <w:bCs/>
                <w:kern w:val="0"/>
                <w:sz w:val="21"/>
                <w:szCs w:val="21"/>
              </w:rPr>
              <w:t>数量</w:t>
            </w:r>
          </w:p>
        </w:tc>
        <w:tc>
          <w:tcPr>
            <w:tcW w:w="854" w:type="pct"/>
            <w:tcBorders>
              <w:left w:val="single" w:color="auto" w:sz="4" w:space="0"/>
            </w:tcBorders>
            <w:shd w:val="clear" w:color="auto" w:fill="auto"/>
            <w:vAlign w:val="top"/>
          </w:tcPr>
          <w:p w14:paraId="148C418F">
            <w:pPr>
              <w:widowControl/>
              <w:jc w:val="center"/>
              <w:rPr>
                <w:rFonts w:ascii="宋体" w:hAnsi="宋体" w:cs="宋体"/>
                <w:b/>
                <w:bCs/>
                <w:kern w:val="0"/>
                <w:sz w:val="21"/>
                <w:szCs w:val="21"/>
              </w:rPr>
            </w:pPr>
            <w:r>
              <w:rPr>
                <w:rFonts w:hint="eastAsia" w:ascii="宋体" w:hAnsi="宋体" w:cs="宋体"/>
                <w:b/>
                <w:bCs/>
                <w:kern w:val="0"/>
                <w:sz w:val="21"/>
                <w:szCs w:val="21"/>
              </w:rPr>
              <w:t>单位</w:t>
            </w:r>
          </w:p>
        </w:tc>
      </w:tr>
      <w:tr w14:paraId="33E8895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478" w:type="pct"/>
            <w:tcBorders>
              <w:right w:val="single" w:color="auto" w:sz="4" w:space="0"/>
            </w:tcBorders>
            <w:shd w:val="clear" w:color="auto" w:fill="auto"/>
            <w:vAlign w:val="top"/>
          </w:tcPr>
          <w:p w14:paraId="5FD7A9DE">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660" w:type="pct"/>
            <w:tcBorders>
              <w:left w:val="single" w:color="auto" w:sz="4" w:space="0"/>
              <w:right w:val="single" w:color="auto" w:sz="4" w:space="0"/>
            </w:tcBorders>
            <w:shd w:val="clear" w:color="auto" w:fill="auto"/>
            <w:vAlign w:val="top"/>
          </w:tcPr>
          <w:p w14:paraId="0B10FB62">
            <w:pPr>
              <w:widowControl/>
              <w:jc w:val="left"/>
              <w:rPr>
                <w:rFonts w:ascii="宋体" w:hAnsi="宋体" w:cs="宋体"/>
                <w:kern w:val="0"/>
                <w:sz w:val="21"/>
                <w:szCs w:val="21"/>
                <w:highlight w:val="none"/>
              </w:rPr>
            </w:pPr>
            <w:r>
              <w:rPr>
                <w:rFonts w:hint="eastAsia" w:ascii="宋体" w:hAnsi="宋体" w:cs="宋体"/>
                <w:kern w:val="0"/>
                <w:sz w:val="21"/>
                <w:szCs w:val="21"/>
                <w:highlight w:val="none"/>
              </w:rPr>
              <w:t>交互式触控一体机</w:t>
            </w:r>
          </w:p>
        </w:tc>
        <w:tc>
          <w:tcPr>
            <w:tcW w:w="1024" w:type="pct"/>
            <w:tcBorders>
              <w:left w:val="single" w:color="auto" w:sz="4" w:space="0"/>
              <w:right w:val="single" w:color="auto" w:sz="4" w:space="0"/>
            </w:tcBorders>
            <w:shd w:val="clear" w:color="auto" w:fill="auto"/>
            <w:vAlign w:val="top"/>
          </w:tcPr>
          <w:p w14:paraId="464BA8D1">
            <w:pPr>
              <w:widowControl/>
              <w:jc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205</w:t>
            </w:r>
          </w:p>
        </w:tc>
        <w:tc>
          <w:tcPr>
            <w:tcW w:w="982" w:type="pct"/>
            <w:tcBorders>
              <w:left w:val="single" w:color="auto" w:sz="4" w:space="0"/>
            </w:tcBorders>
            <w:shd w:val="clear" w:color="auto" w:fill="auto"/>
            <w:vAlign w:val="top"/>
          </w:tcPr>
          <w:p w14:paraId="020673E2">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191</w:t>
            </w:r>
          </w:p>
        </w:tc>
        <w:tc>
          <w:tcPr>
            <w:tcW w:w="854" w:type="pct"/>
            <w:tcBorders>
              <w:left w:val="single" w:color="auto" w:sz="4" w:space="0"/>
            </w:tcBorders>
            <w:shd w:val="clear" w:color="auto" w:fill="auto"/>
            <w:vAlign w:val="top"/>
          </w:tcPr>
          <w:p w14:paraId="2CD16895">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台</w:t>
            </w:r>
          </w:p>
        </w:tc>
      </w:tr>
      <w:tr w14:paraId="51E36EA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478" w:type="pct"/>
            <w:tcBorders>
              <w:right w:val="single" w:color="auto" w:sz="4" w:space="0"/>
            </w:tcBorders>
            <w:shd w:val="clear" w:color="auto" w:fill="auto"/>
            <w:vAlign w:val="top"/>
          </w:tcPr>
          <w:p w14:paraId="0C6FD28B">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660" w:type="pct"/>
            <w:tcBorders>
              <w:left w:val="single" w:color="auto" w:sz="4" w:space="0"/>
              <w:right w:val="single" w:color="auto" w:sz="4" w:space="0"/>
            </w:tcBorders>
            <w:shd w:val="clear" w:color="auto" w:fill="auto"/>
            <w:vAlign w:val="top"/>
          </w:tcPr>
          <w:p w14:paraId="38B6B07A">
            <w:pPr>
              <w:widowControl/>
              <w:jc w:val="left"/>
              <w:rPr>
                <w:rFonts w:ascii="宋体" w:hAnsi="宋体" w:cs="宋体"/>
                <w:kern w:val="0"/>
                <w:sz w:val="21"/>
                <w:szCs w:val="21"/>
                <w:highlight w:val="none"/>
              </w:rPr>
            </w:pPr>
            <w:r>
              <w:rPr>
                <w:rFonts w:hint="eastAsia" w:ascii="宋体" w:hAnsi="宋体" w:cs="宋体"/>
                <w:kern w:val="0"/>
                <w:sz w:val="21"/>
                <w:szCs w:val="21"/>
                <w:highlight w:val="none"/>
              </w:rPr>
              <w:t>操作系统</w:t>
            </w:r>
          </w:p>
        </w:tc>
        <w:tc>
          <w:tcPr>
            <w:tcW w:w="1024" w:type="pct"/>
            <w:tcBorders>
              <w:left w:val="single" w:color="auto" w:sz="4" w:space="0"/>
              <w:right w:val="single" w:color="auto" w:sz="4" w:space="0"/>
            </w:tcBorders>
            <w:shd w:val="clear" w:color="auto" w:fill="auto"/>
            <w:vAlign w:val="top"/>
          </w:tcPr>
          <w:p w14:paraId="749F971C">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205</w:t>
            </w:r>
          </w:p>
        </w:tc>
        <w:tc>
          <w:tcPr>
            <w:tcW w:w="982" w:type="pct"/>
            <w:tcBorders>
              <w:left w:val="single" w:color="auto" w:sz="4" w:space="0"/>
            </w:tcBorders>
            <w:shd w:val="clear" w:color="auto" w:fill="auto"/>
            <w:vAlign w:val="top"/>
          </w:tcPr>
          <w:p w14:paraId="65D5D3A6">
            <w:pPr>
              <w:widowControl/>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val="en-US" w:eastAsia="zh-CN"/>
              </w:rPr>
              <w:t>191</w:t>
            </w:r>
          </w:p>
        </w:tc>
        <w:tc>
          <w:tcPr>
            <w:tcW w:w="854" w:type="pct"/>
            <w:tcBorders>
              <w:left w:val="single" w:color="auto" w:sz="4" w:space="0"/>
            </w:tcBorders>
            <w:shd w:val="clear" w:color="auto" w:fill="auto"/>
            <w:vAlign w:val="top"/>
          </w:tcPr>
          <w:p w14:paraId="7B2810A8">
            <w:pPr>
              <w:widowControl/>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套</w:t>
            </w:r>
          </w:p>
        </w:tc>
      </w:tr>
      <w:bookmarkEnd w:id="0"/>
      <w:tr w14:paraId="0E965E5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478" w:type="pct"/>
            <w:tcBorders>
              <w:right w:val="single" w:color="auto" w:sz="4" w:space="0"/>
            </w:tcBorders>
            <w:shd w:val="clear" w:color="auto" w:fill="auto"/>
            <w:vAlign w:val="top"/>
          </w:tcPr>
          <w:p w14:paraId="7A4CEA86">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660" w:type="pct"/>
            <w:tcBorders>
              <w:left w:val="single" w:color="auto" w:sz="4" w:space="0"/>
              <w:right w:val="single" w:color="auto" w:sz="4" w:space="0"/>
            </w:tcBorders>
            <w:shd w:val="clear" w:color="auto" w:fill="auto"/>
            <w:vAlign w:val="top"/>
          </w:tcPr>
          <w:p w14:paraId="0F1EB0E2">
            <w:pPr>
              <w:widowControl/>
              <w:jc w:val="left"/>
              <w:rPr>
                <w:rFonts w:ascii="宋体" w:hAnsi="宋体" w:cs="宋体"/>
                <w:kern w:val="0"/>
                <w:sz w:val="21"/>
                <w:szCs w:val="21"/>
                <w:highlight w:val="none"/>
              </w:rPr>
            </w:pPr>
            <w:r>
              <w:rPr>
                <w:rFonts w:hint="eastAsia" w:ascii="宋体" w:hAnsi="宋体" w:cs="宋体"/>
                <w:kern w:val="0"/>
                <w:sz w:val="21"/>
                <w:szCs w:val="21"/>
                <w:highlight w:val="none"/>
              </w:rPr>
              <w:t>办公软件</w:t>
            </w:r>
          </w:p>
        </w:tc>
        <w:tc>
          <w:tcPr>
            <w:tcW w:w="1024" w:type="pct"/>
            <w:tcBorders>
              <w:left w:val="single" w:color="auto" w:sz="4" w:space="0"/>
              <w:right w:val="single" w:color="auto" w:sz="4" w:space="0"/>
            </w:tcBorders>
            <w:shd w:val="clear" w:color="auto" w:fill="auto"/>
            <w:vAlign w:val="top"/>
          </w:tcPr>
          <w:p w14:paraId="2D332D0D">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205</w:t>
            </w:r>
          </w:p>
        </w:tc>
        <w:tc>
          <w:tcPr>
            <w:tcW w:w="982" w:type="pct"/>
            <w:tcBorders>
              <w:left w:val="single" w:color="auto" w:sz="4" w:space="0"/>
            </w:tcBorders>
            <w:shd w:val="clear" w:color="auto" w:fill="auto"/>
            <w:vAlign w:val="top"/>
          </w:tcPr>
          <w:p w14:paraId="63DBDC19">
            <w:pPr>
              <w:widowControl/>
              <w:jc w:val="center"/>
              <w:rPr>
                <w:rFonts w:hint="eastAsia" w:ascii="宋体" w:hAnsi="宋体" w:cs="宋体"/>
                <w:kern w:val="0"/>
                <w:sz w:val="21"/>
                <w:szCs w:val="21"/>
                <w:highlight w:val="none"/>
                <w:lang w:eastAsia="zh-CN"/>
              </w:rPr>
            </w:pPr>
            <w:r>
              <w:rPr>
                <w:rFonts w:hint="eastAsia" w:ascii="宋体" w:hAnsi="宋体" w:cs="宋体"/>
                <w:kern w:val="0"/>
                <w:sz w:val="21"/>
                <w:szCs w:val="21"/>
                <w:highlight w:val="none"/>
                <w:lang w:val="en-US" w:eastAsia="zh-CN"/>
              </w:rPr>
              <w:t>191</w:t>
            </w:r>
          </w:p>
        </w:tc>
        <w:tc>
          <w:tcPr>
            <w:tcW w:w="854" w:type="pct"/>
            <w:tcBorders>
              <w:left w:val="single" w:color="auto" w:sz="4" w:space="0"/>
            </w:tcBorders>
            <w:shd w:val="clear" w:color="auto" w:fill="auto"/>
            <w:vAlign w:val="top"/>
          </w:tcPr>
          <w:p w14:paraId="1C785252">
            <w:pPr>
              <w:widowControl/>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套</w:t>
            </w:r>
          </w:p>
        </w:tc>
      </w:tr>
      <w:bookmarkEnd w:id="1"/>
    </w:tbl>
    <w:p w14:paraId="150C5310">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color w:val="auto"/>
          <w:sz w:val="24"/>
          <w:lang w:val="en-US" w:eastAsia="zh-CN"/>
        </w:rPr>
        <w:t>5</w:t>
      </w:r>
      <w:r>
        <w:rPr>
          <w:color w:val="auto"/>
          <w:sz w:val="24"/>
        </w:rPr>
        <w:t>.合同履行期限：</w:t>
      </w:r>
      <w:r>
        <w:rPr>
          <w:rFonts w:hint="eastAsia" w:asciiTheme="minorEastAsia" w:hAnsiTheme="minorEastAsia" w:eastAsiaTheme="minorEastAsia" w:cstheme="minorEastAsia"/>
          <w:b w:val="0"/>
          <w:bCs w:val="0"/>
          <w:color w:val="auto"/>
          <w:kern w:val="2"/>
          <w:sz w:val="24"/>
          <w:szCs w:val="24"/>
          <w:lang w:val="en-US" w:eastAsia="zh-CN" w:bidi="ar-SA"/>
        </w:rPr>
        <w:t>按照甲方总体实施规划，设备分配至指定学校，合同签订之日起45日内完成到货验收、安装调试、系统测试及培训工作。</w:t>
      </w:r>
    </w:p>
    <w:p w14:paraId="46A68964">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color w:val="auto"/>
          <w:sz w:val="24"/>
        </w:rPr>
      </w:pPr>
      <w:r>
        <w:rPr>
          <w:rFonts w:hint="eastAsia"/>
          <w:color w:val="auto"/>
          <w:sz w:val="24"/>
          <w:lang w:val="en-US" w:eastAsia="zh-CN"/>
        </w:rPr>
        <w:t>6</w:t>
      </w:r>
      <w:r>
        <w:rPr>
          <w:color w:val="auto"/>
          <w:sz w:val="24"/>
        </w:rPr>
        <w:t>.本项目是否接受联合体投标：□是  ■否</w:t>
      </w:r>
    </w:p>
    <w:p w14:paraId="79176892">
      <w:pPr>
        <w:pStyle w:val="10"/>
        <w:ind w:left="0" w:leftChars="0"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7.</w:t>
      </w:r>
      <w:r>
        <w:rPr>
          <w:rFonts w:ascii="Times New Roman" w:hAnsi="Times New Roman" w:eastAsia="宋体" w:cs="Times New Roman"/>
          <w:color w:val="auto"/>
          <w:kern w:val="2"/>
          <w:sz w:val="24"/>
          <w:szCs w:val="24"/>
          <w:highlight w:val="none"/>
          <w:lang w:val="en-US" w:eastAsia="zh-CN" w:bidi="ar-SA"/>
        </w:rPr>
        <w:t>本项目含</w:t>
      </w:r>
      <w:r>
        <w:rPr>
          <w:rFonts w:hint="eastAsia" w:ascii="Times New Roman" w:hAnsi="Times New Roman" w:eastAsia="宋体" w:cs="Times New Roman"/>
          <w:color w:val="auto"/>
          <w:kern w:val="2"/>
          <w:sz w:val="24"/>
          <w:szCs w:val="24"/>
          <w:highlight w:val="none"/>
          <w:lang w:val="en-US" w:eastAsia="zh-CN" w:bidi="ar-SA"/>
        </w:rPr>
        <w:t>四</w:t>
      </w:r>
      <w:r>
        <w:rPr>
          <w:rFonts w:ascii="Times New Roman" w:hAnsi="Times New Roman" w:eastAsia="宋体" w:cs="Times New Roman"/>
          <w:color w:val="auto"/>
          <w:kern w:val="2"/>
          <w:sz w:val="24"/>
          <w:szCs w:val="24"/>
          <w:highlight w:val="none"/>
          <w:lang w:val="en-US" w:eastAsia="zh-CN" w:bidi="ar-SA"/>
        </w:rPr>
        <w:t>包，</w:t>
      </w:r>
      <w:r>
        <w:rPr>
          <w:rFonts w:hint="eastAsia" w:ascii="Times New Roman" w:hAnsi="Times New Roman" w:eastAsia="宋体" w:cs="Times New Roman"/>
          <w:color w:val="auto"/>
          <w:kern w:val="2"/>
          <w:sz w:val="24"/>
          <w:szCs w:val="24"/>
          <w:highlight w:val="none"/>
          <w:lang w:val="en-US" w:eastAsia="zh-CN" w:bidi="ar-SA"/>
        </w:rPr>
        <w:t>分包名称分别为第一包、第二包、第三包、第四包，</w:t>
      </w:r>
      <w:r>
        <w:rPr>
          <w:rFonts w:ascii="Times New Roman" w:hAnsi="Times New Roman" w:eastAsia="宋体" w:cs="Times New Roman"/>
          <w:color w:val="auto"/>
          <w:kern w:val="2"/>
          <w:sz w:val="24"/>
          <w:szCs w:val="24"/>
          <w:highlight w:val="none"/>
          <w:lang w:val="en-US" w:eastAsia="zh-CN" w:bidi="ar-SA"/>
        </w:rPr>
        <w:t>对先后招标的</w:t>
      </w:r>
      <w:r>
        <w:rPr>
          <w:rFonts w:hint="eastAsia" w:ascii="Times New Roman" w:hAnsi="Times New Roman" w:eastAsia="宋体" w:cs="Times New Roman"/>
          <w:color w:val="auto"/>
          <w:kern w:val="2"/>
          <w:sz w:val="24"/>
          <w:szCs w:val="24"/>
          <w:highlight w:val="none"/>
          <w:lang w:val="en-US" w:eastAsia="zh-CN" w:bidi="ar-SA"/>
        </w:rPr>
        <w:t>此四</w:t>
      </w:r>
      <w:r>
        <w:rPr>
          <w:rFonts w:ascii="Times New Roman" w:hAnsi="Times New Roman" w:eastAsia="宋体" w:cs="Times New Roman"/>
          <w:color w:val="auto"/>
          <w:kern w:val="2"/>
          <w:sz w:val="24"/>
          <w:szCs w:val="24"/>
          <w:highlight w:val="none"/>
          <w:lang w:val="en-US" w:eastAsia="zh-CN" w:bidi="ar-SA"/>
        </w:rPr>
        <w:t>包，同一投标商可投多包</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限中一包</w:t>
      </w:r>
      <w:r>
        <w:rPr>
          <w:rFonts w:hint="eastAsia" w:ascii="Times New Roman" w:hAnsi="Times New Roman" w:eastAsia="宋体" w:cs="Times New Roman"/>
          <w:color w:val="auto"/>
          <w:kern w:val="2"/>
          <w:sz w:val="24"/>
          <w:szCs w:val="24"/>
          <w:highlight w:val="none"/>
          <w:lang w:val="en-US" w:eastAsia="zh-CN" w:bidi="ar-SA"/>
        </w:rPr>
        <w:t>。</w:t>
      </w:r>
    </w:p>
    <w:p w14:paraId="155204E1">
      <w:pPr>
        <w:pStyle w:val="10"/>
        <w:ind w:left="0" w:leftChars="0" w:firstLine="0" w:firstLineChars="0"/>
        <w:rPr>
          <w:rFonts w:hint="default" w:ascii="Times New Roman" w:hAnsi="Times New Roman" w:eastAsia="宋体" w:cs="Times New Roman"/>
          <w:color w:val="auto"/>
          <w:kern w:val="2"/>
          <w:sz w:val="24"/>
          <w:szCs w:val="24"/>
          <w:highlight w:val="none"/>
          <w:lang w:val="en-US" w:eastAsia="zh-CN" w:bidi="ar-SA"/>
        </w:rPr>
      </w:pPr>
    </w:p>
    <w:p w14:paraId="1E0EDF35">
      <w:pPr>
        <w:pStyle w:val="3"/>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2" w:name="_Toc28359003"/>
      <w:bookmarkStart w:id="3" w:name="_Toc35393622"/>
      <w:bookmarkStart w:id="4" w:name="_Toc28359080"/>
      <w:bookmarkStart w:id="5" w:name="_Toc35393791"/>
      <w:r>
        <w:rPr>
          <w:rFonts w:ascii="Times New Roman" w:hAnsi="Times New Roman" w:eastAsia="宋体"/>
          <w:sz w:val="24"/>
          <w:szCs w:val="24"/>
        </w:rPr>
        <w:t>二、申请人的资格要求（须同时满足）</w:t>
      </w:r>
      <w:bookmarkEnd w:id="2"/>
      <w:bookmarkEnd w:id="3"/>
      <w:bookmarkEnd w:id="4"/>
      <w:bookmarkEnd w:id="5"/>
    </w:p>
    <w:p w14:paraId="0B2F4609">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14:paraId="35D4371D">
      <w:pPr>
        <w:pageBreakBefore w:val="0"/>
        <w:kinsoku/>
        <w:wordWrap/>
        <w:overflowPunct/>
        <w:topLinePunct w:val="0"/>
        <w:bidi w:val="0"/>
        <w:spacing w:line="440" w:lineRule="exact"/>
        <w:ind w:firstLine="480" w:firstLineChars="200"/>
        <w:textAlignment w:val="auto"/>
        <w:rPr>
          <w:sz w:val="24"/>
        </w:rPr>
      </w:pPr>
      <w:bookmarkStart w:id="6" w:name="_Toc28359004"/>
      <w:bookmarkStart w:id="7" w:name="_Toc28359081"/>
      <w:r>
        <w:rPr>
          <w:sz w:val="24"/>
        </w:rPr>
        <w:t>2.落实政府采购政策需满足的资格要求：</w:t>
      </w:r>
    </w:p>
    <w:p w14:paraId="5665FFCD">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14:paraId="1C0BC0D5">
      <w:pPr>
        <w:pageBreakBefore w:val="0"/>
        <w:kinsoku/>
        <w:wordWrap/>
        <w:overflowPunct/>
        <w:topLinePunct w:val="0"/>
        <w:bidi w:val="0"/>
        <w:spacing w:line="440" w:lineRule="exact"/>
        <w:ind w:firstLine="422" w:firstLineChars="200"/>
        <w:textAlignment w:val="auto"/>
        <w:rPr>
          <w:sz w:val="24"/>
        </w:rPr>
      </w:pPr>
      <w:r>
        <w:rPr>
          <w:rFonts w:ascii="Times New Roman" w:hAnsi="Times New Roman" w:eastAsia="宋体" w:cs="Times New Roman"/>
          <w:b/>
          <w:bCs/>
          <w:color w:val="auto"/>
          <w:sz w:val="21"/>
          <w:szCs w:val="21"/>
        </w:rPr>
        <w:t>■</w:t>
      </w:r>
      <w:r>
        <w:rPr>
          <w:sz w:val="24"/>
        </w:rPr>
        <w:t>本项</w:t>
      </w:r>
      <w:r>
        <w:rPr>
          <w:rFonts w:hint="eastAsia"/>
          <w:sz w:val="24"/>
          <w:lang w:eastAsia="zh-CN"/>
        </w:rPr>
        <w:t>目</w:t>
      </w:r>
      <w:r>
        <w:rPr>
          <w:sz w:val="24"/>
        </w:rPr>
        <w:t>不专门面向中小企业预留采购份额。</w:t>
      </w:r>
    </w:p>
    <w:p w14:paraId="6E169242">
      <w:pPr>
        <w:pageBreakBefore w:val="0"/>
        <w:kinsoku/>
        <w:wordWrap/>
        <w:overflowPunct/>
        <w:topLinePunct w:val="0"/>
        <w:bidi w:val="0"/>
        <w:spacing w:line="440" w:lineRule="exact"/>
        <w:ind w:firstLine="480" w:firstLineChars="200"/>
        <w:textAlignment w:val="auto"/>
        <w:rPr>
          <w:rFonts w:hint="eastAsia"/>
          <w:sz w:val="24"/>
          <w:lang w:val="en-US" w:eastAsia="zh-CN"/>
        </w:rPr>
      </w:pPr>
      <w:r>
        <w:rPr>
          <w:sz w:val="24"/>
        </w:rPr>
        <w:t>□</w:t>
      </w:r>
      <w:r>
        <w:rPr>
          <w:rFonts w:hint="eastAsia"/>
          <w:sz w:val="24"/>
          <w:lang w:val="en-US" w:eastAsia="zh-CN"/>
        </w:rPr>
        <w:t xml:space="preserve">本项目专门面向 </w:t>
      </w:r>
      <w:r>
        <w:rPr>
          <w:sz w:val="24"/>
        </w:rPr>
        <w:t>□</w:t>
      </w:r>
      <w:r>
        <w:rPr>
          <w:rFonts w:hint="eastAsia"/>
          <w:sz w:val="24"/>
          <w:lang w:val="en-US" w:eastAsia="zh-CN"/>
        </w:rPr>
        <w:t xml:space="preserve">中小 </w:t>
      </w:r>
      <w:r>
        <w:rPr>
          <w:sz w:val="24"/>
        </w:rPr>
        <w:t>□</w:t>
      </w:r>
      <w:r>
        <w:rPr>
          <w:rFonts w:hint="eastAsia"/>
          <w:sz w:val="24"/>
          <w:lang w:val="en-US" w:eastAsia="zh-CN"/>
        </w:rPr>
        <w:t>小微企业采购。即：提供的货物全部由符合政策要求的小型微型企业制造。</w:t>
      </w:r>
    </w:p>
    <w:p w14:paraId="227EB6C5">
      <w:pPr>
        <w:pageBreakBefore w:val="0"/>
        <w:kinsoku/>
        <w:wordWrap/>
        <w:overflowPunct/>
        <w:topLinePunct w:val="0"/>
        <w:bidi w:val="0"/>
        <w:spacing w:line="440" w:lineRule="exact"/>
        <w:ind w:firstLine="480" w:firstLineChars="200"/>
        <w:textAlignment w:val="auto"/>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14:paraId="6DA3FCE2">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14:paraId="3A684A24">
      <w:pPr>
        <w:pageBreakBefore w:val="0"/>
        <w:kinsoku/>
        <w:wordWrap/>
        <w:overflowPunct/>
        <w:topLinePunct w:val="0"/>
        <w:bidi w:val="0"/>
        <w:spacing w:line="440" w:lineRule="exact"/>
        <w:ind w:left="479" w:leftChars="228" w:firstLine="0" w:firstLineChars="0"/>
        <w:textAlignment w:val="auto"/>
        <w:rPr>
          <w:i/>
          <w:iCs/>
          <w:sz w:val="24"/>
          <w:u w:val="single"/>
        </w:rPr>
      </w:pPr>
      <w:r>
        <w:rPr>
          <w:sz w:val="24"/>
        </w:rPr>
        <w:t>3.本项目的特定资格要求：</w:t>
      </w:r>
    </w:p>
    <w:p w14:paraId="573792CD">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3.1本项目是否属于政府购买服务：</w:t>
      </w:r>
    </w:p>
    <w:p w14:paraId="019530CD">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rFonts w:ascii="Times New Roman" w:hAnsi="Times New Roman" w:eastAsia="宋体" w:cs="Times New Roman"/>
          <w:b/>
          <w:bCs/>
          <w:color w:val="auto"/>
          <w:sz w:val="21"/>
          <w:szCs w:val="21"/>
        </w:rPr>
        <w:t>■</w:t>
      </w:r>
      <w:r>
        <w:rPr>
          <w:sz w:val="24"/>
        </w:rPr>
        <w:t>否</w:t>
      </w:r>
    </w:p>
    <w:p w14:paraId="61449877">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sz w:val="24"/>
        </w:rPr>
        <w:t>□是，公益一类事业单位、使用事业编制且由财政拨款保障的群团组织，不得</w:t>
      </w:r>
    </w:p>
    <w:p w14:paraId="1CAE22A6">
      <w:pPr>
        <w:pageBreakBefore w:val="0"/>
        <w:tabs>
          <w:tab w:val="left" w:pos="900"/>
          <w:tab w:val="left" w:pos="1134"/>
          <w:tab w:val="left" w:pos="1589"/>
          <w:tab w:val="left" w:pos="5521"/>
        </w:tabs>
        <w:kinsoku/>
        <w:wordWrap/>
        <w:overflowPunct/>
        <w:topLinePunct w:val="0"/>
        <w:bidi w:val="0"/>
        <w:snapToGrid w:val="0"/>
        <w:spacing w:line="440" w:lineRule="exact"/>
        <w:textAlignment w:val="auto"/>
        <w:rPr>
          <w:sz w:val="24"/>
        </w:rPr>
      </w:pPr>
      <w:r>
        <w:rPr>
          <w:sz w:val="24"/>
        </w:rPr>
        <w:t>作为承接主体；</w:t>
      </w:r>
    </w:p>
    <w:p w14:paraId="11DA51F2">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eastAsia="宋体"/>
          <w:sz w:val="24"/>
        </w:rPr>
      </w:pPr>
      <w:r>
        <w:rPr>
          <w:sz w:val="24"/>
        </w:rPr>
        <w:t>3.</w:t>
      </w:r>
      <w:r>
        <w:rPr>
          <w:rFonts w:hint="eastAsia"/>
          <w:sz w:val="24"/>
          <w:lang w:val="en-US" w:eastAsia="zh-CN"/>
        </w:rPr>
        <w:t>2</w:t>
      </w:r>
      <w:r>
        <w:rPr>
          <w:sz w:val="24"/>
        </w:rPr>
        <w:t>其他特定资格要求</w:t>
      </w:r>
      <w:r>
        <w:rPr>
          <w:rFonts w:eastAsia="宋体"/>
          <w:sz w:val="24"/>
        </w:rPr>
        <w:t>：</w:t>
      </w:r>
    </w:p>
    <w:p w14:paraId="2B8663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1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⑴</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AD271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2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⑵</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在“信用中国”网站(www.creditchina.gov.cn)信用报告中，中国政府采购网(www.ccgp.gov.cn)查询信用记录，未列入失信被执行人、重大税收违法失信主体名单、政府采购严重违法失信行为记录名单的供应商。</w:t>
      </w:r>
    </w:p>
    <w:bookmarkEnd w:id="6"/>
    <w:bookmarkEnd w:id="7"/>
    <w:p w14:paraId="7EE93BC3">
      <w:pPr>
        <w:pStyle w:val="3"/>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rPr>
      </w:pPr>
      <w:bookmarkStart w:id="8" w:name="_Toc35393623"/>
      <w:bookmarkStart w:id="9" w:name="_Toc35393792"/>
      <w:r>
        <w:rPr>
          <w:rFonts w:ascii="Times New Roman" w:hAnsi="Times New Roman" w:eastAsia="宋体"/>
          <w:sz w:val="24"/>
          <w:szCs w:val="24"/>
        </w:rPr>
        <w:t>三、获取招标文件</w:t>
      </w:r>
      <w:bookmarkEnd w:id="8"/>
      <w:bookmarkEnd w:id="9"/>
    </w:p>
    <w:p w14:paraId="7EAD6D06">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lang w:val="en-US" w:eastAsia="zh-CN" w:bidi="ar-SA"/>
        </w:rPr>
      </w:pPr>
      <w:r>
        <w:rPr>
          <w:color w:val="auto"/>
          <w:sz w:val="24"/>
          <w:highlight w:val="none"/>
          <w:lang w:bidi="ar"/>
        </w:rPr>
        <w:t>1.时间：</w:t>
      </w:r>
      <w:r>
        <w:rPr>
          <w:rFonts w:hint="eastAsia" w:ascii="宋体" w:hAnsi="宋体" w:eastAsia="宋体" w:cs="Times New Roman"/>
          <w:kern w:val="2"/>
          <w:sz w:val="24"/>
          <w:szCs w:val="24"/>
          <w:highlight w:val="none"/>
          <w:lang w:val="en-US" w:eastAsia="zh-CN" w:bidi="ar-SA"/>
        </w:rPr>
        <w:t>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en-US" w:eastAsia="zh-CN" w:bidi="ar-SA"/>
        </w:rPr>
        <w:t>日至202</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年</w:t>
      </w:r>
      <w:r>
        <w:rPr>
          <w:rFonts w:hint="eastAsia" w:ascii="宋体" w:hAnsi="宋体" w:cs="Times New Roman"/>
          <w:kern w:val="2"/>
          <w:sz w:val="24"/>
          <w:szCs w:val="24"/>
          <w:highlight w:val="none"/>
          <w:lang w:val="en-US" w:eastAsia="zh-CN" w:bidi="ar-SA"/>
        </w:rPr>
        <w:t>6</w:t>
      </w:r>
      <w:r>
        <w:rPr>
          <w:rFonts w:hint="eastAsia" w:ascii="宋体" w:hAnsi="宋体" w:eastAsia="宋体" w:cs="Times New Roman"/>
          <w:kern w:val="2"/>
          <w:sz w:val="24"/>
          <w:szCs w:val="24"/>
          <w:highlight w:val="none"/>
          <w:lang w:val="en-US" w:eastAsia="zh-CN" w:bidi="ar-SA"/>
        </w:rPr>
        <w:t>月</w:t>
      </w:r>
      <w:r>
        <w:rPr>
          <w:rFonts w:hint="eastAsia" w:ascii="宋体" w:hAnsi="宋体" w:cs="Times New Roman"/>
          <w:kern w:val="2"/>
          <w:sz w:val="24"/>
          <w:szCs w:val="24"/>
          <w:highlight w:val="none"/>
          <w:lang w:val="en-US" w:eastAsia="zh-CN" w:bidi="ar-SA"/>
        </w:rPr>
        <w:t>19</w:t>
      </w:r>
      <w:r>
        <w:rPr>
          <w:rFonts w:hint="eastAsia" w:ascii="宋体" w:hAnsi="宋体" w:eastAsia="宋体" w:cs="Times New Roman"/>
          <w:kern w:val="2"/>
          <w:sz w:val="24"/>
          <w:szCs w:val="24"/>
          <w:highlight w:val="none"/>
          <w:lang w:val="en-US" w:eastAsia="zh-CN" w:bidi="ar-SA"/>
        </w:rPr>
        <w:t>日</w:t>
      </w:r>
      <w:r>
        <w:rPr>
          <w:rFonts w:hint="eastAsia" w:ascii="宋体" w:hAnsi="宋体" w:eastAsia="宋体" w:cs="Times New Roman"/>
          <w:kern w:val="2"/>
          <w:sz w:val="24"/>
          <w:szCs w:val="24"/>
          <w:highlight w:val="none"/>
          <w:lang w:val="en-US" w:eastAsia="zh-CN" w:bidi="ar-SA"/>
        </w:rPr>
        <w:t>，每天上午9点至12</w:t>
      </w:r>
      <w:r>
        <w:rPr>
          <w:rFonts w:hint="eastAsia" w:ascii="宋体" w:hAnsi="宋体" w:eastAsia="宋体" w:cs="Times New Roman"/>
          <w:kern w:val="2"/>
          <w:sz w:val="24"/>
          <w:szCs w:val="24"/>
          <w:lang w:val="en-US" w:eastAsia="zh-CN" w:bidi="ar-SA"/>
        </w:rPr>
        <w:t>点，下午12点至17点（北京时间，法定节假日除外）。</w:t>
      </w:r>
    </w:p>
    <w:p w14:paraId="63D8DC8B">
      <w:pPr>
        <w:pageBreakBefore w:val="0"/>
        <w:kinsoku/>
        <w:wordWrap/>
        <w:overflowPunct/>
        <w:topLinePunct w:val="0"/>
        <w:bidi w:val="0"/>
        <w:adjustRightInd w:val="0"/>
        <w:snapToGrid w:val="0"/>
        <w:spacing w:line="440" w:lineRule="exact"/>
        <w:ind w:firstLine="480" w:firstLineChars="200"/>
        <w:textAlignment w:val="auto"/>
        <w:rPr>
          <w:sz w:val="24"/>
        </w:rPr>
      </w:pPr>
      <w:r>
        <w:rPr>
          <w:sz w:val="24"/>
          <w:lang w:bidi="ar"/>
        </w:rPr>
        <w:t>2.地点：北京市政府采购电子交易平台</w:t>
      </w:r>
    </w:p>
    <w:p w14:paraId="1A73E849">
      <w:pPr>
        <w:pageBreakBefore w:val="0"/>
        <w:widowControl/>
        <w:kinsoku/>
        <w:wordWrap/>
        <w:overflowPunct/>
        <w:topLinePunct w:val="0"/>
        <w:bidi w:val="0"/>
        <w:adjustRightInd w:val="0"/>
        <w:snapToGrid w:val="0"/>
        <w:spacing w:line="440" w:lineRule="exact"/>
        <w:ind w:firstLine="480" w:firstLineChars="200"/>
        <w:jc w:val="left"/>
        <w:textAlignment w:val="auto"/>
        <w:rPr>
          <w:sz w:val="24"/>
          <w:lang w:bidi="ar"/>
        </w:rPr>
      </w:pPr>
      <w:r>
        <w:rPr>
          <w:sz w:val="24"/>
          <w:lang w:bidi="ar"/>
        </w:rPr>
        <w:t>3.方式：供应商持CA数字认证证书</w:t>
      </w:r>
      <w:r>
        <w:rPr>
          <w:rFonts w:hint="eastAsia"/>
          <w:sz w:val="24"/>
          <w:lang w:eastAsia="zh-CN" w:bidi="ar"/>
        </w:rPr>
        <w:t>或电子营业执照</w:t>
      </w:r>
      <w:r>
        <w:rPr>
          <w:sz w:val="24"/>
          <w:lang w:bidi="ar"/>
        </w:rPr>
        <w:t>登录北京市政府采购电子交易平台（http://zbcg-bjzc.zhongcy.com/bjczj-portal-site/index.html#/home）获取电子版招标文件。</w:t>
      </w:r>
    </w:p>
    <w:p w14:paraId="31BB1FBD">
      <w:pPr>
        <w:pageBreakBefore w:val="0"/>
        <w:widowControl/>
        <w:kinsoku/>
        <w:wordWrap/>
        <w:overflowPunct/>
        <w:topLinePunct w:val="0"/>
        <w:bidi w:val="0"/>
        <w:adjustRightInd w:val="0"/>
        <w:snapToGrid w:val="0"/>
        <w:spacing w:line="440" w:lineRule="exact"/>
        <w:ind w:firstLine="480" w:firstLineChars="200"/>
        <w:jc w:val="left"/>
        <w:textAlignment w:val="auto"/>
        <w:rPr>
          <w:sz w:val="24"/>
        </w:rPr>
      </w:pPr>
      <w:r>
        <w:rPr>
          <w:sz w:val="24"/>
          <w:lang w:bidi="ar"/>
        </w:rPr>
        <w:t>4.售价：0元。</w:t>
      </w:r>
    </w:p>
    <w:p w14:paraId="05D1F3DF">
      <w:pPr>
        <w:pStyle w:val="3"/>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rPr>
      </w:pPr>
      <w:bookmarkStart w:id="10" w:name="_Toc28359005"/>
      <w:bookmarkStart w:id="11" w:name="_Toc28359082"/>
      <w:bookmarkStart w:id="12" w:name="_Toc35393624"/>
      <w:bookmarkStart w:id="13" w:name="_Toc35393793"/>
      <w:r>
        <w:rPr>
          <w:rFonts w:ascii="Times New Roman" w:hAnsi="Times New Roman" w:eastAsia="宋体"/>
          <w:color w:val="auto"/>
          <w:sz w:val="24"/>
          <w:szCs w:val="24"/>
        </w:rPr>
        <w:t>提交投标文件</w:t>
      </w:r>
      <w:bookmarkEnd w:id="10"/>
      <w:bookmarkEnd w:id="11"/>
      <w:r>
        <w:rPr>
          <w:rFonts w:ascii="Times New Roman" w:hAnsi="Times New Roman" w:eastAsia="宋体"/>
          <w:color w:val="auto"/>
          <w:sz w:val="24"/>
          <w:szCs w:val="24"/>
        </w:rPr>
        <w:t>截止时间</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开标时间和地点</w:t>
      </w:r>
      <w:bookmarkEnd w:id="12"/>
      <w:bookmarkEnd w:id="13"/>
    </w:p>
    <w:p w14:paraId="083B5651">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：2026年7月14日</w:t>
      </w:r>
      <w:r>
        <w:rPr>
          <w:rFonts w:hint="eastAsia"/>
          <w:color w:val="auto"/>
          <w:sz w:val="24"/>
          <w:highlight w:val="none"/>
          <w:lang w:val="en-US" w:eastAsia="zh-CN" w:bidi="ar"/>
        </w:rPr>
        <w:t>9点30分（北京时间)</w:t>
      </w:r>
    </w:p>
    <w:p w14:paraId="1514AF0F">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14:paraId="6404D9F4">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14" w:name="_Toc28359007"/>
      <w:bookmarkStart w:id="15" w:name="_Toc28359084"/>
      <w:bookmarkStart w:id="16" w:name="_Toc35393625"/>
      <w:bookmarkStart w:id="17" w:name="_Toc35393794"/>
      <w:r>
        <w:rPr>
          <w:rFonts w:ascii="Times New Roman" w:hAnsi="Times New Roman" w:eastAsia="宋体"/>
          <w:sz w:val="24"/>
          <w:szCs w:val="24"/>
        </w:rPr>
        <w:t>五、公告期限</w:t>
      </w:r>
      <w:bookmarkEnd w:id="14"/>
      <w:bookmarkEnd w:id="15"/>
      <w:bookmarkEnd w:id="16"/>
      <w:bookmarkEnd w:id="17"/>
    </w:p>
    <w:p w14:paraId="66E75CD7">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14:paraId="5741FDA8">
      <w:pPr>
        <w:pStyle w:val="3"/>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p>
    <w:p w14:paraId="58286C69">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bookmarkStart w:id="18" w:name="_Toc35393627"/>
      <w:bookmarkStart w:id="19" w:name="_Toc35393796"/>
      <w:bookmarkStart w:id="20" w:name="_Toc28359008"/>
      <w:bookmarkStart w:id="21" w:name="_Toc28359085"/>
      <w:r>
        <w:rPr>
          <w:sz w:val="24"/>
        </w:rPr>
        <w:t>1.本项目需要落实的政府采购政策：</w:t>
      </w:r>
      <w:r>
        <w:rPr>
          <w:rFonts w:hint="eastAsia"/>
          <w:color w:val="auto"/>
          <w:sz w:val="24"/>
          <w:highlight w:val="none"/>
          <w:u w:val="single"/>
          <w:lang w:val="en-US" w:eastAsia="zh-CN"/>
        </w:rPr>
        <w:t>强制采购节能产品，优先采购环境标志产品、节能产品等，扶持中小企业发展，正版软件等</w:t>
      </w:r>
      <w:r>
        <w:rPr>
          <w:rFonts w:hint="eastAsia"/>
          <w:color w:val="auto"/>
          <w:sz w:val="24"/>
          <w:highlight w:val="none"/>
          <w:u w:val="none"/>
          <w:lang w:val="en-US" w:eastAsia="zh-CN"/>
        </w:rPr>
        <w:t xml:space="preserve"> 。</w:t>
      </w:r>
    </w:p>
    <w:p w14:paraId="519751BF">
      <w:pPr>
        <w:keepNext w:val="0"/>
        <w:keepLines w:val="0"/>
        <w:pageBreakBefore w:val="0"/>
        <w:widowControl w:val="0"/>
        <w:kinsoku/>
        <w:wordWrap/>
        <w:overflowPunct/>
        <w:topLinePunct w:val="0"/>
        <w:bidi w:val="0"/>
        <w:snapToGrid/>
        <w:spacing w:line="440" w:lineRule="exact"/>
        <w:ind w:firstLine="482" w:firstLineChars="200"/>
        <w:textAlignment w:val="auto"/>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（仅适用于部门预算分年度安排但不宜按年度拆分的采购项目。</w:t>
      </w:r>
      <w:r>
        <w:rPr>
          <w:rFonts w:hint="eastAsia"/>
        </w:rPr>
        <w:t>）</w:t>
      </w:r>
    </w:p>
    <w:p w14:paraId="010002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14:paraId="337198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E2BC4E9">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14:paraId="4E6E25A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14:paraId="6F5EEB0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14:paraId="1830E12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14:paraId="56B0FE00">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14:paraId="5104938C">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14:paraId="7C0F674C">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14:paraId="0C2C38C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14:paraId="34298350">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14:paraId="59B7CAE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14:paraId="58B94C34">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14:paraId="7EA75B2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14:paraId="3C4252A2">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A22082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14:paraId="3ADA914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E38765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14:paraId="79EFDE3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供应商应于投标截止时间前在北京市政府采购电子交易平台提交电子投标文件，上传电子投标文件过程中请保持与互联网的连接畅通。</w:t>
      </w:r>
    </w:p>
    <w:p w14:paraId="2463D764">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14:paraId="64508331">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14:paraId="2B6454C0">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14:paraId="5C177945">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4.7.2于投标截止时间使用CA 数字证书或电子营业执照准时登录北京市政府采购电子交易平台（以下简称“电子交易平台”）进入“开标大厅”签到。</w:t>
      </w:r>
    </w:p>
    <w:p w14:paraId="1C2835E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14:paraId="313D4A99">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Calibri"/>
          <w:b/>
          <w:bCs/>
          <w:lang w:bidi="ar"/>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14:paraId="1E6E8953">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p>
    <w:p w14:paraId="5949B15E">
      <w:pPr>
        <w:pStyle w:val="3"/>
        <w:pageBreakBefore w:val="0"/>
        <w:kinsoku/>
        <w:wordWrap/>
        <w:overflowPunct/>
        <w:topLinePunct w:val="0"/>
        <w:bidi w:val="0"/>
        <w:snapToGrid/>
        <w:spacing w:before="0" w:line="280" w:lineRule="exact"/>
        <w:jc w:val="left"/>
        <w:textAlignment w:val="auto"/>
        <w:rPr>
          <w:rFonts w:ascii="Times New Roman" w:hAnsi="Times New Roman" w:eastAsia="宋体"/>
          <w:sz w:val="24"/>
          <w:szCs w:val="24"/>
        </w:rPr>
      </w:pPr>
      <w:r>
        <w:rPr>
          <w:rFonts w:ascii="Times New Roman" w:hAnsi="Times New Roman" w:eastAsia="宋体"/>
          <w:sz w:val="24"/>
          <w:szCs w:val="24"/>
        </w:rPr>
        <w:t>七、对本次招标提出询问，请按以下方式联系。</w:t>
      </w:r>
    </w:p>
    <w:bookmarkEnd w:id="18"/>
    <w:bookmarkEnd w:id="19"/>
    <w:bookmarkEnd w:id="20"/>
    <w:bookmarkEnd w:id="21"/>
    <w:p w14:paraId="49A91C25">
      <w:pPr>
        <w:pageBreakBefore w:val="0"/>
        <w:widowControl/>
        <w:kinsoku/>
        <w:wordWrap/>
        <w:overflowPunct/>
        <w:topLinePunct w:val="0"/>
        <w:bidi w:val="0"/>
        <w:snapToGrid/>
        <w:spacing w:line="340" w:lineRule="exact"/>
        <w:jc w:val="left"/>
        <w:textAlignment w:val="auto"/>
        <w:rPr>
          <w:b/>
          <w:sz w:val="24"/>
        </w:rPr>
      </w:pPr>
      <w:r>
        <w:rPr>
          <w:sz w:val="24"/>
        </w:rPr>
        <w:t>　　　</w:t>
      </w:r>
      <w:r>
        <w:rPr>
          <w:b/>
          <w:sz w:val="24"/>
        </w:rPr>
        <w:t>1.采购人信息</w:t>
      </w:r>
    </w:p>
    <w:p w14:paraId="43334190">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bookmarkStart w:id="22" w:name="_Toc28359086"/>
      <w:bookmarkStart w:id="23" w:name="_Toc28359009"/>
      <w:r>
        <w:rPr>
          <w:color w:val="auto"/>
          <w:sz w:val="24"/>
        </w:rPr>
        <w:t>名    称：</w:t>
      </w:r>
      <w:r>
        <w:rPr>
          <w:rFonts w:hint="eastAsia"/>
          <w:color w:val="auto"/>
          <w:sz w:val="24"/>
          <w:u w:val="single"/>
          <w:lang w:eastAsia="zh-CN"/>
        </w:rPr>
        <w:t xml:space="preserve">北京市昌平区教育综合事务中心 </w:t>
      </w:r>
      <w:r>
        <w:rPr>
          <w:rFonts w:hint="eastAsia"/>
          <w:color w:val="auto"/>
          <w:sz w:val="24"/>
          <w:u w:val="single"/>
          <w:lang w:val="en-US" w:eastAsia="zh-CN"/>
        </w:rPr>
        <w:t xml:space="preserve">   </w:t>
      </w:r>
    </w:p>
    <w:p w14:paraId="2BB32D1B">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s="Times New Roman"/>
          <w:color w:val="auto"/>
          <w:sz w:val="24"/>
          <w:u w:val="single"/>
          <w:lang w:val="en-US" w:eastAsia="zh-CN"/>
        </w:rPr>
      </w:pPr>
      <w:r>
        <w:rPr>
          <w:color w:val="auto"/>
          <w:sz w:val="24"/>
        </w:rPr>
        <w:t>地    址：</w:t>
      </w:r>
      <w:bookmarkStart w:id="24" w:name="OLE_LINK15"/>
      <w:r>
        <w:rPr>
          <w:rFonts w:hint="eastAsia" w:ascii="Times New Roman" w:hAnsi="Times New Roman" w:cs="Times New Roman"/>
          <w:color w:val="auto"/>
          <w:sz w:val="24"/>
          <w:u w:val="single"/>
          <w:lang w:eastAsia="zh-CN"/>
        </w:rPr>
        <w:t>北京市昌平区昌平镇水屯西新储路</w:t>
      </w:r>
      <w:bookmarkEnd w:id="24"/>
    </w:p>
    <w:p w14:paraId="4049A1F3">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color w:val="auto"/>
          <w:sz w:val="24"/>
          <w:u w:val="single"/>
          <w:lang w:val="en-US" w:eastAsia="zh-CN"/>
        </w:rPr>
        <w:t xml:space="preserve">010-89746783       </w:t>
      </w:r>
    </w:p>
    <w:p w14:paraId="27548DBB">
      <w:pPr>
        <w:keepNext w:val="0"/>
        <w:keepLines w:val="0"/>
        <w:pageBreakBefore w:val="0"/>
        <w:widowControl w:val="0"/>
        <w:kinsoku/>
        <w:wordWrap/>
        <w:overflowPunct/>
        <w:topLinePunct w:val="0"/>
        <w:autoSpaceDE/>
        <w:autoSpaceDN/>
        <w:bidi w:val="0"/>
        <w:adjustRightInd/>
        <w:snapToGrid/>
        <w:spacing w:line="34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22"/>
      <w:bookmarkEnd w:id="23"/>
    </w:p>
    <w:p w14:paraId="3B59860E">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bookmarkStart w:id="25" w:name="_Toc28359010"/>
      <w:bookmarkStart w:id="26" w:name="_Toc28359087"/>
      <w:r>
        <w:rPr>
          <w:color w:val="auto"/>
          <w:sz w:val="24"/>
        </w:rPr>
        <w:t>名    称：</w:t>
      </w:r>
      <w:r>
        <w:rPr>
          <w:rFonts w:hint="eastAsia"/>
          <w:color w:val="auto"/>
          <w:sz w:val="24"/>
          <w:u w:val="single"/>
          <w:lang w:eastAsia="zh-CN"/>
        </w:rPr>
        <w:t>北京市昌平区政府采购中心</w:t>
      </w:r>
    </w:p>
    <w:p w14:paraId="4815E28E">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r>
        <w:rPr>
          <w:color w:val="auto"/>
          <w:sz w:val="24"/>
        </w:rPr>
        <w:t>地    址：</w:t>
      </w:r>
      <w:r>
        <w:rPr>
          <w:rFonts w:hint="eastAsia"/>
          <w:color w:val="auto"/>
          <w:sz w:val="24"/>
          <w:u w:val="single"/>
          <w:lang w:eastAsia="zh-CN"/>
        </w:rPr>
        <w:t>北京市昌平区富康路32号</w:t>
      </w:r>
    </w:p>
    <w:p w14:paraId="1D7DCBC2">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14:paraId="4971A86F">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rPr>
          <w:b/>
          <w:color w:val="auto"/>
          <w:sz w:val="24"/>
          <w:u w:val="single"/>
        </w:rPr>
      </w:pPr>
      <w:r>
        <w:rPr>
          <w:b/>
          <w:color w:val="auto"/>
          <w:sz w:val="24"/>
        </w:rPr>
        <w:t>3.项目联系方式</w:t>
      </w:r>
      <w:bookmarkEnd w:id="25"/>
      <w:bookmarkEnd w:id="26"/>
    </w:p>
    <w:p w14:paraId="089A4810">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szCs w:val="24"/>
          <w:u w:val="none"/>
          <w:lang w:val="en-US"/>
        </w:rPr>
      </w:pPr>
      <w:r>
        <w:rPr>
          <w:rFonts w:hint="default" w:ascii="Times New Roman" w:hAnsi="Times New Roman"/>
          <w:color w:val="auto"/>
          <w:sz w:val="24"/>
          <w:szCs w:val="24"/>
        </w:rPr>
        <w:t>项目联系人：</w:t>
      </w:r>
      <w:r>
        <w:rPr>
          <w:rFonts w:hint="eastAsia" w:ascii="Times New Roman" w:hAnsi="Times New Roman"/>
          <w:color w:val="auto"/>
          <w:sz w:val="24"/>
          <w:highlight w:val="none"/>
          <w:u w:val="single"/>
          <w:lang w:eastAsia="zh-CN"/>
        </w:rPr>
        <w:t>宋晓杰</w:t>
      </w:r>
      <w:r>
        <w:rPr>
          <w:rFonts w:hint="eastAsia" w:ascii="Times New Roman" w:hAnsi="Times New Roman"/>
          <w:color w:val="auto"/>
          <w:sz w:val="24"/>
          <w:highlight w:val="none"/>
          <w:u w:val="single"/>
          <w:lang w:val="en-US" w:eastAsia="zh-CN"/>
        </w:rPr>
        <w:t xml:space="preserve">     </w:t>
      </w:r>
      <w:r>
        <w:rPr>
          <w:rFonts w:hint="eastAsia" w:ascii="Times New Roman" w:hAnsi="Times New Roman"/>
          <w:color w:val="auto"/>
          <w:sz w:val="24"/>
          <w:u w:val="single"/>
          <w:lang w:val="en-US" w:eastAsia="zh-CN"/>
        </w:rPr>
        <w:t xml:space="preserve"> </w:t>
      </w:r>
    </w:p>
    <w:p w14:paraId="3BAD828C">
      <w:pPr>
        <w:pStyle w:val="5"/>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r>
        <w:rPr>
          <w:rFonts w:hint="eastAsia" w:ascii="Times New Roman" w:hAnsi="Times New Roman"/>
          <w:color w:val="auto"/>
          <w:sz w:val="24"/>
          <w:highlight w:val="none"/>
          <w:u w:val="single"/>
          <w:lang w:val="en-US" w:eastAsia="zh-CN"/>
        </w:rPr>
        <w:t xml:space="preserve">   </w:t>
      </w:r>
    </w:p>
    <w:p w14:paraId="327815B9"/>
    <w:p w14:paraId="090112F3">
      <w:pPr>
        <w:pStyle w:val="2"/>
        <w:rPr>
          <w:color w:val="auto"/>
        </w:rPr>
      </w:pPr>
    </w:p>
    <w:p w14:paraId="2F5BC4FC">
      <w:pPr>
        <w:pStyle w:val="2"/>
        <w:rPr>
          <w:rFonts w:hint="eastAsia" w:ascii="Times New Roman" w:hAnsi="Times New Roman" w:eastAsia="宋体" w:cs="Times New Roman"/>
          <w:color w:val="auto"/>
          <w:kern w:val="2"/>
          <w:sz w:val="24"/>
          <w:szCs w:val="24"/>
          <w:lang w:val="en-US" w:eastAsia="zh-CN" w:bidi="ar-SA"/>
        </w:rPr>
      </w:pPr>
      <w:r>
        <w:rPr>
          <w:rFonts w:hint="eastAsia"/>
          <w:color w:val="auto"/>
          <w:lang w:val="en-US" w:eastAsia="zh-CN"/>
        </w:rPr>
        <w:t xml:space="preserve">                                               </w:t>
      </w:r>
      <w:r>
        <w:rPr>
          <w:rFonts w:hint="eastAsia" w:ascii="Times New Roman" w:hAnsi="Times New Roman" w:eastAsia="宋体" w:cs="Times New Roman"/>
          <w:color w:val="auto"/>
          <w:kern w:val="2"/>
          <w:sz w:val="24"/>
          <w:szCs w:val="24"/>
          <w:lang w:val="en-US" w:eastAsia="zh-CN" w:bidi="ar-SA"/>
        </w:rPr>
        <w:t>北京市昌平区政府采购中心</w:t>
      </w:r>
    </w:p>
    <w:p w14:paraId="2ADC9B94">
      <w:pPr>
        <w:pStyle w:val="2"/>
        <w:rPr>
          <w:rFonts w:hint="default" w:ascii="Times New Roman" w:hAnsi="Times New Roman" w:eastAsia="宋体" w:cs="Times New Roman"/>
          <w:color w:val="auto"/>
          <w:kern w:val="2"/>
          <w:sz w:val="24"/>
          <w:szCs w:val="24"/>
          <w:lang w:val="en-US" w:eastAsia="zh-CN" w:bidi="ar-SA"/>
        </w:rPr>
      </w:pPr>
      <w:r>
        <w:rPr>
          <w:rFonts w:hint="eastAsia" w:hAnsi="Times New Roman" w:cs="Times New Roman"/>
          <w:color w:val="auto"/>
          <w:kern w:val="2"/>
          <w:sz w:val="24"/>
          <w:szCs w:val="24"/>
          <w:lang w:val="en-US" w:eastAsia="zh-CN" w:bidi="ar-SA"/>
        </w:rPr>
        <w:t xml:space="preserve">                                           2026年6月12日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80DA4"/>
    <w:rsid w:val="6E286592"/>
    <w:rsid w:val="7DEA2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Body Text First Indent"/>
    <w:basedOn w:val="4"/>
    <w:qFormat/>
    <w:uiPriority w:val="0"/>
    <w:pPr>
      <w:ind w:firstLine="420" w:firstLineChars="100"/>
    </w:pPr>
  </w:style>
  <w:style w:type="paragraph" w:customStyle="1" w:styleId="9">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 w:type="paragraph" w:customStyle="1" w:styleId="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2710</Words>
  <Characters>3184</Characters>
  <Lines>0</Lines>
  <Paragraphs>0</Paragraphs>
  <TotalTime>13</TotalTime>
  <ScaleCrop>false</ScaleCrop>
  <LinksUpToDate>false</LinksUpToDate>
  <CharactersWithSpaces>3417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杜甫草堂</cp:lastModifiedBy>
  <dcterms:modified xsi:type="dcterms:W3CDTF">2026-06-09T06:02:59Z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eyJoZGlkIjoiYTAwZTJkN2QxNDg4ODY1ODg1Mzk2ODMyYThiMTRiZmEiLCJ1c2VySWQiOiIxODUyNDA3MTc4In0=</vt:lpwstr>
  </property>
  <property fmtid="{D5CDD505-2E9C-101B-9397-08002B2CF9AE}" pid="4" name="ICV">
    <vt:lpwstr>199203E2713A4F3B984104BEA9BAF3B1_12</vt:lpwstr>
  </property>
</Properties>
</file>