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line="360" w:lineRule="auto"/>
        <w:jc w:val="center"/>
        <w:rPr>
          <w:rFonts w:hint="eastAsia" w:ascii="Times New Roman" w:hAnsi="Times New Roman" w:eastAsia="宋体"/>
          <w:color w:val="auto"/>
          <w:sz w:val="48"/>
          <w:szCs w:val="48"/>
          <w:highlight w:val="none"/>
          <w:lang w:val="en-US" w:eastAsia="zh-CN"/>
        </w:rPr>
      </w:pPr>
      <w:bookmarkStart w:id="0" w:name="_Toc35393790"/>
      <w:bookmarkStart w:id="1" w:name="_Toc28359002"/>
      <w:bookmarkStart w:id="2" w:name="_Toc35393621"/>
      <w:bookmarkStart w:id="3" w:name="_Toc28359079"/>
      <w:bookmarkStart w:id="4" w:name="_Hlk24379207"/>
    </w:p>
    <w:p>
      <w:pPr>
        <w:pStyle w:val="3"/>
        <w:spacing w:before="0" w:line="360" w:lineRule="auto"/>
        <w:jc w:val="center"/>
        <w:rPr>
          <w:rFonts w:hint="default" w:ascii="Times New Roman" w:hAnsi="Times New Roman" w:eastAsia="宋体"/>
          <w:color w:val="auto"/>
          <w:sz w:val="48"/>
          <w:szCs w:val="48"/>
          <w:highlight w:val="none"/>
          <w:lang w:val="en-US" w:eastAsia="zh-CN"/>
        </w:rPr>
      </w:pPr>
      <w:r>
        <w:rPr>
          <w:rFonts w:hint="eastAsia" w:ascii="Times New Roman" w:hAnsi="Times New Roman" w:eastAsia="宋体"/>
          <w:color w:val="auto"/>
          <w:sz w:val="48"/>
          <w:szCs w:val="48"/>
          <w:highlight w:val="none"/>
          <w:lang w:val="en-US" w:eastAsia="zh-CN"/>
        </w:rPr>
        <w:t>招标公告</w:t>
      </w:r>
    </w:p>
    <w:p>
      <w:pPr>
        <w:pStyle w:val="3"/>
        <w:spacing w:before="0" w:line="360" w:lineRule="auto"/>
        <w:jc w:val="left"/>
        <w:rPr>
          <w:rFonts w:ascii="Times New Roman" w:hAnsi="Times New Roman" w:eastAsia="宋体"/>
          <w:color w:val="auto"/>
          <w:sz w:val="24"/>
          <w:szCs w:val="24"/>
          <w:highlight w:val="none"/>
        </w:rPr>
      </w:pPr>
    </w:p>
    <w:p>
      <w:pPr>
        <w:pStyle w:val="3"/>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一、项目基本情况</w:t>
      </w:r>
      <w:bookmarkEnd w:id="0"/>
      <w:bookmarkEnd w:id="1"/>
      <w:bookmarkEnd w:id="2"/>
      <w:bookmarkEnd w:id="3"/>
    </w:p>
    <w:p>
      <w:pPr>
        <w:spacing w:line="360" w:lineRule="auto"/>
        <w:ind w:firstLine="480" w:firstLineChars="200"/>
        <w:rPr>
          <w:rFonts w:hint="default" w:eastAsia="宋体"/>
          <w:color w:val="auto"/>
          <w:sz w:val="24"/>
          <w:highlight w:val="none"/>
          <w:lang w:val="en-US" w:eastAsia="zh-CN"/>
        </w:rPr>
      </w:pPr>
      <w:r>
        <w:rPr>
          <w:color w:val="auto"/>
          <w:sz w:val="24"/>
          <w:highlight w:val="none"/>
        </w:rPr>
        <w:t>1.项目编号：</w:t>
      </w:r>
      <w:r>
        <w:rPr>
          <w:rFonts w:hint="eastAsia"/>
          <w:color w:val="auto"/>
          <w:sz w:val="24"/>
          <w:highlight w:val="none"/>
        </w:rPr>
        <w:t>GXTC-</w:t>
      </w:r>
      <w:r>
        <w:rPr>
          <w:rFonts w:hint="eastAsia"/>
          <w:color w:val="auto"/>
          <w:sz w:val="24"/>
          <w:highlight w:val="none"/>
          <w:lang w:val="en-US" w:eastAsia="zh-CN"/>
        </w:rPr>
        <w:t>C</w:t>
      </w:r>
      <w:r>
        <w:rPr>
          <w:rFonts w:hint="eastAsia"/>
          <w:color w:val="auto"/>
          <w:sz w:val="24"/>
          <w:highlight w:val="none"/>
        </w:rPr>
        <w:t>-260700</w:t>
      </w:r>
      <w:r>
        <w:rPr>
          <w:rFonts w:hint="eastAsia"/>
          <w:color w:val="auto"/>
          <w:sz w:val="24"/>
          <w:highlight w:val="none"/>
          <w:lang w:val="en-US" w:eastAsia="zh-CN"/>
        </w:rPr>
        <w:t>97</w:t>
      </w:r>
    </w:p>
    <w:p>
      <w:pPr>
        <w:spacing w:line="360" w:lineRule="auto"/>
        <w:ind w:firstLine="480" w:firstLineChars="200"/>
        <w:rPr>
          <w:rFonts w:hint="eastAsia"/>
          <w:color w:val="auto"/>
          <w:sz w:val="24"/>
          <w:highlight w:val="none"/>
          <w:lang w:eastAsia="zh-CN"/>
        </w:rPr>
      </w:pPr>
      <w:r>
        <w:rPr>
          <w:color w:val="auto"/>
          <w:sz w:val="24"/>
          <w:highlight w:val="none"/>
        </w:rPr>
        <w:t>2.项目名称：</w:t>
      </w:r>
      <w:r>
        <w:rPr>
          <w:rFonts w:hint="eastAsia"/>
          <w:color w:val="auto"/>
          <w:sz w:val="24"/>
          <w:highlight w:val="none"/>
          <w:lang w:val="en-US" w:eastAsia="zh-CN"/>
        </w:rPr>
        <w:t>公用经费（非保运转）</w:t>
      </w:r>
      <w:bookmarkStart w:id="5" w:name="OLE_LINK4"/>
      <w:r>
        <w:rPr>
          <w:rFonts w:hint="eastAsia"/>
          <w:color w:val="auto"/>
          <w:sz w:val="24"/>
          <w:highlight w:val="none"/>
          <w:lang w:val="en-US" w:eastAsia="zh-CN"/>
        </w:rPr>
        <w:t>医用X线诊断设备</w:t>
      </w:r>
      <w:bookmarkEnd w:id="5"/>
      <w:r>
        <w:rPr>
          <w:rFonts w:hint="eastAsia"/>
          <w:color w:val="auto"/>
          <w:sz w:val="24"/>
          <w:highlight w:val="none"/>
          <w:lang w:val="en-US" w:eastAsia="zh-CN"/>
        </w:rPr>
        <w:t>采购项目</w:t>
      </w:r>
    </w:p>
    <w:bookmarkEnd w:id="4"/>
    <w:p>
      <w:pPr>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u w:val="single"/>
          <w:lang w:val="en-US" w:eastAsia="zh-CN"/>
        </w:rPr>
        <w:t>89.1500</w:t>
      </w:r>
      <w:r>
        <w:rPr>
          <w:color w:val="auto"/>
          <w:sz w:val="24"/>
          <w:highlight w:val="none"/>
        </w:rPr>
        <w:t>万元、项目最高限价（如有）：</w:t>
      </w:r>
      <w:r>
        <w:rPr>
          <w:rFonts w:hint="eastAsia"/>
          <w:color w:val="auto"/>
          <w:sz w:val="24"/>
          <w:highlight w:val="none"/>
          <w:u w:val="single"/>
          <w:lang w:val="en-US" w:eastAsia="zh-CN"/>
        </w:rPr>
        <w:t>89.1500</w:t>
      </w:r>
      <w:r>
        <w:rPr>
          <w:color w:val="auto"/>
          <w:sz w:val="24"/>
          <w:highlight w:val="none"/>
        </w:rPr>
        <w:t>万元</w:t>
      </w:r>
    </w:p>
    <w:p>
      <w:pPr>
        <w:spacing w:line="360" w:lineRule="auto"/>
        <w:ind w:firstLine="480" w:firstLineChars="200"/>
        <w:rPr>
          <w:color w:val="auto"/>
          <w:sz w:val="24"/>
          <w:highlight w:val="none"/>
        </w:rPr>
      </w:pPr>
      <w:r>
        <w:rPr>
          <w:color w:val="auto"/>
          <w:sz w:val="24"/>
          <w:highlight w:val="none"/>
        </w:rPr>
        <w:t>4.采购需求：</w:t>
      </w:r>
    </w:p>
    <w:tbl>
      <w:tblPr>
        <w:tblStyle w:val="8"/>
        <w:tblW w:w="4846" w:type="pct"/>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634"/>
        <w:gridCol w:w="1391"/>
        <w:gridCol w:w="942"/>
        <w:gridCol w:w="1124"/>
        <w:gridCol w:w="3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 w:type="pct"/>
            <w:vAlign w:val="center"/>
          </w:tcPr>
          <w:p>
            <w:pPr>
              <w:jc w:val="center"/>
              <w:rPr>
                <w:rFonts w:hint="eastAsia" w:eastAsia="宋体"/>
                <w:bCs/>
                <w:color w:val="auto"/>
                <w:szCs w:val="21"/>
                <w:highlight w:val="none"/>
                <w:lang w:val="en-US" w:eastAsia="zh-CN"/>
              </w:rPr>
            </w:pPr>
            <w:r>
              <w:rPr>
                <w:rFonts w:hint="eastAsia"/>
                <w:bCs/>
                <w:color w:val="auto"/>
                <w:szCs w:val="21"/>
                <w:highlight w:val="none"/>
                <w:lang w:val="en-US" w:eastAsia="zh-CN"/>
              </w:rPr>
              <w:t>品目</w:t>
            </w:r>
          </w:p>
        </w:tc>
        <w:tc>
          <w:tcPr>
            <w:tcW w:w="907" w:type="pct"/>
            <w:vAlign w:val="center"/>
          </w:tcPr>
          <w:p>
            <w:pPr>
              <w:jc w:val="center"/>
              <w:rPr>
                <w:bCs/>
                <w:color w:val="auto"/>
                <w:szCs w:val="21"/>
                <w:highlight w:val="none"/>
              </w:rPr>
            </w:pPr>
            <w:r>
              <w:rPr>
                <w:bCs/>
                <w:color w:val="auto"/>
                <w:szCs w:val="21"/>
                <w:highlight w:val="none"/>
              </w:rPr>
              <w:t>标的名称</w:t>
            </w:r>
          </w:p>
        </w:tc>
        <w:tc>
          <w:tcPr>
            <w:tcW w:w="772" w:type="pct"/>
            <w:vAlign w:val="center"/>
          </w:tcPr>
          <w:p>
            <w:pPr>
              <w:jc w:val="center"/>
              <w:rPr>
                <w:bCs/>
                <w:color w:val="auto"/>
                <w:szCs w:val="21"/>
                <w:highlight w:val="none"/>
              </w:rPr>
            </w:pPr>
            <w:r>
              <w:rPr>
                <w:bCs/>
                <w:color w:val="auto"/>
                <w:szCs w:val="21"/>
                <w:highlight w:val="none"/>
              </w:rPr>
              <w:t>采购包</w:t>
            </w:r>
          </w:p>
          <w:p>
            <w:pPr>
              <w:jc w:val="center"/>
              <w:rPr>
                <w:bCs/>
                <w:color w:val="auto"/>
                <w:szCs w:val="21"/>
                <w:highlight w:val="none"/>
              </w:rPr>
            </w:pPr>
            <w:r>
              <w:rPr>
                <w:bCs/>
                <w:color w:val="auto"/>
                <w:szCs w:val="21"/>
                <w:highlight w:val="none"/>
              </w:rPr>
              <w:t>预算金额</w:t>
            </w:r>
          </w:p>
          <w:p>
            <w:pPr>
              <w:jc w:val="center"/>
              <w:rPr>
                <w:bCs/>
                <w:color w:val="auto"/>
                <w:szCs w:val="21"/>
                <w:highlight w:val="none"/>
              </w:rPr>
            </w:pPr>
            <w:r>
              <w:rPr>
                <w:bCs/>
                <w:color w:val="auto"/>
                <w:szCs w:val="21"/>
                <w:highlight w:val="none"/>
              </w:rPr>
              <w:t>（万元）</w:t>
            </w:r>
          </w:p>
        </w:tc>
        <w:tc>
          <w:tcPr>
            <w:tcW w:w="523" w:type="pct"/>
            <w:vAlign w:val="center"/>
          </w:tcPr>
          <w:p>
            <w:pPr>
              <w:jc w:val="center"/>
              <w:rPr>
                <w:bCs/>
                <w:color w:val="auto"/>
                <w:szCs w:val="21"/>
                <w:highlight w:val="none"/>
              </w:rPr>
            </w:pPr>
            <w:r>
              <w:rPr>
                <w:bCs/>
                <w:color w:val="auto"/>
                <w:szCs w:val="21"/>
                <w:highlight w:val="none"/>
              </w:rPr>
              <w:t>数量</w:t>
            </w:r>
          </w:p>
        </w:tc>
        <w:tc>
          <w:tcPr>
            <w:tcW w:w="624" w:type="pct"/>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是否允许进口产品投标</w:t>
            </w:r>
          </w:p>
        </w:tc>
        <w:tc>
          <w:tcPr>
            <w:tcW w:w="1804" w:type="pct"/>
            <w:vAlign w:val="center"/>
          </w:tcPr>
          <w:p>
            <w:pPr>
              <w:jc w:val="center"/>
              <w:rPr>
                <w:color w:val="auto"/>
                <w:szCs w:val="21"/>
                <w:highlight w:val="none"/>
              </w:rPr>
            </w:pPr>
            <w:r>
              <w:rPr>
                <w:color w:val="auto"/>
                <w:szCs w:val="21"/>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368" w:type="pct"/>
            <w:vAlign w:val="center"/>
          </w:tcPr>
          <w:p>
            <w:pPr>
              <w:jc w:val="center"/>
              <w:rPr>
                <w:rFonts w:hint="eastAsia" w:eastAsia="宋体"/>
                <w:bCs/>
                <w:color w:val="auto"/>
                <w:szCs w:val="21"/>
                <w:highlight w:val="none"/>
                <w:lang w:eastAsia="zh-CN"/>
              </w:rPr>
            </w:pPr>
            <w:r>
              <w:rPr>
                <w:rFonts w:hint="eastAsia"/>
                <w:bCs/>
                <w:color w:val="auto"/>
                <w:szCs w:val="21"/>
                <w:highlight w:val="none"/>
                <w:lang w:val="en-US" w:eastAsia="zh-CN"/>
              </w:rPr>
              <w:t>1</w:t>
            </w:r>
          </w:p>
        </w:tc>
        <w:tc>
          <w:tcPr>
            <w:tcW w:w="907" w:type="pct"/>
            <w:vAlign w:val="center"/>
          </w:tcPr>
          <w:p>
            <w:pPr>
              <w:jc w:val="center"/>
              <w:rPr>
                <w:bCs/>
                <w:color w:val="auto"/>
                <w:szCs w:val="21"/>
                <w:highlight w:val="none"/>
              </w:rPr>
            </w:pPr>
            <w:r>
              <w:rPr>
                <w:rFonts w:hint="eastAsia"/>
                <w:bCs/>
                <w:color w:val="auto"/>
                <w:szCs w:val="21"/>
                <w:highlight w:val="none"/>
                <w:lang w:eastAsia="zh-CN"/>
              </w:rPr>
              <w:t>移动式数字化 X 线摄影系统</w:t>
            </w:r>
          </w:p>
        </w:tc>
        <w:tc>
          <w:tcPr>
            <w:tcW w:w="772" w:type="pct"/>
            <w:vAlign w:val="center"/>
          </w:tcPr>
          <w:p>
            <w:pPr>
              <w:jc w:val="center"/>
              <w:rPr>
                <w:rFonts w:hint="default"/>
                <w:bCs/>
                <w:color w:val="auto"/>
                <w:szCs w:val="21"/>
                <w:highlight w:val="none"/>
                <w:lang w:val="en-US" w:eastAsia="zh-CN"/>
              </w:rPr>
            </w:pPr>
            <w:r>
              <w:rPr>
                <w:rFonts w:hint="eastAsia"/>
                <w:bCs/>
                <w:color w:val="auto"/>
                <w:szCs w:val="21"/>
                <w:highlight w:val="none"/>
                <w:lang w:val="en-US" w:eastAsia="zh-CN"/>
              </w:rPr>
              <w:t>89.1500</w:t>
            </w:r>
          </w:p>
        </w:tc>
        <w:tc>
          <w:tcPr>
            <w:tcW w:w="523" w:type="pct"/>
            <w:vAlign w:val="center"/>
          </w:tcPr>
          <w:p>
            <w:pPr>
              <w:jc w:val="center"/>
              <w:rPr>
                <w:rFonts w:hint="eastAsia" w:eastAsia="宋体"/>
                <w:bCs/>
                <w:color w:val="auto"/>
                <w:szCs w:val="21"/>
                <w:highlight w:val="none"/>
                <w:lang w:val="en-US" w:eastAsia="zh-CN"/>
              </w:rPr>
            </w:pPr>
            <w:r>
              <w:rPr>
                <w:rFonts w:hint="eastAsia"/>
                <w:bCs/>
                <w:color w:val="auto"/>
                <w:szCs w:val="21"/>
                <w:highlight w:val="none"/>
                <w:lang w:val="en-US" w:eastAsia="zh-CN"/>
              </w:rPr>
              <w:t>1</w:t>
            </w:r>
          </w:p>
        </w:tc>
        <w:tc>
          <w:tcPr>
            <w:tcW w:w="624" w:type="pct"/>
            <w:vAlign w:val="center"/>
          </w:tcPr>
          <w:p>
            <w:pPr>
              <w:jc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否</w:t>
            </w:r>
          </w:p>
        </w:tc>
        <w:tc>
          <w:tcPr>
            <w:tcW w:w="1804" w:type="pct"/>
            <w:vAlign w:val="center"/>
          </w:tcPr>
          <w:p>
            <w:pPr>
              <w:jc w:val="left"/>
              <w:rPr>
                <w:rFonts w:hint="eastAsia"/>
                <w:color w:val="auto"/>
                <w:kern w:val="0"/>
                <w:szCs w:val="21"/>
                <w:highlight w:val="none"/>
                <w:lang w:val="en-US" w:eastAsia="zh-CN"/>
              </w:rPr>
            </w:pPr>
            <w:bookmarkStart w:id="6" w:name="OLE_LINK10"/>
            <w:bookmarkStart w:id="7" w:name="OLE_LINK14"/>
            <w:bookmarkStart w:id="8" w:name="OLE_LINK13"/>
            <w:bookmarkStart w:id="9" w:name="OLE_LINK9"/>
            <w:r>
              <w:rPr>
                <w:rFonts w:hint="eastAsia"/>
                <w:color w:val="auto"/>
                <w:kern w:val="0"/>
                <w:szCs w:val="21"/>
                <w:highlight w:val="none"/>
                <w:lang w:val="en-US" w:eastAsia="zh-CN"/>
              </w:rPr>
              <w:t>移动式数字化 X 线摄影系统。</w:t>
            </w:r>
            <w:bookmarkEnd w:id="6"/>
          </w:p>
          <w:bookmarkEnd w:id="7"/>
          <w:p>
            <w:pPr>
              <w:jc w:val="left"/>
              <w:rPr>
                <w:color w:val="auto"/>
                <w:kern w:val="0"/>
                <w:szCs w:val="21"/>
                <w:highlight w:val="none"/>
              </w:rPr>
            </w:pPr>
            <w:r>
              <w:rPr>
                <w:rFonts w:hint="eastAsia" w:ascii="宋体" w:hAnsi="宋体" w:eastAsia="宋体" w:cs="宋体"/>
                <w:color w:val="auto"/>
                <w:sz w:val="22"/>
                <w:highlight w:val="none"/>
              </w:rPr>
              <w:t>双焦点 X 线球管，焦点尺寸≤0.6/1.2mm</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其余指标见招标文件采购需求。</w:t>
            </w:r>
            <w:bookmarkEnd w:id="8"/>
            <w:r>
              <w:rPr>
                <w:rFonts w:hint="eastAsia" w:ascii="宋体" w:hAnsi="宋体" w:eastAsia="宋体" w:cs="宋体"/>
                <w:color w:val="auto"/>
                <w:sz w:val="22"/>
                <w:highlight w:val="none"/>
              </w:rPr>
              <w:br w:type="textWrapping"/>
            </w:r>
            <w:bookmarkEnd w:id="9"/>
          </w:p>
        </w:tc>
      </w:tr>
    </w:tbl>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r>
        <w:rPr>
          <w:rFonts w:hint="eastAsia"/>
          <w:color w:val="auto"/>
          <w:sz w:val="24"/>
          <w:highlight w:val="none"/>
        </w:rPr>
        <w:t>5.合同履行期限：</w:t>
      </w:r>
      <w:r>
        <w:rPr>
          <w:rFonts w:hint="eastAsia"/>
          <w:color w:val="auto"/>
          <w:sz w:val="24"/>
          <w:highlight w:val="none"/>
          <w:lang w:val="en-US" w:eastAsia="zh-CN"/>
        </w:rPr>
        <w:t>签订合同后 30天内到货</w:t>
      </w:r>
      <w:r>
        <w:rPr>
          <w:rFonts w:hint="eastAsia"/>
          <w:color w:val="auto"/>
          <w:sz w:val="24"/>
          <w:highlight w:val="none"/>
        </w:rPr>
        <w:t>。</w:t>
      </w:r>
    </w:p>
    <w:p>
      <w:pPr>
        <w:spacing w:line="360" w:lineRule="auto"/>
        <w:ind w:firstLine="480" w:firstLineChars="200"/>
        <w:rPr>
          <w:color w:val="auto"/>
          <w:sz w:val="24"/>
          <w:highlight w:val="none"/>
        </w:rPr>
      </w:pPr>
      <w:r>
        <w:rPr>
          <w:color w:val="auto"/>
          <w:sz w:val="24"/>
          <w:highlight w:val="none"/>
        </w:rPr>
        <w:t>6.本项目是否接受联合体投标：</w:t>
      </w:r>
      <w:r>
        <w:rPr>
          <w:rFonts w:hint="eastAsia"/>
          <w:color w:val="auto"/>
          <w:sz w:val="24"/>
          <w:highlight w:val="none"/>
        </w:rPr>
        <w:t>□</w:t>
      </w:r>
      <w:r>
        <w:rPr>
          <w:color w:val="auto"/>
          <w:sz w:val="24"/>
          <w:highlight w:val="none"/>
        </w:rPr>
        <w:t xml:space="preserve">是  </w:t>
      </w:r>
      <w:r>
        <w:rPr>
          <w:rFonts w:hint="eastAsia" w:ascii="仿宋" w:hAnsi="仿宋" w:eastAsia="仿宋" w:cs="仿宋"/>
          <w:color w:val="auto"/>
          <w:sz w:val="24"/>
          <w:highlight w:val="none"/>
        </w:rPr>
        <w:t>■</w:t>
      </w:r>
      <w:r>
        <w:rPr>
          <w:color w:val="auto"/>
          <w:sz w:val="24"/>
          <w:highlight w:val="none"/>
        </w:rPr>
        <w:t>否。</w:t>
      </w:r>
    </w:p>
    <w:p>
      <w:pPr>
        <w:spacing w:line="360" w:lineRule="auto"/>
        <w:ind w:firstLine="480" w:firstLineChars="200"/>
        <w:rPr>
          <w:color w:val="auto"/>
          <w:sz w:val="24"/>
          <w:highlight w:val="none"/>
        </w:rPr>
      </w:pPr>
    </w:p>
    <w:p>
      <w:pPr>
        <w:pStyle w:val="3"/>
        <w:spacing w:before="0" w:line="360" w:lineRule="auto"/>
        <w:jc w:val="left"/>
        <w:rPr>
          <w:rFonts w:ascii="Times New Roman" w:hAnsi="Times New Roman" w:eastAsia="宋体"/>
          <w:color w:val="auto"/>
          <w:sz w:val="24"/>
          <w:szCs w:val="24"/>
          <w:highlight w:val="none"/>
        </w:rPr>
      </w:pPr>
      <w:bookmarkStart w:id="10" w:name="_Toc28359003"/>
      <w:bookmarkStart w:id="11" w:name="_Toc35393791"/>
      <w:bookmarkStart w:id="12" w:name="_Toc35393622"/>
      <w:bookmarkStart w:id="13" w:name="_Toc28359080"/>
      <w:r>
        <w:rPr>
          <w:rFonts w:ascii="Times New Roman" w:hAnsi="Times New Roman" w:eastAsia="宋体"/>
          <w:color w:val="auto"/>
          <w:sz w:val="24"/>
          <w:szCs w:val="24"/>
          <w:highlight w:val="none"/>
        </w:rPr>
        <w:t>二、申请人的资格要求（须同时满足）</w:t>
      </w:r>
      <w:bookmarkEnd w:id="10"/>
      <w:bookmarkEnd w:id="11"/>
      <w:bookmarkEnd w:id="12"/>
      <w:bookmarkEnd w:id="13"/>
    </w:p>
    <w:p>
      <w:pPr>
        <w:spacing w:line="360" w:lineRule="auto"/>
        <w:ind w:firstLine="480" w:firstLineChars="200"/>
        <w:rPr>
          <w:color w:val="auto"/>
          <w:sz w:val="24"/>
          <w:highlight w:val="none"/>
        </w:rPr>
      </w:pPr>
      <w:r>
        <w:rPr>
          <w:color w:val="auto"/>
          <w:sz w:val="24"/>
          <w:highlight w:val="none"/>
        </w:rPr>
        <w:t>1.满足《中华人民共和国政府采购法》第二十二条规定；</w:t>
      </w:r>
    </w:p>
    <w:p>
      <w:pPr>
        <w:spacing w:line="360" w:lineRule="auto"/>
        <w:ind w:firstLine="480" w:firstLineChars="200"/>
        <w:rPr>
          <w:color w:val="auto"/>
          <w:sz w:val="24"/>
          <w:highlight w:val="none"/>
        </w:rPr>
      </w:pPr>
      <w:bookmarkStart w:id="14" w:name="_Toc28359004"/>
      <w:bookmarkStart w:id="15" w:name="_Toc28359081"/>
      <w:r>
        <w:rPr>
          <w:color w:val="auto"/>
          <w:sz w:val="24"/>
          <w:highlight w:val="none"/>
        </w:rPr>
        <w:t>2.落实政府采购政策需满足的资格要求：</w:t>
      </w:r>
    </w:p>
    <w:p>
      <w:pPr>
        <w:spacing w:line="360" w:lineRule="auto"/>
        <w:ind w:firstLine="480" w:firstLineChars="200"/>
        <w:rPr>
          <w:color w:val="auto"/>
          <w:sz w:val="24"/>
          <w:highlight w:val="none"/>
        </w:rPr>
      </w:pPr>
      <w:r>
        <w:rPr>
          <w:color w:val="auto"/>
          <w:sz w:val="24"/>
          <w:highlight w:val="none"/>
        </w:rPr>
        <w:t>2.1 中小企业政策</w:t>
      </w:r>
    </w:p>
    <w:p>
      <w:pPr>
        <w:spacing w:line="360" w:lineRule="auto"/>
        <w:ind w:firstLine="480" w:firstLineChars="200"/>
        <w:rPr>
          <w:color w:val="auto"/>
          <w:sz w:val="24"/>
          <w:highlight w:val="none"/>
        </w:rPr>
      </w:pPr>
      <w:r>
        <w:rPr>
          <w:rFonts w:hint="eastAsia" w:ascii="仿宋" w:hAnsi="仿宋" w:eastAsia="仿宋" w:cs="仿宋"/>
          <w:color w:val="auto"/>
          <w:sz w:val="24"/>
          <w:highlight w:val="none"/>
        </w:rPr>
        <w:t>■</w:t>
      </w:r>
      <w:r>
        <w:rPr>
          <w:color w:val="auto"/>
          <w:sz w:val="24"/>
          <w:highlight w:val="none"/>
        </w:rPr>
        <w:t>本项目不专门面向中小企业预留采购份额。</w:t>
      </w:r>
    </w:p>
    <w:p>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 xml:space="preserve">本项目专门面向 </w:t>
      </w:r>
      <w:r>
        <w:rPr>
          <w:rFonts w:hint="eastAsia"/>
          <w:color w:val="auto"/>
          <w:sz w:val="24"/>
          <w:highlight w:val="none"/>
        </w:rPr>
        <w:t>□</w:t>
      </w:r>
      <w:r>
        <w:rPr>
          <w:color w:val="auto"/>
          <w:sz w:val="24"/>
          <w:highlight w:val="none"/>
        </w:rPr>
        <w:t xml:space="preserve">中小 </w:t>
      </w:r>
      <w:r>
        <w:rPr>
          <w:rFonts w:hint="eastAsia"/>
          <w:color w:val="auto"/>
          <w:sz w:val="24"/>
          <w:highlight w:val="none"/>
        </w:rPr>
        <w:t>□</w:t>
      </w:r>
      <w:r>
        <w:rPr>
          <w:color w:val="auto"/>
          <w:sz w:val="24"/>
          <w:highlight w:val="none"/>
        </w:rPr>
        <w:t>小微企业  采购。即：提供的服务全部由符合政策要求的中小企业承接。</w:t>
      </w:r>
    </w:p>
    <w:p>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 xml:space="preserve">项目预留部分采购项目预算专门面向中小企业采购，预留采购项目预算总额的40%专门面向中小企业采购，其中专门面向小微企业采购的比例为100%（即采购项目预算总额的40%）。对于预留份额，提供的服务由符合政策要求的小微企业承接。预留份额通过以下措施进行： </w:t>
      </w:r>
    </w:p>
    <w:p>
      <w:pPr>
        <w:spacing w:line="360" w:lineRule="auto"/>
        <w:ind w:firstLine="720" w:firstLineChars="300"/>
        <w:rPr>
          <w:color w:val="auto"/>
          <w:sz w:val="24"/>
          <w:highlight w:val="none"/>
        </w:rPr>
      </w:pPr>
      <w:r>
        <w:rPr>
          <w:color w:val="auto"/>
          <w:sz w:val="24"/>
          <w:highlight w:val="none"/>
        </w:rPr>
        <w:t>要求获得采购合同的供应商将采购项目中的上述比例分包给一家或者多家小微企业（与大型企业的负责人为同一人，或者与大型企业存在直接控股、管理关系的除外）。仅当单个供应商可以满足上述预留份额要求时（即小微企业单独投标），允许不进行合同分包，否则投标无效。</w:t>
      </w:r>
    </w:p>
    <w:p>
      <w:pPr>
        <w:spacing w:line="360" w:lineRule="auto"/>
        <w:ind w:firstLine="480" w:firstLineChars="200"/>
        <w:rPr>
          <w:color w:val="auto"/>
          <w:sz w:val="24"/>
          <w:highlight w:val="none"/>
          <w:u w:val="single"/>
        </w:rPr>
      </w:pPr>
      <w:r>
        <w:rPr>
          <w:color w:val="auto"/>
          <w:sz w:val="24"/>
          <w:highlight w:val="none"/>
        </w:rPr>
        <w:t>2.2 其它落实政府采购政策的资格要求（如有）：</w:t>
      </w:r>
      <w:r>
        <w:rPr>
          <w:rFonts w:hint="eastAsia"/>
          <w:color w:val="auto"/>
          <w:sz w:val="24"/>
          <w:highlight w:val="none"/>
          <w:u w:val="single"/>
        </w:rPr>
        <w:t>无</w:t>
      </w:r>
      <w:r>
        <w:rPr>
          <w:color w:val="auto"/>
          <w:sz w:val="24"/>
          <w:highlight w:val="none"/>
          <w:u w:val="single"/>
        </w:rPr>
        <w:t>。</w:t>
      </w:r>
    </w:p>
    <w:p>
      <w:pPr>
        <w:spacing w:line="360" w:lineRule="auto"/>
        <w:ind w:firstLine="480" w:firstLineChars="200"/>
        <w:rPr>
          <w:i/>
          <w:iCs/>
          <w:color w:val="auto"/>
          <w:sz w:val="24"/>
          <w:highlight w:val="none"/>
          <w:u w:val="single"/>
        </w:rPr>
      </w:pPr>
      <w:r>
        <w:rPr>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color w:val="auto"/>
          <w:sz w:val="24"/>
          <w:highlight w:val="none"/>
        </w:rPr>
      </w:pPr>
      <w:bookmarkStart w:id="16" w:name="OLE_LINK11"/>
      <w:r>
        <w:rPr>
          <w:color w:val="auto"/>
          <w:sz w:val="24"/>
          <w:highlight w:val="none"/>
        </w:rPr>
        <w:t>3.1本项目是否属于政府购买服务：</w:t>
      </w:r>
    </w:p>
    <w:p>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ascii="仿宋" w:hAnsi="仿宋" w:eastAsia="仿宋" w:cs="仿宋"/>
          <w:color w:val="auto"/>
          <w:sz w:val="24"/>
          <w:highlight w:val="none"/>
        </w:rPr>
        <w:t>■</w:t>
      </w:r>
      <w:r>
        <w:rPr>
          <w:color w:val="auto"/>
          <w:sz w:val="24"/>
          <w:highlight w:val="none"/>
        </w:rPr>
        <w:t>否</w:t>
      </w:r>
    </w:p>
    <w:p>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rPr>
        <w:t>□</w:t>
      </w:r>
      <w:r>
        <w:rPr>
          <w:color w:val="auto"/>
          <w:sz w:val="24"/>
          <w:highlight w:val="none"/>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r>
        <w:rPr>
          <w:rFonts w:eastAsiaTheme="minorEastAsia"/>
          <w:color w:val="auto"/>
          <w:sz w:val="24"/>
          <w:highlight w:val="none"/>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420" w:leftChars="0" w:hanging="420" w:hangingChars="175"/>
        <w:jc w:val="left"/>
        <w:textAlignment w:val="auto"/>
        <w:rPr>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w:t>
      </w:r>
      <w:r>
        <w:rPr>
          <w:rFonts w:hint="default" w:ascii="Times New Roman" w:hAnsi="Times New Roman" w:eastAsia="宋体" w:cs="Times New Roman"/>
          <w:b w:val="0"/>
          <w:bCs w:val="0"/>
          <w:color w:val="auto"/>
          <w:kern w:val="0"/>
          <w:sz w:val="24"/>
          <w:szCs w:val="24"/>
          <w:highlight w:val="none"/>
          <w:lang w:val="en-US" w:eastAsia="zh-CN" w:bidi="ar"/>
        </w:rPr>
        <w:t>1</w:t>
      </w:r>
      <w:r>
        <w:rPr>
          <w:rFonts w:hint="eastAsia" w:ascii="宋体" w:hAnsi="宋体" w:eastAsia="宋体" w:cs="宋体"/>
          <w:b w:val="0"/>
          <w:bCs w:val="0"/>
          <w:color w:val="auto"/>
          <w:kern w:val="0"/>
          <w:sz w:val="24"/>
          <w:szCs w:val="24"/>
          <w:highlight w:val="none"/>
          <w:lang w:val="en-US" w:eastAsia="zh-CN" w:bidi="ar"/>
        </w:rPr>
        <w:t xml:space="preserve">）所投产品须具备有效期内的中华人民共和国医疗器械注册证或备案凭证（复印件加盖公章）； </w:t>
      </w:r>
    </w:p>
    <w:p>
      <w:pPr>
        <w:keepNext w:val="0"/>
        <w:keepLines w:val="0"/>
        <w:pageBreakBefore w:val="0"/>
        <w:widowControl/>
        <w:suppressLineNumbers w:val="0"/>
        <w:kinsoku/>
        <w:wordWrap/>
        <w:overflowPunct/>
        <w:topLinePunct w:val="0"/>
        <w:autoSpaceDE/>
        <w:autoSpaceDN/>
        <w:bidi w:val="0"/>
        <w:adjustRightInd/>
        <w:snapToGrid/>
        <w:spacing w:line="360" w:lineRule="auto"/>
        <w:ind w:left="420" w:leftChars="0" w:hanging="420" w:hangingChars="175"/>
        <w:jc w:val="left"/>
        <w:textAlignment w:val="auto"/>
        <w:rPr>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w:t>
      </w:r>
      <w:r>
        <w:rPr>
          <w:rFonts w:hint="default" w:ascii="Times New Roman" w:hAnsi="Times New Roman" w:eastAsia="宋体" w:cs="Times New Roman"/>
          <w:b w:val="0"/>
          <w:bCs w:val="0"/>
          <w:color w:val="auto"/>
          <w:kern w:val="0"/>
          <w:sz w:val="24"/>
          <w:szCs w:val="24"/>
          <w:highlight w:val="none"/>
          <w:lang w:val="en-US" w:eastAsia="zh-CN" w:bidi="ar"/>
        </w:rPr>
        <w:t>2</w:t>
      </w:r>
      <w:r>
        <w:rPr>
          <w:rFonts w:hint="eastAsia" w:ascii="宋体" w:hAnsi="宋体" w:eastAsia="宋体" w:cs="宋体"/>
          <w:b w:val="0"/>
          <w:bCs w:val="0"/>
          <w:color w:val="auto"/>
          <w:kern w:val="0"/>
          <w:sz w:val="24"/>
          <w:szCs w:val="24"/>
          <w:highlight w:val="none"/>
          <w:lang w:val="en-US" w:eastAsia="zh-CN" w:bidi="ar"/>
        </w:rPr>
        <w:t xml:space="preserve">）投标人如为国内代理商须提供医疗器械经营许可证或备案凭证（复印件加盖公章）（一类产品除外）； </w:t>
      </w:r>
    </w:p>
    <w:p>
      <w:pPr>
        <w:keepNext w:val="0"/>
        <w:keepLines w:val="0"/>
        <w:pageBreakBefore w:val="0"/>
        <w:widowControl/>
        <w:suppressLineNumbers w:val="0"/>
        <w:kinsoku/>
        <w:wordWrap/>
        <w:overflowPunct/>
        <w:topLinePunct w:val="0"/>
        <w:autoSpaceDE/>
        <w:autoSpaceDN/>
        <w:bidi w:val="0"/>
        <w:adjustRightInd/>
        <w:snapToGrid/>
        <w:spacing w:line="360" w:lineRule="auto"/>
        <w:ind w:left="420" w:leftChars="0" w:hanging="420" w:hangingChars="175"/>
        <w:jc w:val="left"/>
        <w:textAlignment w:val="auto"/>
        <w:rPr>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w:t>
      </w:r>
      <w:r>
        <w:rPr>
          <w:rFonts w:hint="default" w:ascii="Times New Roman" w:hAnsi="Times New Roman" w:eastAsia="宋体" w:cs="Times New Roman"/>
          <w:b w:val="0"/>
          <w:bCs w:val="0"/>
          <w:color w:val="auto"/>
          <w:kern w:val="0"/>
          <w:sz w:val="24"/>
          <w:szCs w:val="24"/>
          <w:highlight w:val="none"/>
          <w:lang w:val="en-US" w:eastAsia="zh-CN" w:bidi="ar"/>
        </w:rPr>
        <w:t>3</w:t>
      </w:r>
      <w:r>
        <w:rPr>
          <w:rFonts w:hint="eastAsia" w:ascii="宋体" w:hAnsi="宋体" w:eastAsia="宋体" w:cs="宋体"/>
          <w:b w:val="0"/>
          <w:bCs w:val="0"/>
          <w:color w:val="auto"/>
          <w:kern w:val="0"/>
          <w:sz w:val="24"/>
          <w:szCs w:val="24"/>
          <w:highlight w:val="none"/>
          <w:lang w:val="en-US" w:eastAsia="zh-CN" w:bidi="ar"/>
        </w:rPr>
        <w:t xml:space="preserve">）涉及国产医疗器械的产品，投标人如为制造商须提供医疗器械生产许可证或备案凭证（复印件加盖公章）； </w:t>
      </w:r>
    </w:p>
    <w:p>
      <w:pPr>
        <w:keepNext w:val="0"/>
        <w:keepLines w:val="0"/>
        <w:pageBreakBefore w:val="0"/>
        <w:widowControl/>
        <w:suppressLineNumbers w:val="0"/>
        <w:kinsoku/>
        <w:wordWrap/>
        <w:overflowPunct/>
        <w:topLinePunct w:val="0"/>
        <w:autoSpaceDE/>
        <w:autoSpaceDN/>
        <w:bidi w:val="0"/>
        <w:adjustRightInd/>
        <w:snapToGrid/>
        <w:spacing w:line="360" w:lineRule="auto"/>
        <w:ind w:left="420" w:leftChars="0" w:hanging="420" w:hangingChars="175"/>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）若所投产品属于辐射或射线类设备或材料的，需提供制造商及投标人的有效期内的辐射安全许可证（复印件加盖公章）；</w:t>
      </w:r>
    </w:p>
    <w:bookmarkEnd w:id="16"/>
    <w:p>
      <w:pPr>
        <w:pStyle w:val="2"/>
        <w:rPr>
          <w:color w:val="auto"/>
          <w:highlight w:val="none"/>
        </w:rPr>
      </w:pPr>
    </w:p>
    <w:bookmarkEnd w:id="14"/>
    <w:bookmarkEnd w:id="15"/>
    <w:p>
      <w:pPr>
        <w:pStyle w:val="3"/>
        <w:widowControl/>
        <w:spacing w:before="0" w:line="360" w:lineRule="auto"/>
        <w:jc w:val="left"/>
        <w:rPr>
          <w:rFonts w:ascii="Times New Roman" w:hAnsi="Times New Roman" w:eastAsia="宋体"/>
          <w:color w:val="auto"/>
          <w:sz w:val="24"/>
          <w:szCs w:val="24"/>
          <w:highlight w:val="none"/>
        </w:rPr>
      </w:pPr>
      <w:bookmarkStart w:id="17" w:name="_Toc35393623"/>
      <w:bookmarkStart w:id="18" w:name="_Toc35393792"/>
      <w:r>
        <w:rPr>
          <w:rFonts w:ascii="Times New Roman" w:hAnsi="Times New Roman" w:eastAsia="宋体"/>
          <w:color w:val="auto"/>
          <w:sz w:val="24"/>
          <w:szCs w:val="24"/>
          <w:highlight w:val="none"/>
        </w:rPr>
        <w:t>三、获取招标文件</w:t>
      </w:r>
      <w:bookmarkEnd w:id="17"/>
      <w:bookmarkEnd w:id="18"/>
    </w:p>
    <w:p>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lang w:bidi="ar"/>
        </w:rPr>
        <w:t>2026</w:t>
      </w:r>
      <w:r>
        <w:rPr>
          <w:color w:val="auto"/>
          <w:sz w:val="24"/>
          <w:highlight w:val="none"/>
          <w:lang w:bidi="ar"/>
        </w:rPr>
        <w:t>年</w:t>
      </w:r>
      <w:r>
        <w:rPr>
          <w:rFonts w:hint="eastAsia"/>
          <w:color w:val="auto"/>
          <w:sz w:val="24"/>
          <w:highlight w:val="none"/>
          <w:lang w:val="en-US" w:eastAsia="zh-CN" w:bidi="ar"/>
        </w:rPr>
        <w:t xml:space="preserve">6 </w:t>
      </w:r>
      <w:r>
        <w:rPr>
          <w:color w:val="auto"/>
          <w:sz w:val="24"/>
          <w:highlight w:val="none"/>
          <w:lang w:bidi="ar"/>
        </w:rPr>
        <w:t>月</w:t>
      </w:r>
      <w:r>
        <w:rPr>
          <w:rFonts w:hint="eastAsia"/>
          <w:color w:val="auto"/>
          <w:sz w:val="24"/>
          <w:highlight w:val="none"/>
          <w:lang w:val="en-US" w:eastAsia="zh-CN" w:bidi="ar"/>
        </w:rPr>
        <w:t xml:space="preserve">22 </w:t>
      </w:r>
      <w:r>
        <w:rPr>
          <w:color w:val="auto"/>
          <w:sz w:val="24"/>
          <w:highlight w:val="none"/>
          <w:lang w:bidi="ar"/>
        </w:rPr>
        <w:t>日至</w:t>
      </w:r>
      <w:r>
        <w:rPr>
          <w:rFonts w:hint="eastAsia"/>
          <w:color w:val="auto"/>
          <w:sz w:val="24"/>
          <w:highlight w:val="none"/>
          <w:lang w:bidi="ar"/>
        </w:rPr>
        <w:t>2026</w:t>
      </w:r>
      <w:r>
        <w:rPr>
          <w:color w:val="auto"/>
          <w:sz w:val="24"/>
          <w:highlight w:val="none"/>
          <w:lang w:bidi="ar"/>
        </w:rPr>
        <w:t>年</w:t>
      </w:r>
      <w:r>
        <w:rPr>
          <w:rFonts w:hint="eastAsia"/>
          <w:color w:val="auto"/>
          <w:sz w:val="24"/>
          <w:highlight w:val="none"/>
          <w:lang w:val="en-US" w:eastAsia="zh-CN" w:bidi="ar"/>
        </w:rPr>
        <w:t xml:space="preserve"> 6</w:t>
      </w:r>
      <w:r>
        <w:rPr>
          <w:color w:val="auto"/>
          <w:sz w:val="24"/>
          <w:highlight w:val="none"/>
          <w:lang w:bidi="ar"/>
        </w:rPr>
        <w:t>月</w:t>
      </w:r>
      <w:r>
        <w:rPr>
          <w:rFonts w:hint="eastAsia"/>
          <w:color w:val="auto"/>
          <w:sz w:val="24"/>
          <w:highlight w:val="none"/>
          <w:lang w:val="en-US" w:eastAsia="zh-CN" w:bidi="ar"/>
        </w:rPr>
        <w:t xml:space="preserve">29 </w:t>
      </w:r>
      <w:r>
        <w:rPr>
          <w:color w:val="auto"/>
          <w:sz w:val="24"/>
          <w:highlight w:val="none"/>
          <w:lang w:bidi="ar"/>
        </w:rPr>
        <w:t>日，每天上午</w:t>
      </w:r>
      <w:r>
        <w:rPr>
          <w:rFonts w:hint="eastAsia"/>
          <w:color w:val="auto"/>
          <w:sz w:val="24"/>
          <w:highlight w:val="none"/>
          <w:lang w:bidi="ar"/>
        </w:rPr>
        <w:t>9:00</w:t>
      </w:r>
      <w:r>
        <w:rPr>
          <w:color w:val="auto"/>
          <w:sz w:val="24"/>
          <w:highlight w:val="none"/>
          <w:lang w:bidi="ar"/>
        </w:rPr>
        <w:t>至</w:t>
      </w:r>
      <w:r>
        <w:rPr>
          <w:rFonts w:hint="eastAsia"/>
          <w:color w:val="auto"/>
          <w:sz w:val="24"/>
          <w:highlight w:val="none"/>
          <w:lang w:bidi="ar"/>
        </w:rPr>
        <w:t>12:00</w:t>
      </w:r>
      <w:r>
        <w:rPr>
          <w:color w:val="auto"/>
          <w:sz w:val="24"/>
          <w:highlight w:val="none"/>
          <w:lang w:bidi="ar"/>
        </w:rPr>
        <w:t>，下午</w:t>
      </w:r>
      <w:r>
        <w:rPr>
          <w:rFonts w:hint="eastAsia"/>
          <w:color w:val="auto"/>
          <w:sz w:val="24"/>
          <w:highlight w:val="none"/>
          <w:lang w:bidi="ar"/>
        </w:rPr>
        <w:t>12:00</w:t>
      </w:r>
      <w:r>
        <w:rPr>
          <w:color w:val="auto"/>
          <w:sz w:val="24"/>
          <w:highlight w:val="none"/>
          <w:lang w:bidi="ar"/>
        </w:rPr>
        <w:t>至</w:t>
      </w:r>
      <w:r>
        <w:rPr>
          <w:rFonts w:hint="eastAsia"/>
          <w:color w:val="auto"/>
          <w:sz w:val="24"/>
          <w:highlight w:val="none"/>
          <w:lang w:bidi="ar"/>
        </w:rPr>
        <w:t>17:00</w:t>
      </w:r>
      <w:r>
        <w:rPr>
          <w:color w:val="auto"/>
          <w:sz w:val="24"/>
          <w:highlight w:val="none"/>
          <w:lang w:bidi="ar"/>
        </w:rPr>
        <w:t>（北京时间，法定节假日除外）。</w:t>
      </w:r>
    </w:p>
    <w:p>
      <w:pPr>
        <w:adjustRightInd w:val="0"/>
        <w:snapToGrid w:val="0"/>
        <w:spacing w:line="360" w:lineRule="auto"/>
        <w:ind w:firstLine="480" w:firstLineChars="200"/>
        <w:rPr>
          <w:color w:val="auto"/>
          <w:sz w:val="24"/>
          <w:highlight w:val="none"/>
        </w:rPr>
      </w:pPr>
      <w:r>
        <w:rPr>
          <w:color w:val="auto"/>
          <w:sz w:val="24"/>
          <w:highlight w:val="none"/>
          <w:lang w:bidi="ar"/>
        </w:rPr>
        <w:t>2.</w:t>
      </w:r>
      <w:bookmarkStart w:id="19" w:name="OLE_LINK15"/>
      <w:r>
        <w:rPr>
          <w:color w:val="auto"/>
          <w:sz w:val="24"/>
          <w:highlight w:val="none"/>
          <w:lang w:bidi="ar"/>
        </w:rPr>
        <w:t>地点：北京市政府采购电子交易平台</w:t>
      </w:r>
    </w:p>
    <w:p>
      <w:pPr>
        <w:widowControl/>
        <w:adjustRightInd w:val="0"/>
        <w:snapToGrid w:val="0"/>
        <w:spacing w:line="360" w:lineRule="auto"/>
        <w:ind w:firstLine="480" w:firstLineChars="200"/>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w:t>
      </w:r>
      <w:r>
        <w:rPr>
          <w:color w:val="auto"/>
          <w:sz w:val="24"/>
          <w:highlight w:val="none"/>
          <w:u w:val="single"/>
          <w:lang w:bidi="ar"/>
        </w:rPr>
        <w:t>0</w:t>
      </w:r>
      <w:r>
        <w:rPr>
          <w:color w:val="auto"/>
          <w:sz w:val="24"/>
          <w:highlight w:val="none"/>
          <w:lang w:bidi="ar"/>
        </w:rPr>
        <w:t>元。</w:t>
      </w:r>
    </w:p>
    <w:bookmarkEnd w:id="19"/>
    <w:p>
      <w:pPr>
        <w:tabs>
          <w:tab w:val="left" w:pos="900"/>
          <w:tab w:val="left" w:pos="1980"/>
        </w:tabs>
        <w:snapToGrid w:val="0"/>
        <w:spacing w:line="360" w:lineRule="auto"/>
        <w:ind w:left="840"/>
        <w:rPr>
          <w:color w:val="auto"/>
          <w:sz w:val="24"/>
          <w:highlight w:val="none"/>
        </w:rPr>
      </w:pPr>
    </w:p>
    <w:p>
      <w:pPr>
        <w:pStyle w:val="3"/>
        <w:widowControl/>
        <w:spacing w:before="0" w:line="360" w:lineRule="auto"/>
        <w:jc w:val="left"/>
        <w:rPr>
          <w:rFonts w:ascii="Times New Roman" w:hAnsi="Times New Roman" w:eastAsia="宋体"/>
          <w:color w:val="auto"/>
          <w:sz w:val="24"/>
          <w:szCs w:val="24"/>
          <w:highlight w:val="none"/>
        </w:rPr>
      </w:pPr>
      <w:bookmarkStart w:id="20" w:name="_Toc28359005"/>
      <w:bookmarkStart w:id="21" w:name="_Toc28359082"/>
      <w:bookmarkStart w:id="22" w:name="_Toc35393793"/>
      <w:bookmarkStart w:id="23" w:name="_Toc35393624"/>
      <w:r>
        <w:rPr>
          <w:rFonts w:ascii="Times New Roman" w:hAnsi="Times New Roman" w:eastAsia="宋体"/>
          <w:color w:val="auto"/>
          <w:sz w:val="24"/>
          <w:szCs w:val="24"/>
          <w:highlight w:val="none"/>
        </w:rPr>
        <w:t>四、提交投标文件</w:t>
      </w:r>
      <w:bookmarkEnd w:id="20"/>
      <w:bookmarkEnd w:id="21"/>
      <w:r>
        <w:rPr>
          <w:rFonts w:ascii="Times New Roman" w:hAnsi="Times New Roman" w:eastAsia="宋体"/>
          <w:color w:val="auto"/>
          <w:sz w:val="24"/>
          <w:szCs w:val="24"/>
          <w:highlight w:val="none"/>
        </w:rPr>
        <w:t>截止时间、开标时间和地点</w:t>
      </w:r>
      <w:bookmarkEnd w:id="22"/>
      <w:bookmarkEnd w:id="23"/>
    </w:p>
    <w:p>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lang w:bidi="ar"/>
        </w:rPr>
        <w:t>2026</w:t>
      </w:r>
      <w:r>
        <w:rPr>
          <w:color w:val="auto"/>
          <w:sz w:val="24"/>
          <w:highlight w:val="none"/>
          <w:lang w:bidi="ar"/>
        </w:rPr>
        <w:t>年</w:t>
      </w:r>
      <w:r>
        <w:rPr>
          <w:rFonts w:hint="eastAsia"/>
          <w:color w:val="auto"/>
          <w:sz w:val="24"/>
          <w:highlight w:val="none"/>
          <w:lang w:val="en-US" w:eastAsia="zh-CN" w:bidi="ar"/>
        </w:rPr>
        <w:t xml:space="preserve"> 7</w:t>
      </w:r>
      <w:r>
        <w:rPr>
          <w:color w:val="auto"/>
          <w:sz w:val="24"/>
          <w:highlight w:val="none"/>
          <w:lang w:bidi="ar"/>
        </w:rPr>
        <w:t>月</w:t>
      </w:r>
      <w:r>
        <w:rPr>
          <w:rFonts w:hint="eastAsia"/>
          <w:color w:val="auto"/>
          <w:sz w:val="24"/>
          <w:highlight w:val="none"/>
          <w:lang w:val="en-US" w:eastAsia="zh-CN" w:bidi="ar"/>
        </w:rPr>
        <w:t xml:space="preserve">15 </w:t>
      </w:r>
      <w:r>
        <w:rPr>
          <w:color w:val="auto"/>
          <w:sz w:val="24"/>
          <w:highlight w:val="none"/>
          <w:lang w:bidi="ar"/>
        </w:rPr>
        <w:t>日</w:t>
      </w:r>
      <w:r>
        <w:rPr>
          <w:rFonts w:hint="eastAsia"/>
          <w:color w:val="auto"/>
          <w:sz w:val="24"/>
          <w:highlight w:val="none"/>
          <w:lang w:val="en-US" w:eastAsia="zh-CN" w:bidi="ar"/>
        </w:rPr>
        <w:t xml:space="preserve">13 </w:t>
      </w:r>
      <w:r>
        <w:rPr>
          <w:color w:val="auto"/>
          <w:sz w:val="24"/>
          <w:highlight w:val="none"/>
          <w:lang w:bidi="ar"/>
        </w:rPr>
        <w:t>点</w:t>
      </w:r>
      <w:r>
        <w:rPr>
          <w:rFonts w:hint="eastAsia"/>
          <w:color w:val="auto"/>
          <w:sz w:val="24"/>
          <w:highlight w:val="none"/>
          <w:lang w:val="en-US" w:eastAsia="zh-CN" w:bidi="ar"/>
        </w:rPr>
        <w:t xml:space="preserve"> 30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pPr>
        <w:spacing w:line="360" w:lineRule="auto"/>
        <w:ind w:firstLine="480" w:firstLineChars="200"/>
        <w:rPr>
          <w:rFonts w:eastAsiaTheme="minorEastAsia"/>
          <w:color w:val="auto"/>
          <w:sz w:val="24"/>
          <w:highlight w:val="none"/>
          <w:lang w:val="zh-TW" w:bidi="ar"/>
        </w:rPr>
      </w:pPr>
      <w:r>
        <w:rPr>
          <w:rFonts w:eastAsiaTheme="minorEastAsia"/>
          <w:color w:val="auto"/>
          <w:sz w:val="24"/>
          <w:highlight w:val="none"/>
          <w:lang w:bidi="ar"/>
        </w:rPr>
        <w:t>地点：</w:t>
      </w:r>
      <w:r>
        <w:rPr>
          <w:color w:val="auto"/>
          <w:sz w:val="24"/>
          <w:highlight w:val="none"/>
          <w:lang w:bidi="ar"/>
        </w:rPr>
        <w:t>北京市政府采购电子交易平台</w:t>
      </w:r>
      <w:r>
        <w:rPr>
          <w:rFonts w:hint="eastAsia" w:eastAsiaTheme="minorEastAsia"/>
          <w:color w:val="auto"/>
          <w:sz w:val="24"/>
          <w:highlight w:val="none"/>
          <w:lang w:val="en-US" w:eastAsia="zh-CN" w:bidi="ar"/>
        </w:rPr>
        <w:t>线上开标</w:t>
      </w:r>
      <w:r>
        <w:rPr>
          <w:rFonts w:eastAsiaTheme="minorEastAsia"/>
          <w:color w:val="auto"/>
          <w:sz w:val="24"/>
          <w:highlight w:val="none"/>
          <w:lang w:bidi="ar"/>
        </w:rPr>
        <w:t>。投标人使用CA认证证书或电子营业执照登录北京市政府采购电子交易平台参与电子开标。投标人自行对电子投标文件进行解密，不接受纸质文件，无须投标人到达现场。</w:t>
      </w:r>
    </w:p>
    <w:p>
      <w:pPr>
        <w:spacing w:line="360" w:lineRule="auto"/>
        <w:ind w:firstLine="480" w:firstLineChars="200"/>
        <w:rPr>
          <w:bCs/>
          <w:color w:val="auto"/>
          <w:sz w:val="24"/>
          <w:highlight w:val="none"/>
          <w:u w:val="single"/>
        </w:rPr>
      </w:pPr>
    </w:p>
    <w:p>
      <w:pPr>
        <w:pStyle w:val="3"/>
        <w:spacing w:before="0" w:line="360" w:lineRule="auto"/>
        <w:jc w:val="both"/>
        <w:rPr>
          <w:rFonts w:ascii="Times New Roman" w:hAnsi="Times New Roman" w:eastAsia="宋体"/>
          <w:color w:val="auto"/>
          <w:sz w:val="24"/>
          <w:szCs w:val="24"/>
          <w:highlight w:val="none"/>
        </w:rPr>
      </w:pPr>
      <w:bookmarkStart w:id="24" w:name="_Toc28359084"/>
      <w:bookmarkStart w:id="25" w:name="_Toc28359007"/>
      <w:bookmarkStart w:id="26" w:name="_Toc35393625"/>
      <w:bookmarkStart w:id="27" w:name="_Toc35393794"/>
      <w:r>
        <w:rPr>
          <w:rFonts w:ascii="Times New Roman" w:hAnsi="Times New Roman" w:eastAsia="宋体"/>
          <w:color w:val="auto"/>
          <w:sz w:val="24"/>
          <w:szCs w:val="24"/>
          <w:highlight w:val="none"/>
        </w:rPr>
        <w:t>五、公告期限</w:t>
      </w:r>
      <w:bookmarkEnd w:id="24"/>
      <w:bookmarkEnd w:id="25"/>
      <w:bookmarkEnd w:id="26"/>
      <w:bookmarkEnd w:id="27"/>
    </w:p>
    <w:p>
      <w:pPr>
        <w:spacing w:line="360" w:lineRule="auto"/>
        <w:ind w:firstLine="480" w:firstLineChars="200"/>
        <w:rPr>
          <w:color w:val="auto"/>
          <w:kern w:val="0"/>
          <w:sz w:val="24"/>
          <w:highlight w:val="none"/>
        </w:rPr>
      </w:pPr>
      <w:r>
        <w:rPr>
          <w:color w:val="auto"/>
          <w:kern w:val="0"/>
          <w:sz w:val="24"/>
          <w:highlight w:val="none"/>
        </w:rPr>
        <w:t>自本公告发布之日起5个工作日。</w:t>
      </w:r>
    </w:p>
    <w:p>
      <w:pPr>
        <w:spacing w:line="360" w:lineRule="auto"/>
        <w:ind w:firstLine="480" w:firstLineChars="200"/>
        <w:rPr>
          <w:color w:val="auto"/>
          <w:kern w:val="0"/>
          <w:sz w:val="24"/>
          <w:highlight w:val="none"/>
        </w:rPr>
      </w:pPr>
    </w:p>
    <w:p>
      <w:pPr>
        <w:pStyle w:val="3"/>
        <w:spacing w:before="0" w:line="360" w:lineRule="auto"/>
        <w:jc w:val="both"/>
        <w:rPr>
          <w:rFonts w:ascii="Times New Roman" w:hAnsi="Times New Roman" w:eastAsia="宋体"/>
          <w:color w:val="auto"/>
          <w:sz w:val="24"/>
          <w:szCs w:val="24"/>
          <w:highlight w:val="none"/>
        </w:rPr>
      </w:pPr>
      <w:bookmarkStart w:id="28" w:name="_Toc35393626"/>
      <w:bookmarkStart w:id="29" w:name="_Toc35393795"/>
      <w:r>
        <w:rPr>
          <w:rFonts w:ascii="Times New Roman" w:hAnsi="Times New Roman" w:eastAsia="宋体"/>
          <w:color w:val="auto"/>
          <w:sz w:val="24"/>
          <w:szCs w:val="24"/>
          <w:highlight w:val="none"/>
        </w:rPr>
        <w:t>六、其他补充事宜</w:t>
      </w:r>
      <w:bookmarkEnd w:id="28"/>
      <w:bookmarkEnd w:id="29"/>
    </w:p>
    <w:p>
      <w:pPr>
        <w:spacing w:line="360" w:lineRule="auto"/>
        <w:ind w:firstLine="480" w:firstLineChars="200"/>
        <w:rPr>
          <w:color w:val="auto"/>
          <w:sz w:val="24"/>
          <w:highlight w:val="none"/>
        </w:rPr>
      </w:pPr>
      <w:r>
        <w:rPr>
          <w:color w:val="auto"/>
          <w:sz w:val="24"/>
          <w:highlight w:val="none"/>
        </w:rPr>
        <w:t>1.本项目需要落实的政府采购政策：</w:t>
      </w:r>
    </w:p>
    <w:p>
      <w:pPr>
        <w:widowControl/>
        <w:adjustRightInd w:val="0"/>
        <w:snapToGrid w:val="0"/>
        <w:spacing w:line="360" w:lineRule="auto"/>
        <w:ind w:firstLine="480" w:firstLineChars="200"/>
        <w:rPr>
          <w:rFonts w:hint="eastAsia" w:ascii="Times New Roman" w:hAnsi="Times New Roman" w:cs="Times New Roman" w:eastAsiaTheme="minorEastAsia"/>
          <w:color w:val="auto"/>
          <w:sz w:val="24"/>
          <w:highlight w:val="none"/>
          <w:lang w:bidi="ar"/>
        </w:rPr>
      </w:pPr>
      <w:r>
        <w:rPr>
          <w:rFonts w:hint="eastAsia" w:ascii="Times New Roman" w:hAnsi="Times New Roman" w:cs="Times New Roman" w:eastAsiaTheme="minorEastAsia"/>
          <w:color w:val="auto"/>
          <w:sz w:val="24"/>
          <w:highlight w:val="none"/>
          <w:lang w:val="en-US" w:eastAsia="zh-CN" w:bidi="ar"/>
        </w:rPr>
        <w:t xml:space="preserve">1.1 鼓励节能政策：在技术、服务等指标同等条件下，优先采购属于财库〔2019〕19 号公布的节能产品政府采购品目清单中的产品。 </w:t>
      </w:r>
    </w:p>
    <w:p>
      <w:pPr>
        <w:widowControl/>
        <w:adjustRightInd w:val="0"/>
        <w:snapToGrid w:val="0"/>
        <w:spacing w:line="360" w:lineRule="auto"/>
        <w:ind w:firstLine="480" w:firstLineChars="200"/>
        <w:rPr>
          <w:rFonts w:hint="eastAsia" w:ascii="Times New Roman" w:hAnsi="Times New Roman" w:cs="Times New Roman" w:eastAsiaTheme="minorEastAsia"/>
          <w:color w:val="auto"/>
          <w:sz w:val="24"/>
          <w:highlight w:val="none"/>
          <w:lang w:bidi="ar"/>
        </w:rPr>
      </w:pPr>
      <w:r>
        <w:rPr>
          <w:rFonts w:hint="eastAsia" w:ascii="Times New Roman" w:hAnsi="Times New Roman" w:cs="Times New Roman" w:eastAsiaTheme="minorEastAsia"/>
          <w:color w:val="auto"/>
          <w:sz w:val="24"/>
          <w:highlight w:val="none"/>
          <w:lang w:val="en-US" w:eastAsia="zh-CN" w:bidi="ar"/>
        </w:rPr>
        <w:t xml:space="preserve">1.2 鼓励环保政策：在性能、技术、服务等指标同等条件下，优先采购属于财库〔2019〕18 号公布的环境标志产品政府采购品目清单中的产品。 </w:t>
      </w:r>
    </w:p>
    <w:p>
      <w:pPr>
        <w:widowControl/>
        <w:adjustRightInd w:val="0"/>
        <w:snapToGrid w:val="0"/>
        <w:spacing w:line="360" w:lineRule="auto"/>
        <w:ind w:firstLine="480" w:firstLineChars="200"/>
        <w:rPr>
          <w:rFonts w:hint="eastAsia" w:ascii="Times New Roman" w:hAnsi="Times New Roman" w:cs="Times New Roman" w:eastAsiaTheme="minorEastAsia"/>
          <w:color w:val="auto"/>
          <w:sz w:val="24"/>
          <w:highlight w:val="none"/>
          <w:lang w:bidi="ar"/>
        </w:rPr>
      </w:pPr>
      <w:r>
        <w:rPr>
          <w:rFonts w:hint="eastAsia" w:ascii="Times New Roman" w:hAnsi="Times New Roman" w:cs="Times New Roman" w:eastAsiaTheme="minorEastAsia"/>
          <w:color w:val="auto"/>
          <w:sz w:val="24"/>
          <w:highlight w:val="none"/>
          <w:lang w:val="en-US" w:eastAsia="zh-CN" w:bidi="ar"/>
        </w:rPr>
        <w:t xml:space="preserve">1.3 扶持中小企业、促进残疾人就业、支持监狱企业发展政策：若投标人按照工信部颁发的“中小企业划型标准”属于小型、微型企业，或按照《财政部民政部中国残疾人联合会关于促进残疾人就业政府采购政策的通知》（财库〔2017〕141 号）的规定属于残疾人福利性单位的，或属于监狱企业的（由省级以上监狱管理局、戒毒管理局（含新疆生产建设兵团）出具的属于监狱企业的证明文件），评审时其报价享受10%的价格折扣后再计入报价得分。不重复享受政策（如申请人的资格要求部分已专门面向中小企业预留采购份额，则不再享受价格评审优惠政策）。 </w:t>
      </w:r>
    </w:p>
    <w:p>
      <w:pPr>
        <w:widowControl/>
        <w:adjustRightInd w:val="0"/>
        <w:snapToGrid w:val="0"/>
        <w:spacing w:line="360" w:lineRule="auto"/>
        <w:ind w:firstLine="480" w:firstLineChars="200"/>
        <w:rPr>
          <w:rFonts w:hint="eastAsia" w:ascii="Times New Roman" w:hAnsi="Times New Roman" w:cs="Times New Roman" w:eastAsiaTheme="minorEastAsia"/>
          <w:color w:val="auto"/>
          <w:sz w:val="24"/>
          <w:highlight w:val="none"/>
          <w:lang w:bidi="ar"/>
        </w:rPr>
      </w:pPr>
      <w:r>
        <w:rPr>
          <w:rFonts w:hint="eastAsia" w:ascii="Times New Roman" w:hAnsi="Times New Roman" w:cs="Times New Roman" w:eastAsiaTheme="minorEastAsia"/>
          <w:color w:val="auto"/>
          <w:sz w:val="24"/>
          <w:highlight w:val="none"/>
          <w:lang w:val="en-US" w:eastAsia="zh-CN" w:bidi="ar"/>
        </w:rPr>
        <w:t>1.4 实施本国产品标准及相关政策：《国务院办公厅关于在政府采购中实施本国产品标准及相关政策的通知》（国办发〔2025〕34号）、关于贯彻落实《国务院办公厅关于在政府采购中实施本国产品标准及相关政策的通知》的意见财库〔2025〕30 号。</w:t>
      </w:r>
    </w:p>
    <w:p>
      <w:pPr>
        <w:widowControl/>
        <w:adjustRightInd w:val="0"/>
        <w:snapToGrid w:val="0"/>
        <w:spacing w:line="360" w:lineRule="auto"/>
        <w:ind w:firstLine="480" w:firstLineChars="200"/>
        <w:rPr>
          <w:rFonts w:eastAsiaTheme="minorEastAsia"/>
          <w:bCs/>
          <w:color w:val="auto"/>
          <w:sz w:val="24"/>
          <w:highlight w:val="none"/>
          <w:lang w:bidi="ar"/>
        </w:rPr>
      </w:pPr>
      <w:r>
        <w:rPr>
          <w:rFonts w:hint="eastAsia"/>
          <w:color w:val="auto"/>
          <w:sz w:val="24"/>
          <w:highlight w:val="none"/>
          <w:lang w:bidi="ar"/>
        </w:rPr>
        <w:t>2</w:t>
      </w:r>
      <w:r>
        <w:rPr>
          <w:color w:val="auto"/>
          <w:sz w:val="24"/>
          <w:highlight w:val="none"/>
          <w:lang w:bidi="ar"/>
        </w:rPr>
        <w:t>.</w:t>
      </w:r>
      <w:r>
        <w:rPr>
          <w:rFonts w:eastAsiaTheme="minorEastAsia"/>
          <w:color w:val="auto"/>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adjustRightInd w:val="0"/>
        <w:snapToGrid w:val="0"/>
        <w:spacing w:line="360" w:lineRule="auto"/>
        <w:ind w:firstLine="480" w:firstLineChars="200"/>
        <w:rPr>
          <w:color w:val="auto"/>
          <w:sz w:val="24"/>
          <w:highlight w:val="none"/>
          <w:lang w:bidi="ar"/>
        </w:rPr>
      </w:pPr>
      <w:r>
        <w:rPr>
          <w:color w:val="auto"/>
          <w:sz w:val="24"/>
          <w:highlight w:val="none"/>
          <w:lang w:bidi="ar"/>
        </w:rPr>
        <w:t>CA数字证书服务热线 010-58511086</w:t>
      </w:r>
    </w:p>
    <w:p>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pPr>
        <w:widowControl/>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.1办理CA数字证书或电子营业执照</w:t>
      </w:r>
    </w:p>
    <w:p>
      <w:pPr>
        <w:widowControl/>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供应商登录北京市政府采购电子交易平台查阅</w:t>
      </w:r>
      <w:r>
        <w:rPr>
          <w:rFonts w:hint="eastAsia"/>
          <w:color w:val="auto"/>
          <w:sz w:val="24"/>
          <w:highlight w:val="none"/>
          <w:lang w:bidi="ar"/>
        </w:rPr>
        <w:t>“</w:t>
      </w:r>
      <w:r>
        <w:rPr>
          <w:color w:val="auto"/>
          <w:sz w:val="24"/>
          <w:highlight w:val="none"/>
          <w:lang w:bidi="ar"/>
        </w:rPr>
        <w:t>用户指南</w:t>
      </w:r>
      <w:r>
        <w:rPr>
          <w:rFonts w:hint="eastAsia"/>
          <w:color w:val="auto"/>
          <w:sz w:val="24"/>
          <w:highlight w:val="none"/>
          <w:lang w:bidi="ar"/>
        </w:rPr>
        <w:t>”</w:t>
      </w:r>
      <w:r>
        <w:rPr>
          <w:color w:val="auto"/>
          <w:sz w:val="24"/>
          <w:highlight w:val="none"/>
          <w:lang w:bidi="ar"/>
        </w:rPr>
        <w:t>—</w:t>
      </w:r>
      <w:r>
        <w:rPr>
          <w:rFonts w:hint="eastAsia"/>
          <w:color w:val="auto"/>
          <w:sz w:val="24"/>
          <w:highlight w:val="none"/>
          <w:lang w:bidi="ar"/>
        </w:rPr>
        <w:t>“</w:t>
      </w:r>
      <w:r>
        <w:rPr>
          <w:color w:val="auto"/>
          <w:sz w:val="24"/>
          <w:highlight w:val="none"/>
          <w:lang w:bidi="ar"/>
        </w:rPr>
        <w:t>操作指南</w:t>
      </w:r>
      <w:r>
        <w:rPr>
          <w:rFonts w:hint="eastAsia"/>
          <w:color w:val="auto"/>
          <w:sz w:val="24"/>
          <w:highlight w:val="none"/>
          <w:lang w:bidi="ar"/>
        </w:rPr>
        <w:t>”</w:t>
      </w:r>
      <w:r>
        <w:rPr>
          <w:color w:val="auto"/>
          <w:sz w:val="24"/>
          <w:highlight w:val="none"/>
          <w:lang w:bidi="ar"/>
        </w:rPr>
        <w:t>—</w:t>
      </w:r>
      <w:r>
        <w:rPr>
          <w:rFonts w:hint="eastAsia"/>
          <w:color w:val="auto"/>
          <w:sz w:val="24"/>
          <w:highlight w:val="none"/>
          <w:lang w:bidi="ar"/>
        </w:rPr>
        <w:t>“</w:t>
      </w:r>
      <w:r>
        <w:rPr>
          <w:color w:val="auto"/>
          <w:sz w:val="24"/>
          <w:highlight w:val="none"/>
          <w:lang w:bidi="ar"/>
        </w:rPr>
        <w:t>市场主体CA办理操作流程指引</w:t>
      </w:r>
      <w:r>
        <w:rPr>
          <w:rFonts w:hint="eastAsia"/>
          <w:color w:val="auto"/>
          <w:sz w:val="24"/>
          <w:highlight w:val="none"/>
          <w:lang w:bidi="ar"/>
        </w:rPr>
        <w:t>”</w:t>
      </w:r>
      <w:r>
        <w:rPr>
          <w:color w:val="auto"/>
          <w:sz w:val="24"/>
          <w:highlight w:val="none"/>
          <w:lang w:bidi="ar"/>
        </w:rPr>
        <w:t>/</w:t>
      </w:r>
      <w:r>
        <w:rPr>
          <w:rFonts w:hint="eastAsia"/>
          <w:color w:val="auto"/>
          <w:sz w:val="24"/>
          <w:highlight w:val="none"/>
          <w:lang w:bidi="ar"/>
        </w:rPr>
        <w:t>“</w:t>
      </w:r>
      <w:r>
        <w:rPr>
          <w:color w:val="auto"/>
          <w:sz w:val="24"/>
          <w:highlight w:val="none"/>
          <w:lang w:bidi="ar"/>
        </w:rPr>
        <w:t>电子营业执照使用指南</w:t>
      </w:r>
      <w:r>
        <w:rPr>
          <w:rFonts w:hint="eastAsia"/>
          <w:color w:val="auto"/>
          <w:sz w:val="24"/>
          <w:highlight w:val="none"/>
          <w:lang w:bidi="ar"/>
        </w:rPr>
        <w:t>”</w:t>
      </w:r>
      <w:r>
        <w:rPr>
          <w:color w:val="auto"/>
          <w:sz w:val="24"/>
          <w:highlight w:val="none"/>
          <w:lang w:bidi="ar"/>
        </w:rPr>
        <w:t>，按照程序要求办理。</w:t>
      </w:r>
    </w:p>
    <w:p>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.2注册</w:t>
      </w:r>
    </w:p>
    <w:p>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w:t>
      </w:r>
      <w:r>
        <w:rPr>
          <w:rFonts w:hint="eastAsia"/>
          <w:color w:val="auto"/>
          <w:sz w:val="24"/>
          <w:highlight w:val="none"/>
          <w:lang w:bidi="ar"/>
        </w:rPr>
        <w:t>“</w:t>
      </w:r>
      <w:r>
        <w:rPr>
          <w:color w:val="auto"/>
          <w:sz w:val="24"/>
          <w:highlight w:val="none"/>
          <w:lang w:bidi="ar"/>
        </w:rPr>
        <w:t>用户指南</w:t>
      </w:r>
      <w:r>
        <w:rPr>
          <w:rFonts w:hint="eastAsia"/>
          <w:color w:val="auto"/>
          <w:sz w:val="24"/>
          <w:highlight w:val="none"/>
          <w:lang w:bidi="ar"/>
        </w:rPr>
        <w:t>”</w:t>
      </w:r>
      <w:r>
        <w:rPr>
          <w:color w:val="auto"/>
          <w:sz w:val="24"/>
          <w:highlight w:val="none"/>
          <w:lang w:bidi="ar"/>
        </w:rPr>
        <w:t>—</w:t>
      </w:r>
      <w:r>
        <w:rPr>
          <w:rFonts w:hint="eastAsia"/>
          <w:color w:val="auto"/>
          <w:sz w:val="24"/>
          <w:highlight w:val="none"/>
          <w:lang w:bidi="ar"/>
        </w:rPr>
        <w:t>“</w:t>
      </w:r>
      <w:r>
        <w:rPr>
          <w:color w:val="auto"/>
          <w:sz w:val="24"/>
          <w:highlight w:val="none"/>
          <w:lang w:bidi="ar"/>
        </w:rPr>
        <w:t>操作指南</w:t>
      </w:r>
      <w:r>
        <w:rPr>
          <w:rFonts w:hint="eastAsia"/>
          <w:color w:val="auto"/>
          <w:sz w:val="24"/>
          <w:highlight w:val="none"/>
          <w:lang w:bidi="ar"/>
        </w:rPr>
        <w:t>”</w:t>
      </w:r>
      <w:r>
        <w:rPr>
          <w:color w:val="auto"/>
          <w:sz w:val="24"/>
          <w:highlight w:val="none"/>
          <w:lang w:bidi="ar"/>
        </w:rPr>
        <w:t>—</w:t>
      </w:r>
      <w:r>
        <w:rPr>
          <w:rFonts w:hint="eastAsia"/>
          <w:color w:val="auto"/>
          <w:sz w:val="24"/>
          <w:highlight w:val="none"/>
          <w:lang w:bidi="ar"/>
        </w:rPr>
        <w:t>“</w:t>
      </w:r>
      <w:r>
        <w:rPr>
          <w:color w:val="auto"/>
          <w:sz w:val="24"/>
          <w:highlight w:val="none"/>
          <w:lang w:bidi="ar"/>
        </w:rPr>
        <w:t>市场主体注册入库操作流程指引</w:t>
      </w:r>
      <w:r>
        <w:rPr>
          <w:rFonts w:hint="eastAsia"/>
          <w:color w:val="auto"/>
          <w:sz w:val="24"/>
          <w:highlight w:val="none"/>
          <w:lang w:bidi="ar"/>
        </w:rPr>
        <w:t>”</w:t>
      </w:r>
      <w:r>
        <w:rPr>
          <w:color w:val="auto"/>
          <w:sz w:val="24"/>
          <w:highlight w:val="none"/>
          <w:lang w:bidi="ar"/>
        </w:rPr>
        <w:t>进行自助注册绑定。</w:t>
      </w:r>
    </w:p>
    <w:p>
      <w:pPr>
        <w:widowControl/>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.3驱动、客户端下载</w:t>
      </w:r>
    </w:p>
    <w:p>
      <w:pPr>
        <w:widowControl/>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w:t>
      </w:r>
      <w:r>
        <w:rPr>
          <w:rFonts w:hint="eastAsia"/>
          <w:color w:val="auto"/>
          <w:sz w:val="24"/>
          <w:highlight w:val="none"/>
          <w:lang w:bidi="ar"/>
        </w:rPr>
        <w:t>“</w:t>
      </w:r>
      <w:r>
        <w:rPr>
          <w:color w:val="auto"/>
          <w:sz w:val="24"/>
          <w:highlight w:val="none"/>
          <w:lang w:bidi="ar"/>
        </w:rPr>
        <w:t>用户指南</w:t>
      </w:r>
      <w:r>
        <w:rPr>
          <w:rFonts w:hint="eastAsia"/>
          <w:color w:val="auto"/>
          <w:sz w:val="24"/>
          <w:highlight w:val="none"/>
          <w:lang w:bidi="ar"/>
        </w:rPr>
        <w:t>”</w:t>
      </w:r>
      <w:r>
        <w:rPr>
          <w:color w:val="auto"/>
          <w:sz w:val="24"/>
          <w:highlight w:val="none"/>
          <w:lang w:bidi="ar"/>
        </w:rPr>
        <w:t>—</w:t>
      </w:r>
      <w:r>
        <w:rPr>
          <w:rFonts w:hint="eastAsia"/>
          <w:color w:val="auto"/>
          <w:sz w:val="24"/>
          <w:highlight w:val="none"/>
          <w:lang w:bidi="ar"/>
        </w:rPr>
        <w:t>“</w:t>
      </w:r>
      <w:r>
        <w:rPr>
          <w:color w:val="auto"/>
          <w:sz w:val="24"/>
          <w:highlight w:val="none"/>
          <w:lang w:bidi="ar"/>
        </w:rPr>
        <w:t>工具下载</w:t>
      </w:r>
      <w:r>
        <w:rPr>
          <w:rFonts w:hint="eastAsia"/>
          <w:color w:val="auto"/>
          <w:sz w:val="24"/>
          <w:highlight w:val="none"/>
          <w:lang w:bidi="ar"/>
        </w:rPr>
        <w:t>”</w:t>
      </w:r>
      <w:r>
        <w:rPr>
          <w:color w:val="auto"/>
          <w:sz w:val="24"/>
          <w:highlight w:val="none"/>
          <w:lang w:bidi="ar"/>
        </w:rPr>
        <w:t>—</w:t>
      </w:r>
      <w:r>
        <w:rPr>
          <w:rFonts w:hint="eastAsia"/>
          <w:color w:val="auto"/>
          <w:sz w:val="24"/>
          <w:highlight w:val="none"/>
          <w:lang w:bidi="ar"/>
        </w:rPr>
        <w:t>“</w:t>
      </w:r>
      <w:r>
        <w:rPr>
          <w:color w:val="auto"/>
          <w:sz w:val="24"/>
          <w:highlight w:val="none"/>
          <w:lang w:bidi="ar"/>
        </w:rPr>
        <w:t>招标采购系统文件驱动安装包</w:t>
      </w:r>
      <w:r>
        <w:rPr>
          <w:rFonts w:hint="eastAsia"/>
          <w:color w:val="auto"/>
          <w:sz w:val="24"/>
          <w:highlight w:val="none"/>
          <w:lang w:bidi="ar"/>
        </w:rPr>
        <w:t>”</w:t>
      </w:r>
      <w:r>
        <w:rPr>
          <w:color w:val="auto"/>
          <w:sz w:val="24"/>
          <w:highlight w:val="none"/>
          <w:lang w:bidi="ar"/>
        </w:rPr>
        <w:t>下载相关驱动。</w:t>
      </w:r>
    </w:p>
    <w:p>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.4 获取电子招标文件</w:t>
      </w:r>
    </w:p>
    <w:p>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w:t>
      </w:r>
      <w:r>
        <w:rPr>
          <w:rFonts w:hint="eastAsia"/>
          <w:color w:val="auto"/>
          <w:sz w:val="24"/>
          <w:highlight w:val="none"/>
          <w:lang w:bidi="ar"/>
        </w:rPr>
        <w:t>未在规定期限内按上述操作获取文件的采购包，供应商无法提交相应包的电子投标文件。</w:t>
      </w:r>
    </w:p>
    <w:p>
      <w:pPr>
        <w:spacing w:line="360" w:lineRule="auto"/>
        <w:ind w:firstLine="480" w:firstLineChars="200"/>
        <w:rPr>
          <w:color w:val="auto"/>
          <w:sz w:val="24"/>
          <w:highlight w:val="none"/>
          <w:lang w:bidi="ar"/>
        </w:rPr>
      </w:pPr>
      <w:r>
        <w:rPr>
          <w:rFonts w:hint="eastAsia"/>
          <w:color w:val="auto"/>
          <w:sz w:val="24"/>
          <w:highlight w:val="none"/>
          <w:lang w:bidi="ar"/>
        </w:rPr>
        <w:t xml:space="preserve"> 2</w:t>
      </w:r>
      <w:r>
        <w:rPr>
          <w:color w:val="auto"/>
          <w:sz w:val="24"/>
          <w:highlight w:val="none"/>
          <w:lang w:bidi="ar"/>
        </w:rPr>
        <w:t>.5编制电子投标文件</w:t>
      </w:r>
    </w:p>
    <w:p>
      <w:pPr>
        <w:spacing w:line="360" w:lineRule="auto"/>
        <w:ind w:firstLine="480" w:firstLineChars="200"/>
        <w:rPr>
          <w:color w:val="auto"/>
          <w:sz w:val="24"/>
          <w:highlight w:val="none"/>
          <w:lang w:bidi="ar"/>
        </w:rPr>
      </w:pPr>
      <w:r>
        <w:rPr>
          <w:color w:val="auto"/>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.6提交电子投标文件</w:t>
      </w:r>
    </w:p>
    <w:p>
      <w:pPr>
        <w:spacing w:line="360" w:lineRule="auto"/>
        <w:ind w:firstLine="480" w:firstLineChars="200"/>
        <w:rPr>
          <w:color w:val="auto"/>
          <w:sz w:val="24"/>
          <w:highlight w:val="none"/>
          <w:lang w:bidi="ar"/>
        </w:rPr>
      </w:pPr>
      <w:r>
        <w:rPr>
          <w:color w:val="auto"/>
          <w:sz w:val="24"/>
          <w:highlight w:val="none"/>
          <w:lang w:bidi="ar"/>
        </w:rPr>
        <w:t>供应商应于投标截止时间前在北京市政府采购电子交易平台提交电子投标文件，上传电子投标文件过程中请保持与互联网的连接畅通。</w:t>
      </w:r>
    </w:p>
    <w:p>
      <w:pPr>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.7电子开标</w:t>
      </w:r>
    </w:p>
    <w:p>
      <w:pPr>
        <w:spacing w:line="360" w:lineRule="auto"/>
        <w:ind w:firstLine="480" w:firstLineChars="200"/>
        <w:rPr>
          <w:color w:val="auto"/>
          <w:sz w:val="24"/>
          <w:highlight w:val="none"/>
          <w:lang w:bidi="ar"/>
        </w:rPr>
      </w:pPr>
      <w:r>
        <w:rPr>
          <w:color w:val="auto"/>
          <w:sz w:val="24"/>
          <w:highlight w:val="none"/>
          <w:lang w:bidi="ar"/>
        </w:rPr>
        <w:t>供应商在开标地点使用CA数字证书或电子营业执照登录北京市政府采购电子交易平台进行电子开标。</w:t>
      </w:r>
    </w:p>
    <w:p>
      <w:pPr>
        <w:spacing w:line="360" w:lineRule="auto"/>
        <w:ind w:firstLine="480" w:firstLineChars="200"/>
        <w:rPr>
          <w:rFonts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3.</w:t>
      </w:r>
      <w:r>
        <w:rPr>
          <w:rFonts w:hint="eastAsia" w:ascii="Times New Roman" w:hAnsi="Times New Roman" w:eastAsia="宋体" w:cs="Times New Roman"/>
          <w:color w:val="auto"/>
          <w:sz w:val="24"/>
          <w:highlight w:val="none"/>
          <w:lang w:val="en-US" w:eastAsia="zh-CN" w:bidi="ar"/>
        </w:rPr>
        <w:t xml:space="preserve">评标方法和标准：综合评分法 </w:t>
      </w:r>
    </w:p>
    <w:p>
      <w:pPr>
        <w:spacing w:line="360" w:lineRule="auto"/>
        <w:ind w:firstLine="480" w:firstLineChars="200"/>
        <w:rPr>
          <w:rFonts w:ascii="Times New Roman" w:hAnsi="Times New Roman" w:eastAsia="宋体" w:cs="Times New Roman"/>
          <w:color w:val="auto"/>
          <w:sz w:val="24"/>
          <w:highlight w:val="none"/>
          <w:lang w:bidi="ar"/>
        </w:rPr>
      </w:pPr>
      <w:r>
        <w:rPr>
          <w:rFonts w:hint="default"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val="en-US" w:eastAsia="zh-CN" w:bidi="ar"/>
        </w:rPr>
        <w:t>公告媒体：本项目涉及公告同时在中国政府采购网、北京市政府采购网发布。</w:t>
      </w:r>
    </w:p>
    <w:p>
      <w:pPr>
        <w:pStyle w:val="7"/>
        <w:keepNext w:val="0"/>
        <w:keepLines w:val="0"/>
        <w:widowControl/>
        <w:numPr>
          <w:ilvl w:val="0"/>
          <w:numId w:val="0"/>
        </w:numPr>
        <w:suppressLineNumbers w:val="0"/>
        <w:tabs>
          <w:tab w:val="left" w:pos="312"/>
        </w:tabs>
        <w:spacing w:line="360" w:lineRule="auto"/>
        <w:ind w:left="0" w:firstLine="480" w:firstLineChars="200"/>
        <w:rPr>
          <w:rFonts w:hint="default" w:eastAsia="宋体"/>
          <w:color w:val="auto"/>
          <w:highlight w:val="none"/>
          <w:lang w:val="en-US" w:eastAsia="zh-CN"/>
        </w:rPr>
      </w:pPr>
      <w:r>
        <w:rPr>
          <w:rFonts w:hint="eastAsia" w:cs="Times New Roman"/>
          <w:color w:val="auto"/>
          <w:sz w:val="24"/>
          <w:highlight w:val="none"/>
          <w:lang w:val="en-US" w:eastAsia="zh-CN" w:bidi="ar"/>
        </w:rPr>
        <w:t>5.</w:t>
      </w:r>
      <w:r>
        <w:rPr>
          <w:rFonts w:hint="default" w:ascii="Times New Roman" w:hAnsi="Times New Roman" w:eastAsia="宋体" w:cs="Times New Roman"/>
          <w:color w:val="auto"/>
          <w:kern w:val="2"/>
          <w:sz w:val="24"/>
          <w:szCs w:val="24"/>
          <w:highlight w:val="none"/>
        </w:rPr>
        <w:t>监督管理部门联系人</w:t>
      </w:r>
      <w:r>
        <w:rPr>
          <w:rFonts w:hint="eastAsia" w:ascii="Times New Roman" w:hAnsi="Times New Roman" w:eastAsia="宋体" w:cs="Times New Roman"/>
          <w:color w:val="auto"/>
          <w:kern w:val="2"/>
          <w:sz w:val="24"/>
          <w:szCs w:val="24"/>
          <w:highlight w:val="none"/>
        </w:rPr>
        <w:t>：</w:t>
      </w:r>
      <w:r>
        <w:rPr>
          <w:rFonts w:hint="eastAsia" w:ascii="Times New Roman" w:hAnsi="Times New Roman" w:eastAsia="宋体" w:cs="Times New Roman"/>
          <w:color w:val="auto"/>
          <w:kern w:val="2"/>
          <w:sz w:val="24"/>
          <w:szCs w:val="24"/>
          <w:highlight w:val="none"/>
          <w:lang w:val="en-US" w:eastAsia="zh-CN"/>
        </w:rPr>
        <w:t>崔老师</w:t>
      </w:r>
      <w:r>
        <w:rPr>
          <w:rFonts w:hint="eastAsia" w:ascii="Times New Roman" w:hAnsi="Times New Roman" w:cs="Times New Roman"/>
          <w:color w:val="auto"/>
          <w:kern w:val="2"/>
          <w:sz w:val="24"/>
          <w:szCs w:val="24"/>
          <w:highlight w:val="none"/>
          <w:lang w:val="en-US" w:eastAsia="zh-CN"/>
        </w:rPr>
        <w:t>，</w:t>
      </w:r>
      <w:r>
        <w:rPr>
          <w:rFonts w:hint="default" w:ascii="Times New Roman" w:hAnsi="Times New Roman" w:eastAsia="宋体" w:cs="Times New Roman"/>
          <w:color w:val="auto"/>
          <w:kern w:val="2"/>
          <w:sz w:val="24"/>
          <w:szCs w:val="24"/>
          <w:highlight w:val="none"/>
        </w:rPr>
        <w:t xml:space="preserve"> 电话：</w:t>
      </w:r>
      <w:r>
        <w:rPr>
          <w:rFonts w:hint="eastAsia" w:ascii="Times New Roman" w:hAnsi="Times New Roman" w:eastAsia="宋体" w:cs="Times New Roman"/>
          <w:color w:val="auto"/>
          <w:kern w:val="2"/>
          <w:sz w:val="24"/>
          <w:szCs w:val="24"/>
          <w:highlight w:val="none"/>
          <w:lang w:val="en-US" w:eastAsia="zh-CN"/>
        </w:rPr>
        <w:t>010-62880750</w:t>
      </w:r>
    </w:p>
    <w:p>
      <w:pPr>
        <w:spacing w:line="360" w:lineRule="auto"/>
        <w:ind w:firstLine="480" w:firstLineChars="200"/>
        <w:rPr>
          <w:color w:val="auto"/>
          <w:sz w:val="24"/>
          <w:highlight w:val="none"/>
        </w:rPr>
      </w:pPr>
    </w:p>
    <w:p>
      <w:pPr>
        <w:pStyle w:val="3"/>
        <w:spacing w:before="0" w:line="360" w:lineRule="auto"/>
        <w:jc w:val="left"/>
        <w:rPr>
          <w:rFonts w:ascii="Times New Roman" w:hAnsi="Times New Roman" w:eastAsia="宋体"/>
          <w:color w:val="auto"/>
          <w:sz w:val="24"/>
          <w:szCs w:val="24"/>
          <w:highlight w:val="none"/>
        </w:rPr>
      </w:pPr>
      <w:bookmarkStart w:id="30" w:name="_Toc35393627"/>
      <w:bookmarkStart w:id="31" w:name="_Toc28359008"/>
      <w:bookmarkStart w:id="32" w:name="_Toc28359085"/>
      <w:bookmarkStart w:id="33" w:name="_Toc35393796"/>
      <w:r>
        <w:rPr>
          <w:rFonts w:ascii="Times New Roman" w:hAnsi="Times New Roman" w:eastAsia="宋体"/>
          <w:color w:val="auto"/>
          <w:sz w:val="24"/>
          <w:szCs w:val="24"/>
          <w:highlight w:val="none"/>
        </w:rPr>
        <w:t>七、对本次招标提出询问，请按以下方式联系。</w:t>
      </w:r>
      <w:bookmarkEnd w:id="30"/>
      <w:bookmarkEnd w:id="31"/>
      <w:bookmarkEnd w:id="32"/>
      <w:bookmarkEnd w:id="33"/>
    </w:p>
    <w:p>
      <w:pPr>
        <w:spacing w:line="360" w:lineRule="auto"/>
        <w:ind w:left="1080" w:leftChars="371" w:hanging="301" w:hangingChars="125"/>
        <w:jc w:val="left"/>
        <w:rPr>
          <w:b/>
          <w:color w:val="auto"/>
          <w:sz w:val="24"/>
          <w:highlight w:val="none"/>
        </w:rPr>
      </w:pPr>
      <w:r>
        <w:rPr>
          <w:b/>
          <w:color w:val="auto"/>
          <w:sz w:val="24"/>
          <w:highlight w:val="none"/>
        </w:rPr>
        <w:t>1.采购人信息</w:t>
      </w:r>
    </w:p>
    <w:p>
      <w:pPr>
        <w:spacing w:line="360" w:lineRule="auto"/>
        <w:ind w:left="1079" w:leftChars="371" w:hanging="300" w:hangingChars="125"/>
        <w:jc w:val="left"/>
        <w:rPr>
          <w:rFonts w:hint="eastAsia" w:eastAsia="宋体"/>
          <w:color w:val="auto"/>
          <w:sz w:val="24"/>
          <w:highlight w:val="none"/>
          <w:lang w:eastAsia="zh-CN"/>
        </w:rPr>
      </w:pPr>
      <w:bookmarkStart w:id="34" w:name="_Toc28359009"/>
      <w:bookmarkStart w:id="35" w:name="_Toc28359086"/>
      <w:r>
        <w:rPr>
          <w:color w:val="auto"/>
          <w:sz w:val="24"/>
          <w:highlight w:val="none"/>
        </w:rPr>
        <w:t>名    称：</w:t>
      </w:r>
      <w:r>
        <w:rPr>
          <w:rFonts w:hint="eastAsia"/>
          <w:color w:val="auto"/>
          <w:sz w:val="24"/>
          <w:highlight w:val="none"/>
          <w:u w:val="single"/>
          <w:lang w:eastAsia="zh-CN"/>
        </w:rPr>
        <w:t>北京市海淀区青龙桥社区卫生服务中心</w:t>
      </w:r>
    </w:p>
    <w:p>
      <w:pPr>
        <w:spacing w:line="360" w:lineRule="auto"/>
        <w:ind w:left="1079" w:leftChars="371" w:hanging="300" w:hangingChars="125"/>
        <w:jc w:val="left"/>
        <w:rPr>
          <w:color w:val="auto"/>
          <w:sz w:val="24"/>
          <w:highlight w:val="none"/>
        </w:rPr>
      </w:pPr>
      <w:r>
        <w:rPr>
          <w:color w:val="auto"/>
          <w:sz w:val="24"/>
          <w:highlight w:val="none"/>
        </w:rPr>
        <w:t>地    址：</w:t>
      </w:r>
      <w:r>
        <w:rPr>
          <w:rFonts w:hint="eastAsia" w:ascii="宋体" w:hAnsi="宋体" w:cs="宋体"/>
          <w:color w:val="auto"/>
          <w:sz w:val="24"/>
          <w:szCs w:val="32"/>
          <w:highlight w:val="none"/>
          <w:u w:val="single"/>
        </w:rPr>
        <w:t>北京市海淀区厢红旗东2号</w:t>
      </w:r>
    </w:p>
    <w:p>
      <w:pPr>
        <w:spacing w:line="360" w:lineRule="auto"/>
        <w:ind w:left="1079" w:leftChars="371" w:hanging="300" w:hangingChars="125"/>
        <w:jc w:val="left"/>
        <w:rPr>
          <w:color w:val="auto"/>
          <w:sz w:val="24"/>
          <w:highlight w:val="none"/>
          <w:u w:val="single"/>
        </w:rPr>
      </w:pPr>
      <w:r>
        <w:rPr>
          <w:color w:val="auto"/>
          <w:sz w:val="24"/>
          <w:highlight w:val="none"/>
        </w:rPr>
        <w:t>联系方式：</w:t>
      </w:r>
      <w:r>
        <w:rPr>
          <w:rFonts w:hint="eastAsia"/>
          <w:color w:val="auto"/>
          <w:sz w:val="24"/>
          <w:highlight w:val="none"/>
          <w:u w:val="single"/>
        </w:rPr>
        <w:t xml:space="preserve"> </w:t>
      </w:r>
      <w:r>
        <w:rPr>
          <w:rFonts w:hint="eastAsia"/>
          <w:color w:val="auto"/>
          <w:sz w:val="24"/>
          <w:highlight w:val="none"/>
          <w:u w:val="single"/>
          <w:lang w:val="en-US" w:eastAsia="zh-CN"/>
        </w:rPr>
        <w:t xml:space="preserve">孔德超13120467067   </w:t>
      </w:r>
      <w:r>
        <w:rPr>
          <w:rFonts w:hint="eastAsia"/>
          <w:color w:val="auto"/>
          <w:sz w:val="24"/>
          <w:highlight w:val="none"/>
          <w:u w:val="single"/>
        </w:rPr>
        <w:t xml:space="preserve">   </w:t>
      </w:r>
    </w:p>
    <w:p>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34"/>
      <w:bookmarkEnd w:id="35"/>
    </w:p>
    <w:p>
      <w:pPr>
        <w:spacing w:line="360" w:lineRule="auto"/>
        <w:ind w:left="1076" w:leftChars="371" w:hanging="297" w:hangingChars="124"/>
        <w:jc w:val="left"/>
        <w:rPr>
          <w:rFonts w:hint="eastAsia" w:eastAsia="宋体"/>
          <w:color w:val="auto"/>
          <w:sz w:val="24"/>
          <w:highlight w:val="none"/>
          <w:lang w:eastAsia="zh-CN"/>
        </w:rPr>
      </w:pPr>
      <w:bookmarkStart w:id="36" w:name="_Toc28359087"/>
      <w:bookmarkStart w:id="37" w:name="_Toc28359010"/>
      <w:r>
        <w:rPr>
          <w:color w:val="auto"/>
          <w:sz w:val="24"/>
          <w:highlight w:val="none"/>
        </w:rPr>
        <w:t>名    称：</w:t>
      </w:r>
      <w:r>
        <w:rPr>
          <w:rFonts w:hint="eastAsia"/>
          <w:color w:val="auto"/>
          <w:sz w:val="24"/>
          <w:highlight w:val="none"/>
          <w:u w:val="single"/>
          <w:lang w:eastAsia="zh-CN"/>
        </w:rPr>
        <w:t>国信招标集团股份有限公司</w:t>
      </w:r>
    </w:p>
    <w:p>
      <w:pPr>
        <w:spacing w:line="360" w:lineRule="auto"/>
        <w:ind w:left="1076" w:leftChars="371" w:hanging="297" w:hangingChars="124"/>
        <w:jc w:val="left"/>
        <w:rPr>
          <w:color w:val="auto"/>
          <w:sz w:val="24"/>
          <w:highlight w:val="none"/>
        </w:rPr>
      </w:pPr>
      <w:r>
        <w:rPr>
          <w:color w:val="auto"/>
          <w:sz w:val="24"/>
          <w:highlight w:val="none"/>
        </w:rPr>
        <w:t>地    址：</w:t>
      </w:r>
      <w:bookmarkStart w:id="38" w:name="OLE_LINK5"/>
      <w:r>
        <w:rPr>
          <w:rFonts w:hint="eastAsia"/>
          <w:color w:val="auto"/>
          <w:sz w:val="24"/>
          <w:highlight w:val="none"/>
          <w:u w:val="single"/>
        </w:rPr>
        <w:t>北京市海淀区首体南路22号国兴大厦10层</w:t>
      </w:r>
      <w:bookmarkEnd w:id="38"/>
    </w:p>
    <w:p>
      <w:pPr>
        <w:spacing w:line="360" w:lineRule="auto"/>
        <w:ind w:left="1076" w:leftChars="371" w:hanging="297" w:hangingChars="124"/>
        <w:jc w:val="left"/>
        <w:rPr>
          <w:color w:val="auto"/>
          <w:sz w:val="24"/>
          <w:highlight w:val="none"/>
          <w:u w:val="single"/>
        </w:rPr>
      </w:pPr>
      <w:r>
        <w:rPr>
          <w:color w:val="auto"/>
          <w:sz w:val="24"/>
          <w:highlight w:val="none"/>
        </w:rPr>
        <w:t>联系方式：</w:t>
      </w:r>
      <w:bookmarkStart w:id="39" w:name="OLE_LINK7"/>
      <w:r>
        <w:rPr>
          <w:rFonts w:hint="eastAsia"/>
          <w:color w:val="auto"/>
          <w:sz w:val="24"/>
          <w:highlight w:val="none"/>
          <w:u w:val="single"/>
          <w:lang w:val="en-US" w:eastAsia="zh-CN"/>
        </w:rPr>
        <w:t>王旭</w:t>
      </w:r>
      <w:r>
        <w:rPr>
          <w:rFonts w:hint="eastAsia"/>
          <w:color w:val="auto"/>
          <w:sz w:val="24"/>
          <w:highlight w:val="none"/>
          <w:u w:val="single"/>
        </w:rPr>
        <w:t>、</w:t>
      </w:r>
      <w:r>
        <w:rPr>
          <w:rFonts w:hint="eastAsia"/>
          <w:color w:val="auto"/>
          <w:sz w:val="24"/>
          <w:highlight w:val="none"/>
          <w:u w:val="single"/>
          <w:lang w:val="en-US" w:eastAsia="zh-CN"/>
        </w:rPr>
        <w:t>吴迪、祝明广</w:t>
      </w:r>
      <w:bookmarkEnd w:id="39"/>
      <w:bookmarkStart w:id="40" w:name="OLE_LINK12"/>
      <w:r>
        <w:rPr>
          <w:rFonts w:hint="eastAsia"/>
          <w:color w:val="auto"/>
          <w:sz w:val="24"/>
          <w:highlight w:val="none"/>
          <w:u w:val="single"/>
        </w:rPr>
        <w:t>010-88354433转</w:t>
      </w:r>
      <w:r>
        <w:rPr>
          <w:rFonts w:hint="eastAsia"/>
          <w:color w:val="auto"/>
          <w:sz w:val="24"/>
          <w:highlight w:val="none"/>
          <w:u w:val="single"/>
          <w:lang w:val="en-US" w:eastAsia="zh-CN"/>
        </w:rPr>
        <w:t>213或</w:t>
      </w:r>
      <w:r>
        <w:rPr>
          <w:rFonts w:hint="eastAsia"/>
          <w:color w:val="auto"/>
          <w:sz w:val="24"/>
          <w:highlight w:val="none"/>
          <w:u w:val="single"/>
        </w:rPr>
        <w:t>330</w:t>
      </w:r>
      <w:bookmarkEnd w:id="40"/>
    </w:p>
    <w:p>
      <w:pPr>
        <w:spacing w:line="360" w:lineRule="auto"/>
        <w:ind w:left="1078" w:leftChars="371" w:hanging="299" w:hangingChars="124"/>
        <w:jc w:val="left"/>
        <w:rPr>
          <w:b/>
          <w:color w:val="auto"/>
          <w:sz w:val="24"/>
          <w:highlight w:val="none"/>
          <w:u w:val="single"/>
        </w:rPr>
      </w:pPr>
      <w:r>
        <w:rPr>
          <w:b/>
          <w:color w:val="auto"/>
          <w:sz w:val="24"/>
          <w:highlight w:val="none"/>
        </w:rPr>
        <w:t>3.项目联系方式</w:t>
      </w:r>
      <w:bookmarkEnd w:id="36"/>
      <w:bookmarkEnd w:id="37"/>
    </w:p>
    <w:p>
      <w:pPr>
        <w:pStyle w:val="4"/>
        <w:spacing w:line="360" w:lineRule="auto"/>
        <w:ind w:left="1076" w:leftChars="371" w:hanging="297" w:hangingChars="124"/>
        <w:rPr>
          <w:rFonts w:hint="default" w:ascii="Times New Roman" w:hAnsi="Times New Roman"/>
          <w:color w:val="auto"/>
          <w:sz w:val="24"/>
          <w:highlight w:val="none"/>
          <w:u w:val="single"/>
          <w:lang w:bidi="ar"/>
        </w:rPr>
      </w:pPr>
      <w:r>
        <w:rPr>
          <w:rFonts w:hint="default" w:ascii="Times New Roman" w:hAnsi="Times New Roman"/>
          <w:color w:val="auto"/>
          <w:sz w:val="24"/>
          <w:szCs w:val="24"/>
          <w:highlight w:val="none"/>
        </w:rPr>
        <w:t>项目联系人：</w:t>
      </w:r>
      <w:r>
        <w:rPr>
          <w:rFonts w:hint="eastAsia"/>
          <w:color w:val="auto"/>
          <w:sz w:val="24"/>
          <w:highlight w:val="none"/>
          <w:u w:val="single"/>
          <w:lang w:val="en-US" w:eastAsia="zh-CN"/>
        </w:rPr>
        <w:t>祝明广</w:t>
      </w:r>
      <w:r>
        <w:rPr>
          <w:rFonts w:hint="eastAsia"/>
          <w:color w:val="auto"/>
          <w:sz w:val="24"/>
          <w:highlight w:val="none"/>
          <w:u w:val="single"/>
        </w:rPr>
        <w:t>、</w:t>
      </w:r>
      <w:r>
        <w:rPr>
          <w:rFonts w:hint="eastAsia"/>
          <w:color w:val="auto"/>
          <w:sz w:val="24"/>
          <w:highlight w:val="none"/>
          <w:u w:val="single"/>
          <w:lang w:val="en-US" w:eastAsia="zh-CN"/>
        </w:rPr>
        <w:t>吴迪</w:t>
      </w:r>
    </w:p>
    <w:p>
      <w:pPr>
        <w:pStyle w:val="4"/>
        <w:spacing w:line="360" w:lineRule="auto"/>
        <w:ind w:left="1076" w:leftChars="371" w:hanging="297" w:hangingChars="124"/>
        <w:rPr>
          <w:color w:val="auto"/>
          <w:sz w:val="24"/>
          <w:highlight w:val="none"/>
        </w:rPr>
        <w:sectPr>
          <w:headerReference r:id="rId3" w:type="first"/>
          <w:footerReference r:id="rId5" w:type="first"/>
          <w:footerReference r:id="rId4" w:type="default"/>
          <w:pgSz w:w="11907" w:h="16840"/>
          <w:pgMar w:top="1304" w:right="1134" w:bottom="1304" w:left="1701" w:header="851" w:footer="851" w:gutter="0"/>
          <w:pgNumType w:start="1"/>
          <w:cols w:space="720" w:num="1"/>
          <w:titlePg/>
          <w:docGrid w:linePitch="462" w:charSpace="0"/>
        </w:sectPr>
      </w:pPr>
      <w:r>
        <w:rPr>
          <w:rFonts w:hint="default" w:ascii="Times New Roman" w:hAnsi="Times New Roman"/>
          <w:color w:val="auto"/>
          <w:sz w:val="24"/>
          <w:highlight w:val="none"/>
        </w:rPr>
        <w:t>电      话：</w:t>
      </w:r>
      <w:r>
        <w:rPr>
          <w:color w:val="auto"/>
          <w:sz w:val="24"/>
          <w:highlight w:val="none"/>
          <w:u w:val="single"/>
        </w:rPr>
        <w:t>010-88354433-</w:t>
      </w:r>
      <w:r>
        <w:rPr>
          <w:rFonts w:hint="eastAsia"/>
          <w:color w:val="auto"/>
          <w:sz w:val="24"/>
          <w:highlight w:val="none"/>
          <w:u w:val="single"/>
          <w:lang w:val="en-US" w:eastAsia="zh-CN"/>
        </w:rPr>
        <w:t>213</w:t>
      </w:r>
      <w:bookmarkStart w:id="41" w:name="_GoBack"/>
      <w:bookmarkEnd w:id="4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p>
    <w:pPr>
      <w:pStyle w:val="5"/>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hint="eastAsia"/>
      </w:rPr>
      <w:t>北京市政府</w:t>
    </w:r>
    <w:r>
      <w:t>采购</w:t>
    </w:r>
    <w:r>
      <w:rPr>
        <w:rFonts w:hint="eastAsia"/>
      </w:rPr>
      <w:t>项目公开招标文件示范文本</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57FEF"/>
    <w:rsid w:val="21757FEF"/>
    <w:rsid w:val="4FFE52AA"/>
    <w:rsid w:val="69412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2026-06-22T05:25:00Z</dcterms:created>
  <dc:creator>Ming</dc:creator>
  <cp:lastModifiedBy>Ming</cp:lastModifiedBy>
  <dcterms:modified xsi:type="dcterms:W3CDTF">2026-06-22T05:26:50Z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617462C13E944F2EB6AB2D4D0827B92E</vt:lpwstr>
  </property>
</Properties>
</file>