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614" w:tblpY="2377"/>
        <w:tblOverlap w:val="never"/>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004"/>
        <w:gridCol w:w="1295"/>
        <w:gridCol w:w="969"/>
        <w:gridCol w:w="1227"/>
        <w:gridCol w:w="1241"/>
        <w:gridCol w:w="1533"/>
      </w:tblGrid>
      <w:tr w14:paraId="139E6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1" w:type="dxa"/>
            <w:vMerge w:val="restart"/>
            <w:vAlign w:val="center"/>
          </w:tcPr>
          <w:p w14:paraId="4F146322">
            <w:pPr>
              <w:spacing w:after="0"/>
              <w:jc w:val="center"/>
              <w:rPr>
                <w:rFonts w:hint="eastAsia" w:eastAsia="宋体"/>
                <w:kern w:val="0"/>
                <w:sz w:val="24"/>
                <w:szCs w:val="24"/>
                <w:highlight w:val="none"/>
                <w:lang w:eastAsia="zh-CN"/>
              </w:rPr>
            </w:pPr>
            <w:bookmarkStart w:id="1" w:name="_GoBack"/>
            <w:bookmarkEnd w:id="1"/>
            <w:r>
              <w:rPr>
                <w:rFonts w:hint="eastAsia"/>
                <w:kern w:val="0"/>
                <w:sz w:val="24"/>
                <w:szCs w:val="24"/>
                <w:highlight w:val="none"/>
                <w:lang w:val="en-US" w:eastAsia="zh-CN"/>
              </w:rPr>
              <w:t xml:space="preserve">包组序号    </w:t>
            </w:r>
          </w:p>
        </w:tc>
        <w:tc>
          <w:tcPr>
            <w:tcW w:w="2004" w:type="dxa"/>
            <w:vMerge w:val="restart"/>
            <w:vAlign w:val="center"/>
          </w:tcPr>
          <w:p w14:paraId="64B7AD81">
            <w:pPr>
              <w:spacing w:after="0"/>
              <w:jc w:val="center"/>
              <w:rPr>
                <w:rFonts w:hint="default" w:eastAsia="宋体"/>
                <w:kern w:val="0"/>
                <w:sz w:val="24"/>
                <w:szCs w:val="24"/>
                <w:highlight w:val="none"/>
                <w:lang w:val="en-US" w:eastAsia="zh-CN"/>
              </w:rPr>
            </w:pPr>
            <w:r>
              <w:rPr>
                <w:rFonts w:hint="eastAsia"/>
                <w:kern w:val="0"/>
                <w:sz w:val="24"/>
                <w:szCs w:val="24"/>
                <w:highlight w:val="none"/>
                <w:lang w:val="en-US" w:eastAsia="zh-CN"/>
              </w:rPr>
              <w:t>包组名称</w:t>
            </w:r>
          </w:p>
        </w:tc>
        <w:tc>
          <w:tcPr>
            <w:tcW w:w="1295" w:type="dxa"/>
            <w:vMerge w:val="restart"/>
            <w:vAlign w:val="center"/>
          </w:tcPr>
          <w:p w14:paraId="5FD0764C">
            <w:pPr>
              <w:spacing w:after="0"/>
              <w:jc w:val="center"/>
              <w:rPr>
                <w:kern w:val="0"/>
                <w:sz w:val="24"/>
                <w:szCs w:val="24"/>
                <w:highlight w:val="none"/>
              </w:rPr>
            </w:pPr>
            <w:r>
              <w:rPr>
                <w:rFonts w:hint="eastAsia"/>
                <w:kern w:val="0"/>
                <w:sz w:val="24"/>
                <w:szCs w:val="24"/>
                <w:highlight w:val="none"/>
              </w:rPr>
              <w:t>任务类型</w:t>
            </w:r>
          </w:p>
        </w:tc>
        <w:tc>
          <w:tcPr>
            <w:tcW w:w="969" w:type="dxa"/>
            <w:vAlign w:val="center"/>
          </w:tcPr>
          <w:p w14:paraId="3C1580D6">
            <w:pPr>
              <w:spacing w:after="0"/>
              <w:jc w:val="center"/>
              <w:rPr>
                <w:kern w:val="0"/>
                <w:sz w:val="24"/>
                <w:szCs w:val="24"/>
                <w:highlight w:val="none"/>
              </w:rPr>
            </w:pPr>
            <w:r>
              <w:rPr>
                <w:rFonts w:hint="eastAsia"/>
                <w:kern w:val="0"/>
                <w:sz w:val="24"/>
                <w:szCs w:val="24"/>
                <w:highlight w:val="none"/>
              </w:rPr>
              <w:t>任务量</w:t>
            </w:r>
          </w:p>
        </w:tc>
        <w:tc>
          <w:tcPr>
            <w:tcW w:w="1227" w:type="dxa"/>
            <w:vAlign w:val="center"/>
          </w:tcPr>
          <w:p w14:paraId="70A43697">
            <w:pPr>
              <w:spacing w:after="0"/>
              <w:jc w:val="both"/>
              <w:rPr>
                <w:kern w:val="0"/>
                <w:sz w:val="24"/>
                <w:szCs w:val="24"/>
                <w:highlight w:val="none"/>
              </w:rPr>
            </w:pPr>
            <w:r>
              <w:rPr>
                <w:rFonts w:hint="eastAsia"/>
                <w:kern w:val="0"/>
                <w:sz w:val="24"/>
                <w:szCs w:val="24"/>
                <w:highlight w:val="none"/>
              </w:rPr>
              <w:t>包内任务</w:t>
            </w:r>
          </w:p>
        </w:tc>
        <w:tc>
          <w:tcPr>
            <w:tcW w:w="1241" w:type="dxa"/>
            <w:vAlign w:val="center"/>
          </w:tcPr>
          <w:p w14:paraId="49B19282">
            <w:pPr>
              <w:spacing w:after="0"/>
              <w:jc w:val="both"/>
              <w:rPr>
                <w:kern w:val="0"/>
                <w:sz w:val="24"/>
                <w:szCs w:val="24"/>
                <w:highlight w:val="none"/>
              </w:rPr>
            </w:pPr>
            <w:r>
              <w:rPr>
                <w:rFonts w:hint="eastAsia"/>
                <w:kern w:val="0"/>
                <w:sz w:val="24"/>
                <w:szCs w:val="24"/>
                <w:highlight w:val="none"/>
              </w:rPr>
              <w:t>包内合计</w:t>
            </w:r>
          </w:p>
        </w:tc>
        <w:tc>
          <w:tcPr>
            <w:tcW w:w="1533" w:type="dxa"/>
            <w:vAlign w:val="center"/>
          </w:tcPr>
          <w:p w14:paraId="77DEF0C4">
            <w:pPr>
              <w:spacing w:after="0"/>
              <w:jc w:val="center"/>
              <w:rPr>
                <w:sz w:val="21"/>
                <w:szCs w:val="21"/>
                <w:highlight w:val="none"/>
              </w:rPr>
            </w:pPr>
            <w:r>
              <w:rPr>
                <w:sz w:val="21"/>
                <w:szCs w:val="21"/>
                <w:highlight w:val="none"/>
              </w:rPr>
              <w:t>简要技术需求或服务要求</w:t>
            </w:r>
          </w:p>
        </w:tc>
      </w:tr>
      <w:tr w14:paraId="1AFA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11" w:type="dxa"/>
            <w:vMerge w:val="continue"/>
            <w:vAlign w:val="center"/>
          </w:tcPr>
          <w:p w14:paraId="4992F2AA">
            <w:pPr>
              <w:spacing w:after="0"/>
              <w:jc w:val="center"/>
              <w:rPr>
                <w:kern w:val="0"/>
                <w:sz w:val="24"/>
                <w:szCs w:val="24"/>
                <w:highlight w:val="none"/>
              </w:rPr>
            </w:pPr>
          </w:p>
        </w:tc>
        <w:tc>
          <w:tcPr>
            <w:tcW w:w="2004" w:type="dxa"/>
            <w:vMerge w:val="continue"/>
            <w:vAlign w:val="center"/>
          </w:tcPr>
          <w:p w14:paraId="61B3B37D">
            <w:pPr>
              <w:spacing w:after="0"/>
              <w:jc w:val="center"/>
              <w:rPr>
                <w:kern w:val="0"/>
                <w:sz w:val="24"/>
                <w:szCs w:val="24"/>
                <w:highlight w:val="none"/>
              </w:rPr>
            </w:pPr>
          </w:p>
        </w:tc>
        <w:tc>
          <w:tcPr>
            <w:tcW w:w="1295" w:type="dxa"/>
            <w:vMerge w:val="continue"/>
            <w:vAlign w:val="center"/>
          </w:tcPr>
          <w:p w14:paraId="7EB88190">
            <w:pPr>
              <w:spacing w:after="0"/>
              <w:jc w:val="center"/>
              <w:rPr>
                <w:kern w:val="0"/>
                <w:sz w:val="24"/>
                <w:szCs w:val="24"/>
                <w:highlight w:val="none"/>
              </w:rPr>
            </w:pPr>
          </w:p>
        </w:tc>
        <w:tc>
          <w:tcPr>
            <w:tcW w:w="969" w:type="dxa"/>
            <w:vAlign w:val="center"/>
          </w:tcPr>
          <w:p w14:paraId="4E7D4C32">
            <w:pPr>
              <w:spacing w:after="0"/>
              <w:jc w:val="center"/>
              <w:rPr>
                <w:kern w:val="0"/>
                <w:sz w:val="24"/>
                <w:szCs w:val="24"/>
                <w:highlight w:val="none"/>
              </w:rPr>
            </w:pPr>
            <w:r>
              <w:rPr>
                <w:rFonts w:hint="eastAsia"/>
                <w:kern w:val="0"/>
                <w:sz w:val="24"/>
                <w:szCs w:val="24"/>
                <w:highlight w:val="none"/>
                <w:lang w:eastAsia="zh-CN"/>
              </w:rPr>
              <w:t>批次</w:t>
            </w:r>
          </w:p>
        </w:tc>
        <w:tc>
          <w:tcPr>
            <w:tcW w:w="1227" w:type="dxa"/>
            <w:vAlign w:val="center"/>
          </w:tcPr>
          <w:p w14:paraId="58E1AB45">
            <w:pPr>
              <w:spacing w:after="0"/>
              <w:jc w:val="center"/>
              <w:rPr>
                <w:kern w:val="0"/>
                <w:sz w:val="24"/>
                <w:szCs w:val="24"/>
                <w:highlight w:val="none"/>
              </w:rPr>
            </w:pPr>
            <w:r>
              <w:rPr>
                <w:rFonts w:hint="eastAsia"/>
                <w:kern w:val="0"/>
                <w:sz w:val="24"/>
                <w:szCs w:val="24"/>
                <w:highlight w:val="none"/>
                <w:lang w:eastAsia="zh-CN"/>
              </w:rPr>
              <w:t>批次</w:t>
            </w:r>
          </w:p>
        </w:tc>
        <w:tc>
          <w:tcPr>
            <w:tcW w:w="1241" w:type="dxa"/>
            <w:vAlign w:val="center"/>
          </w:tcPr>
          <w:p w14:paraId="4F7546D3">
            <w:pPr>
              <w:spacing w:after="0"/>
              <w:jc w:val="center"/>
              <w:rPr>
                <w:kern w:val="0"/>
                <w:sz w:val="24"/>
                <w:szCs w:val="24"/>
                <w:highlight w:val="none"/>
              </w:rPr>
            </w:pPr>
            <w:r>
              <w:rPr>
                <w:rFonts w:hint="eastAsia"/>
                <w:kern w:val="0"/>
                <w:sz w:val="24"/>
                <w:szCs w:val="24"/>
                <w:highlight w:val="none"/>
                <w:lang w:eastAsia="zh-CN"/>
              </w:rPr>
              <w:t>万</w:t>
            </w:r>
            <w:r>
              <w:rPr>
                <w:rFonts w:hint="eastAsia"/>
                <w:kern w:val="0"/>
                <w:sz w:val="24"/>
                <w:szCs w:val="24"/>
                <w:highlight w:val="none"/>
              </w:rPr>
              <w:t>元</w:t>
            </w:r>
          </w:p>
        </w:tc>
        <w:tc>
          <w:tcPr>
            <w:tcW w:w="1533" w:type="dxa"/>
            <w:vMerge w:val="restart"/>
            <w:vAlign w:val="center"/>
          </w:tcPr>
          <w:p w14:paraId="7AF576DC">
            <w:pPr>
              <w:spacing w:after="0"/>
              <w:jc w:val="both"/>
              <w:rPr>
                <w:kern w:val="0"/>
                <w:sz w:val="21"/>
                <w:szCs w:val="21"/>
                <w:highlight w:val="none"/>
              </w:rPr>
            </w:pPr>
            <w:r>
              <w:rPr>
                <w:rFonts w:hint="eastAsia"/>
                <w:kern w:val="0"/>
                <w:sz w:val="21"/>
                <w:szCs w:val="21"/>
                <w:highlight w:val="none"/>
              </w:rPr>
              <w:t xml:space="preserve">  </w:t>
            </w:r>
            <w:bookmarkStart w:id="0" w:name="auto_fouce_1"/>
            <w:r>
              <w:rPr>
                <w:rFonts w:hint="eastAsia"/>
                <w:kern w:val="0"/>
                <w:sz w:val="21"/>
                <w:szCs w:val="21"/>
                <w:highlight w:val="none"/>
              </w:rPr>
              <w:t>本项目择优选取的食品安全抽检监测承检机构将依据国家市场监督管理总局、北京市市场监督管理局、北京市</w:t>
            </w:r>
            <w:r>
              <w:rPr>
                <w:rFonts w:hint="eastAsia"/>
                <w:kern w:val="0"/>
                <w:sz w:val="21"/>
                <w:szCs w:val="21"/>
                <w:highlight w:val="none"/>
                <w:lang w:eastAsia="zh-CN"/>
              </w:rPr>
              <w:t>密云</w:t>
            </w:r>
            <w:r>
              <w:rPr>
                <w:rFonts w:hint="eastAsia"/>
                <w:kern w:val="0"/>
                <w:sz w:val="21"/>
                <w:szCs w:val="21"/>
                <w:highlight w:val="none"/>
              </w:rPr>
              <w:t>区市场监督管理局关于食品安全抽检监测工作的有关规定，拟承担北京市</w:t>
            </w:r>
            <w:r>
              <w:rPr>
                <w:rFonts w:hint="eastAsia"/>
                <w:kern w:val="0"/>
                <w:sz w:val="21"/>
                <w:szCs w:val="21"/>
                <w:highlight w:val="none"/>
                <w:lang w:eastAsia="zh-CN"/>
              </w:rPr>
              <w:t>密云</w:t>
            </w:r>
            <w:r>
              <w:rPr>
                <w:rFonts w:hint="eastAsia"/>
                <w:kern w:val="0"/>
                <w:sz w:val="21"/>
                <w:szCs w:val="21"/>
                <w:highlight w:val="none"/>
              </w:rPr>
              <w:t>区食品安全抽检监测工作任务，包括区级</w:t>
            </w:r>
            <w:r>
              <w:rPr>
                <w:rFonts w:hint="eastAsia"/>
                <w:kern w:val="0"/>
                <w:sz w:val="21"/>
                <w:szCs w:val="21"/>
                <w:highlight w:val="none"/>
                <w:lang w:eastAsia="zh-CN"/>
              </w:rPr>
              <w:t>日常</w:t>
            </w:r>
            <w:r>
              <w:rPr>
                <w:rFonts w:hint="eastAsia"/>
                <w:kern w:val="0"/>
                <w:sz w:val="21"/>
                <w:szCs w:val="21"/>
                <w:highlight w:val="none"/>
              </w:rPr>
              <w:t>监督抽检、食用农产品监督抽检等。</w:t>
            </w:r>
            <w:bookmarkEnd w:id="0"/>
          </w:p>
        </w:tc>
      </w:tr>
      <w:tr w14:paraId="40C8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11" w:type="dxa"/>
            <w:vAlign w:val="center"/>
          </w:tcPr>
          <w:p w14:paraId="1031DA33">
            <w:pPr>
              <w:spacing w:after="0"/>
              <w:jc w:val="center"/>
              <w:rPr>
                <w:rFonts w:hint="eastAsia" w:eastAsia="宋体"/>
                <w:kern w:val="0"/>
                <w:sz w:val="24"/>
                <w:szCs w:val="24"/>
                <w:highlight w:val="none"/>
                <w:lang w:eastAsia="zh-CN"/>
              </w:rPr>
            </w:pPr>
            <w:r>
              <w:rPr>
                <w:rFonts w:hint="eastAsia"/>
                <w:kern w:val="0"/>
                <w:sz w:val="24"/>
                <w:szCs w:val="24"/>
                <w:highlight w:val="none"/>
                <w:lang w:val="en-US" w:eastAsia="zh-CN"/>
              </w:rPr>
              <w:t>1</w:t>
            </w:r>
          </w:p>
        </w:tc>
        <w:tc>
          <w:tcPr>
            <w:tcW w:w="2004" w:type="dxa"/>
            <w:vAlign w:val="center"/>
          </w:tcPr>
          <w:p w14:paraId="79322B03">
            <w:pPr>
              <w:spacing w:after="0"/>
              <w:jc w:val="both"/>
              <w:rPr>
                <w:rFonts w:hint="eastAsia" w:eastAsia="宋体"/>
                <w:kern w:val="0"/>
                <w:sz w:val="24"/>
                <w:szCs w:val="24"/>
                <w:highlight w:val="none"/>
                <w:lang w:eastAsia="zh-CN"/>
              </w:rPr>
            </w:pPr>
            <w:r>
              <w:rPr>
                <w:rFonts w:hint="eastAsia" w:ascii="Times New Roman" w:hAnsi="Times New Roman" w:eastAsia="宋体" w:cs="Times New Roman"/>
                <w:i w:val="0"/>
                <w:iCs w:val="0"/>
                <w:caps w:val="0"/>
                <w:spacing w:val="0"/>
                <w:kern w:val="0"/>
                <w:sz w:val="24"/>
                <w:szCs w:val="24"/>
                <w:highlight w:val="none"/>
                <w:shd w:val="clear"/>
              </w:rPr>
              <w:t>食品监督抽检-生产环节（普通食品）</w:t>
            </w:r>
          </w:p>
        </w:tc>
        <w:tc>
          <w:tcPr>
            <w:tcW w:w="1295" w:type="dxa"/>
            <w:vAlign w:val="center"/>
          </w:tcPr>
          <w:p w14:paraId="180B6534">
            <w:pPr>
              <w:spacing w:after="0"/>
              <w:jc w:val="both"/>
              <w:rPr>
                <w:rFonts w:hint="default" w:eastAsia="宋体"/>
                <w:kern w:val="0"/>
                <w:sz w:val="24"/>
                <w:szCs w:val="24"/>
                <w:highlight w:val="none"/>
                <w:lang w:val="en-US" w:eastAsia="zh-CN"/>
              </w:rPr>
            </w:pPr>
            <w:r>
              <w:rPr>
                <w:rFonts w:hint="eastAsia"/>
                <w:kern w:val="0"/>
                <w:sz w:val="24"/>
                <w:szCs w:val="24"/>
                <w:highlight w:val="none"/>
                <w:lang w:val="en-US" w:eastAsia="zh-CN"/>
              </w:rPr>
              <w:t>普通食品</w:t>
            </w:r>
          </w:p>
        </w:tc>
        <w:tc>
          <w:tcPr>
            <w:tcW w:w="969" w:type="dxa"/>
            <w:vAlign w:val="center"/>
          </w:tcPr>
          <w:p w14:paraId="650CAEAD">
            <w:pPr>
              <w:spacing w:after="0"/>
              <w:jc w:val="center"/>
              <w:rPr>
                <w:rFonts w:hint="default" w:eastAsia="宋体"/>
                <w:kern w:val="0"/>
                <w:sz w:val="24"/>
                <w:szCs w:val="24"/>
                <w:highlight w:val="none"/>
                <w:lang w:val="en-US" w:eastAsia="zh-CN"/>
              </w:rPr>
            </w:pPr>
            <w:r>
              <w:rPr>
                <w:rFonts w:hint="eastAsia"/>
                <w:kern w:val="0"/>
                <w:sz w:val="24"/>
                <w:szCs w:val="24"/>
                <w:highlight w:val="none"/>
                <w:lang w:val="en-US" w:eastAsia="zh-CN"/>
              </w:rPr>
              <w:t>400</w:t>
            </w:r>
          </w:p>
        </w:tc>
        <w:tc>
          <w:tcPr>
            <w:tcW w:w="1227" w:type="dxa"/>
            <w:vAlign w:val="center"/>
          </w:tcPr>
          <w:p w14:paraId="032B59BF">
            <w:pPr>
              <w:spacing w:after="0"/>
              <w:jc w:val="center"/>
              <w:rPr>
                <w:rFonts w:hint="default" w:eastAsia="宋体"/>
                <w:kern w:val="0"/>
                <w:sz w:val="24"/>
                <w:szCs w:val="24"/>
                <w:highlight w:val="none"/>
                <w:lang w:val="en-US" w:eastAsia="zh-CN"/>
              </w:rPr>
            </w:pPr>
            <w:r>
              <w:rPr>
                <w:rFonts w:hint="eastAsia"/>
                <w:kern w:val="0"/>
                <w:sz w:val="24"/>
                <w:szCs w:val="24"/>
                <w:highlight w:val="none"/>
                <w:lang w:val="en-US" w:eastAsia="zh-CN"/>
              </w:rPr>
              <w:t>400</w:t>
            </w:r>
          </w:p>
        </w:tc>
        <w:tc>
          <w:tcPr>
            <w:tcW w:w="1241" w:type="dxa"/>
            <w:shd w:val="clear" w:color="auto" w:fill="FFFFFF" w:themeFill="background1"/>
            <w:vAlign w:val="center"/>
          </w:tcPr>
          <w:p w14:paraId="2DC5C976">
            <w:pPr>
              <w:spacing w:after="0"/>
              <w:jc w:val="center"/>
              <w:rPr>
                <w:rFonts w:hint="eastAsia" w:eastAsia="宋体"/>
                <w:kern w:val="0"/>
                <w:sz w:val="24"/>
                <w:szCs w:val="24"/>
                <w:highlight w:val="none"/>
                <w:lang w:val="en-US" w:eastAsia="zh-CN"/>
              </w:rPr>
            </w:pPr>
            <w:r>
              <w:rPr>
                <w:rFonts w:hint="eastAsia"/>
                <w:kern w:val="0"/>
                <w:sz w:val="24"/>
                <w:szCs w:val="24"/>
                <w:highlight w:val="none"/>
                <w:lang w:val="en-US" w:eastAsia="zh-CN"/>
              </w:rPr>
              <w:t>40</w:t>
            </w:r>
          </w:p>
        </w:tc>
        <w:tc>
          <w:tcPr>
            <w:tcW w:w="1533" w:type="dxa"/>
            <w:vMerge w:val="continue"/>
            <w:vAlign w:val="center"/>
          </w:tcPr>
          <w:p w14:paraId="4EC6E5D3">
            <w:pPr>
              <w:spacing w:after="0"/>
              <w:jc w:val="center"/>
              <w:rPr>
                <w:kern w:val="0"/>
                <w:szCs w:val="21"/>
                <w:highlight w:val="none"/>
              </w:rPr>
            </w:pPr>
          </w:p>
        </w:tc>
      </w:tr>
      <w:tr w14:paraId="4C6C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11" w:type="dxa"/>
            <w:vMerge w:val="restart"/>
            <w:vAlign w:val="center"/>
          </w:tcPr>
          <w:p w14:paraId="3F7CD3CA">
            <w:pPr>
              <w:spacing w:after="0"/>
              <w:jc w:val="center"/>
              <w:rPr>
                <w:rFonts w:hint="eastAsia" w:eastAsia="宋体"/>
                <w:kern w:val="0"/>
                <w:sz w:val="24"/>
                <w:szCs w:val="24"/>
                <w:highlight w:val="none"/>
                <w:lang w:eastAsia="zh-CN"/>
              </w:rPr>
            </w:pPr>
            <w:r>
              <w:rPr>
                <w:rFonts w:hint="eastAsia"/>
                <w:kern w:val="0"/>
                <w:sz w:val="24"/>
                <w:szCs w:val="24"/>
                <w:highlight w:val="none"/>
                <w:lang w:val="en-US" w:eastAsia="zh-CN"/>
              </w:rPr>
              <w:t>2</w:t>
            </w:r>
          </w:p>
        </w:tc>
        <w:tc>
          <w:tcPr>
            <w:tcW w:w="2004" w:type="dxa"/>
            <w:vMerge w:val="restart"/>
            <w:vAlign w:val="center"/>
          </w:tcPr>
          <w:p w14:paraId="576F0D54">
            <w:pPr>
              <w:spacing w:after="0"/>
              <w:jc w:val="both"/>
              <w:rPr>
                <w:rFonts w:hint="eastAsia" w:eastAsia="宋体"/>
                <w:kern w:val="0"/>
                <w:sz w:val="24"/>
                <w:szCs w:val="24"/>
                <w:highlight w:val="none"/>
                <w:lang w:eastAsia="zh-CN"/>
              </w:rPr>
            </w:pPr>
            <w:r>
              <w:rPr>
                <w:rFonts w:hint="eastAsia" w:ascii="Times New Roman" w:hAnsi="Times New Roman" w:eastAsia="宋体" w:cs="Times New Roman"/>
                <w:i w:val="0"/>
                <w:iCs w:val="0"/>
                <w:caps w:val="0"/>
                <w:spacing w:val="0"/>
                <w:kern w:val="0"/>
                <w:sz w:val="24"/>
                <w:szCs w:val="24"/>
                <w:highlight w:val="none"/>
                <w:shd w:val="clear"/>
              </w:rPr>
              <w:t>食品监督抽检-流通环节（普通食品、农产品）</w:t>
            </w:r>
          </w:p>
        </w:tc>
        <w:tc>
          <w:tcPr>
            <w:tcW w:w="1295" w:type="dxa"/>
            <w:vAlign w:val="center"/>
          </w:tcPr>
          <w:p w14:paraId="42CD3D5D">
            <w:pPr>
              <w:spacing w:after="0"/>
              <w:jc w:val="both"/>
              <w:rPr>
                <w:rFonts w:hint="default" w:eastAsia="宋体"/>
                <w:kern w:val="0"/>
                <w:sz w:val="24"/>
                <w:szCs w:val="24"/>
                <w:highlight w:val="none"/>
                <w:lang w:val="en-US" w:eastAsia="zh-CN"/>
              </w:rPr>
            </w:pPr>
            <w:r>
              <w:rPr>
                <w:rFonts w:hint="eastAsia"/>
                <w:kern w:val="0"/>
                <w:sz w:val="24"/>
                <w:szCs w:val="24"/>
                <w:highlight w:val="none"/>
                <w:lang w:val="en-US" w:eastAsia="zh-CN"/>
              </w:rPr>
              <w:t>普通食品</w:t>
            </w:r>
          </w:p>
        </w:tc>
        <w:tc>
          <w:tcPr>
            <w:tcW w:w="969" w:type="dxa"/>
            <w:vAlign w:val="center"/>
          </w:tcPr>
          <w:p w14:paraId="4C901E27">
            <w:pPr>
              <w:spacing w:after="0"/>
              <w:jc w:val="center"/>
              <w:rPr>
                <w:rFonts w:hint="default" w:eastAsia="宋体"/>
                <w:kern w:val="0"/>
                <w:sz w:val="24"/>
                <w:szCs w:val="24"/>
                <w:highlight w:val="none"/>
                <w:lang w:val="en-US" w:eastAsia="zh-CN"/>
              </w:rPr>
            </w:pPr>
            <w:r>
              <w:rPr>
                <w:rFonts w:hint="eastAsia"/>
                <w:kern w:val="0"/>
                <w:sz w:val="24"/>
                <w:szCs w:val="24"/>
                <w:highlight w:val="none"/>
                <w:lang w:val="en-US" w:eastAsia="zh-CN"/>
              </w:rPr>
              <w:t>320</w:t>
            </w:r>
          </w:p>
        </w:tc>
        <w:tc>
          <w:tcPr>
            <w:tcW w:w="1227" w:type="dxa"/>
            <w:vMerge w:val="restart"/>
            <w:vAlign w:val="center"/>
          </w:tcPr>
          <w:p w14:paraId="72EE39F5">
            <w:pPr>
              <w:spacing w:after="0"/>
              <w:jc w:val="center"/>
              <w:rPr>
                <w:rFonts w:hint="default" w:eastAsia="宋体"/>
                <w:kern w:val="0"/>
                <w:sz w:val="24"/>
                <w:szCs w:val="24"/>
                <w:highlight w:val="none"/>
                <w:lang w:val="en-US" w:eastAsia="zh-CN"/>
              </w:rPr>
            </w:pPr>
            <w:r>
              <w:rPr>
                <w:rFonts w:hint="eastAsia"/>
                <w:kern w:val="0"/>
                <w:sz w:val="24"/>
                <w:szCs w:val="24"/>
                <w:highlight w:val="none"/>
                <w:lang w:val="en-US" w:eastAsia="zh-CN"/>
              </w:rPr>
              <w:t>640</w:t>
            </w:r>
          </w:p>
        </w:tc>
        <w:tc>
          <w:tcPr>
            <w:tcW w:w="1241" w:type="dxa"/>
            <w:vMerge w:val="restart"/>
            <w:shd w:val="clear" w:color="auto" w:fill="FFFFFF" w:themeFill="background1"/>
            <w:vAlign w:val="center"/>
          </w:tcPr>
          <w:p w14:paraId="00161647">
            <w:pPr>
              <w:spacing w:after="0"/>
              <w:jc w:val="center"/>
              <w:rPr>
                <w:rFonts w:hint="eastAsia" w:eastAsia="宋体"/>
                <w:kern w:val="0"/>
                <w:sz w:val="24"/>
                <w:szCs w:val="24"/>
                <w:highlight w:val="none"/>
                <w:lang w:val="en-US" w:eastAsia="zh-CN"/>
              </w:rPr>
            </w:pPr>
            <w:r>
              <w:rPr>
                <w:rFonts w:hint="eastAsia"/>
                <w:kern w:val="0"/>
                <w:sz w:val="24"/>
                <w:szCs w:val="24"/>
                <w:highlight w:val="none"/>
                <w:lang w:val="en-US" w:eastAsia="zh-CN"/>
              </w:rPr>
              <w:t>60</w:t>
            </w:r>
          </w:p>
        </w:tc>
        <w:tc>
          <w:tcPr>
            <w:tcW w:w="1533" w:type="dxa"/>
            <w:vMerge w:val="continue"/>
            <w:vAlign w:val="center"/>
          </w:tcPr>
          <w:p w14:paraId="491228FC">
            <w:pPr>
              <w:spacing w:after="0"/>
              <w:jc w:val="center"/>
              <w:rPr>
                <w:szCs w:val="21"/>
                <w:highlight w:val="none"/>
              </w:rPr>
            </w:pPr>
          </w:p>
        </w:tc>
      </w:tr>
      <w:tr w14:paraId="6AF3C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11" w:type="dxa"/>
            <w:vMerge w:val="continue"/>
            <w:vAlign w:val="center"/>
          </w:tcPr>
          <w:p w14:paraId="281CA9F1">
            <w:pPr>
              <w:spacing w:after="0"/>
              <w:jc w:val="center"/>
              <w:rPr>
                <w:rFonts w:hint="eastAsia"/>
                <w:kern w:val="0"/>
                <w:sz w:val="24"/>
                <w:szCs w:val="24"/>
                <w:highlight w:val="none"/>
              </w:rPr>
            </w:pPr>
          </w:p>
        </w:tc>
        <w:tc>
          <w:tcPr>
            <w:tcW w:w="2004" w:type="dxa"/>
            <w:vMerge w:val="continue"/>
            <w:vAlign w:val="center"/>
          </w:tcPr>
          <w:p w14:paraId="12F99E16">
            <w:pPr>
              <w:spacing w:after="0"/>
              <w:jc w:val="both"/>
              <w:rPr>
                <w:rFonts w:hint="eastAsia"/>
                <w:kern w:val="0"/>
                <w:sz w:val="24"/>
                <w:szCs w:val="24"/>
                <w:highlight w:val="none"/>
                <w:lang w:eastAsia="zh-CN"/>
              </w:rPr>
            </w:pPr>
          </w:p>
        </w:tc>
        <w:tc>
          <w:tcPr>
            <w:tcW w:w="1295" w:type="dxa"/>
            <w:vAlign w:val="center"/>
          </w:tcPr>
          <w:p w14:paraId="7C2F181C">
            <w:pPr>
              <w:spacing w:after="0"/>
              <w:jc w:val="both"/>
              <w:rPr>
                <w:rFonts w:hint="eastAsia" w:eastAsia="宋体"/>
                <w:kern w:val="0"/>
                <w:sz w:val="24"/>
                <w:szCs w:val="24"/>
                <w:highlight w:val="none"/>
                <w:lang w:eastAsia="zh-CN"/>
              </w:rPr>
            </w:pPr>
            <w:r>
              <w:rPr>
                <w:rFonts w:hint="eastAsia"/>
                <w:kern w:val="0"/>
                <w:sz w:val="24"/>
                <w:szCs w:val="24"/>
                <w:highlight w:val="none"/>
                <w:lang w:eastAsia="zh-CN"/>
              </w:rPr>
              <w:t>农产品</w:t>
            </w:r>
          </w:p>
        </w:tc>
        <w:tc>
          <w:tcPr>
            <w:tcW w:w="969" w:type="dxa"/>
            <w:vAlign w:val="center"/>
          </w:tcPr>
          <w:p w14:paraId="08A873BE">
            <w:pPr>
              <w:spacing w:after="0"/>
              <w:jc w:val="center"/>
              <w:rPr>
                <w:rFonts w:hint="default" w:eastAsia="宋体"/>
                <w:kern w:val="0"/>
                <w:sz w:val="24"/>
                <w:szCs w:val="24"/>
                <w:highlight w:val="none"/>
                <w:lang w:val="en-US" w:eastAsia="zh-CN"/>
              </w:rPr>
            </w:pPr>
            <w:r>
              <w:rPr>
                <w:rFonts w:hint="eastAsia"/>
                <w:kern w:val="0"/>
                <w:sz w:val="24"/>
                <w:szCs w:val="24"/>
                <w:highlight w:val="none"/>
                <w:lang w:val="en-US" w:eastAsia="zh-CN"/>
              </w:rPr>
              <w:t>320</w:t>
            </w:r>
          </w:p>
        </w:tc>
        <w:tc>
          <w:tcPr>
            <w:tcW w:w="1227" w:type="dxa"/>
            <w:vMerge w:val="continue"/>
            <w:vAlign w:val="center"/>
          </w:tcPr>
          <w:p w14:paraId="2257D87C">
            <w:pPr>
              <w:spacing w:after="0"/>
              <w:jc w:val="center"/>
              <w:rPr>
                <w:rFonts w:hint="eastAsia"/>
                <w:kern w:val="0"/>
                <w:sz w:val="24"/>
                <w:szCs w:val="24"/>
                <w:highlight w:val="none"/>
              </w:rPr>
            </w:pPr>
          </w:p>
        </w:tc>
        <w:tc>
          <w:tcPr>
            <w:tcW w:w="1241" w:type="dxa"/>
            <w:vMerge w:val="continue"/>
            <w:shd w:val="clear" w:color="auto" w:fill="FFFFFF" w:themeFill="background1"/>
            <w:vAlign w:val="center"/>
          </w:tcPr>
          <w:p w14:paraId="59A0812F">
            <w:pPr>
              <w:spacing w:after="0"/>
              <w:jc w:val="center"/>
              <w:rPr>
                <w:rFonts w:hint="eastAsia"/>
                <w:kern w:val="0"/>
                <w:sz w:val="24"/>
                <w:szCs w:val="24"/>
                <w:highlight w:val="none"/>
              </w:rPr>
            </w:pPr>
          </w:p>
        </w:tc>
        <w:tc>
          <w:tcPr>
            <w:tcW w:w="1533" w:type="dxa"/>
            <w:vMerge w:val="continue"/>
            <w:vAlign w:val="center"/>
          </w:tcPr>
          <w:p w14:paraId="446287B0">
            <w:pPr>
              <w:spacing w:after="0"/>
              <w:jc w:val="center"/>
              <w:rPr>
                <w:szCs w:val="21"/>
                <w:highlight w:val="none"/>
              </w:rPr>
            </w:pPr>
          </w:p>
        </w:tc>
      </w:tr>
      <w:tr w14:paraId="7456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11" w:type="dxa"/>
            <w:vMerge w:val="restart"/>
            <w:shd w:val="clear" w:color="auto" w:fill="auto"/>
            <w:vAlign w:val="center"/>
          </w:tcPr>
          <w:p w14:paraId="04692BC6">
            <w:pPr>
              <w:spacing w:after="0"/>
              <w:jc w:val="center"/>
              <w:rPr>
                <w:rFonts w:hint="eastAsia" w:eastAsia="宋体"/>
                <w:kern w:val="0"/>
                <w:sz w:val="24"/>
                <w:szCs w:val="24"/>
                <w:highlight w:val="none"/>
                <w:lang w:eastAsia="zh-CN"/>
              </w:rPr>
            </w:pPr>
            <w:r>
              <w:rPr>
                <w:rFonts w:hint="eastAsia"/>
                <w:kern w:val="0"/>
                <w:sz w:val="24"/>
                <w:szCs w:val="24"/>
                <w:highlight w:val="none"/>
                <w:lang w:val="en-US" w:eastAsia="zh-CN"/>
              </w:rPr>
              <w:t>3</w:t>
            </w:r>
          </w:p>
        </w:tc>
        <w:tc>
          <w:tcPr>
            <w:tcW w:w="2004" w:type="dxa"/>
            <w:vMerge w:val="restart"/>
            <w:shd w:val="clear" w:color="auto" w:fill="auto"/>
            <w:vAlign w:val="center"/>
          </w:tcPr>
          <w:p w14:paraId="03E4F2F0">
            <w:pPr>
              <w:spacing w:after="0"/>
              <w:ind w:firstLine="0" w:firstLineChars="0"/>
              <w:jc w:val="both"/>
              <w:rPr>
                <w:rFonts w:hint="eastAsia" w:eastAsia="宋体"/>
                <w:kern w:val="0"/>
                <w:sz w:val="24"/>
                <w:szCs w:val="24"/>
                <w:highlight w:val="none"/>
                <w:lang w:eastAsia="zh-CN"/>
              </w:rPr>
            </w:pPr>
            <w:r>
              <w:rPr>
                <w:rFonts w:hint="eastAsia" w:ascii="Times New Roman" w:hAnsi="Times New Roman" w:eastAsia="宋体" w:cs="Times New Roman"/>
                <w:i w:val="0"/>
                <w:iCs w:val="0"/>
                <w:caps w:val="0"/>
                <w:spacing w:val="0"/>
                <w:kern w:val="0"/>
                <w:sz w:val="24"/>
                <w:szCs w:val="24"/>
                <w:highlight w:val="none"/>
                <w:shd w:val="clear"/>
              </w:rPr>
              <w:t>食品监督抽检-餐饮环节（普通食品、农产品）</w:t>
            </w:r>
          </w:p>
        </w:tc>
        <w:tc>
          <w:tcPr>
            <w:tcW w:w="1295" w:type="dxa"/>
            <w:shd w:val="clear" w:color="auto" w:fill="auto"/>
            <w:vAlign w:val="center"/>
          </w:tcPr>
          <w:p w14:paraId="59217346">
            <w:pPr>
              <w:spacing w:after="0"/>
              <w:jc w:val="both"/>
              <w:rPr>
                <w:rFonts w:hint="default" w:eastAsia="宋体"/>
                <w:kern w:val="0"/>
                <w:sz w:val="24"/>
                <w:szCs w:val="24"/>
                <w:highlight w:val="none"/>
                <w:lang w:val="en-US" w:eastAsia="zh-CN"/>
              </w:rPr>
            </w:pPr>
            <w:r>
              <w:rPr>
                <w:rFonts w:hint="eastAsia"/>
                <w:kern w:val="0"/>
                <w:sz w:val="24"/>
                <w:szCs w:val="24"/>
                <w:highlight w:val="none"/>
                <w:lang w:val="en-US" w:eastAsia="zh-CN"/>
              </w:rPr>
              <w:t>普通食品</w:t>
            </w:r>
          </w:p>
        </w:tc>
        <w:tc>
          <w:tcPr>
            <w:tcW w:w="969" w:type="dxa"/>
            <w:shd w:val="clear" w:color="auto" w:fill="auto"/>
            <w:vAlign w:val="center"/>
          </w:tcPr>
          <w:p w14:paraId="44C1433D">
            <w:pPr>
              <w:spacing w:after="0"/>
              <w:jc w:val="center"/>
              <w:rPr>
                <w:rFonts w:hint="default" w:eastAsia="宋体"/>
                <w:kern w:val="0"/>
                <w:sz w:val="24"/>
                <w:szCs w:val="24"/>
                <w:highlight w:val="none"/>
                <w:lang w:val="en-US" w:eastAsia="zh-CN"/>
              </w:rPr>
            </w:pPr>
            <w:r>
              <w:rPr>
                <w:rFonts w:hint="eastAsia"/>
                <w:kern w:val="0"/>
                <w:sz w:val="24"/>
                <w:szCs w:val="24"/>
                <w:highlight w:val="none"/>
                <w:lang w:val="en-US" w:eastAsia="zh-CN"/>
              </w:rPr>
              <w:t>430</w:t>
            </w:r>
          </w:p>
        </w:tc>
        <w:tc>
          <w:tcPr>
            <w:tcW w:w="1227" w:type="dxa"/>
            <w:vMerge w:val="restart"/>
            <w:shd w:val="clear" w:color="auto" w:fill="auto"/>
            <w:vAlign w:val="center"/>
          </w:tcPr>
          <w:p w14:paraId="13D640B7">
            <w:pPr>
              <w:spacing w:after="0"/>
              <w:jc w:val="center"/>
              <w:rPr>
                <w:rFonts w:hint="default" w:eastAsia="宋体"/>
                <w:kern w:val="0"/>
                <w:sz w:val="24"/>
                <w:szCs w:val="24"/>
                <w:highlight w:val="none"/>
                <w:lang w:val="en-US" w:eastAsia="zh-CN"/>
              </w:rPr>
            </w:pPr>
            <w:r>
              <w:rPr>
                <w:rFonts w:hint="eastAsia"/>
                <w:kern w:val="0"/>
                <w:sz w:val="24"/>
                <w:szCs w:val="24"/>
                <w:highlight w:val="none"/>
                <w:lang w:val="en-US" w:eastAsia="zh-CN"/>
              </w:rPr>
              <w:t>590</w:t>
            </w:r>
          </w:p>
        </w:tc>
        <w:tc>
          <w:tcPr>
            <w:tcW w:w="1241" w:type="dxa"/>
            <w:vMerge w:val="restart"/>
            <w:shd w:val="clear" w:color="auto" w:fill="auto"/>
            <w:vAlign w:val="center"/>
          </w:tcPr>
          <w:p w14:paraId="3058AD19">
            <w:pPr>
              <w:spacing w:after="0"/>
              <w:jc w:val="center"/>
              <w:rPr>
                <w:rFonts w:hint="eastAsia" w:eastAsia="宋体"/>
                <w:kern w:val="0"/>
                <w:sz w:val="24"/>
                <w:szCs w:val="24"/>
                <w:highlight w:val="none"/>
                <w:lang w:val="en-US" w:eastAsia="zh-CN"/>
              </w:rPr>
            </w:pPr>
            <w:r>
              <w:rPr>
                <w:rFonts w:hint="eastAsia"/>
                <w:kern w:val="0"/>
                <w:sz w:val="24"/>
                <w:szCs w:val="24"/>
                <w:highlight w:val="none"/>
                <w:lang w:val="en-US" w:eastAsia="zh-CN"/>
              </w:rPr>
              <w:t>55</w:t>
            </w:r>
          </w:p>
        </w:tc>
        <w:tc>
          <w:tcPr>
            <w:tcW w:w="1533" w:type="dxa"/>
            <w:vMerge w:val="continue"/>
            <w:vAlign w:val="center"/>
          </w:tcPr>
          <w:p w14:paraId="1F4ABA5C">
            <w:pPr>
              <w:spacing w:after="0"/>
              <w:jc w:val="center"/>
              <w:rPr>
                <w:szCs w:val="21"/>
                <w:highlight w:val="none"/>
              </w:rPr>
            </w:pPr>
          </w:p>
        </w:tc>
      </w:tr>
      <w:tr w14:paraId="7726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11" w:type="dxa"/>
            <w:vMerge w:val="continue"/>
            <w:vAlign w:val="center"/>
          </w:tcPr>
          <w:p w14:paraId="290A7D2E">
            <w:pPr>
              <w:spacing w:after="0"/>
              <w:jc w:val="center"/>
              <w:rPr>
                <w:kern w:val="0"/>
                <w:sz w:val="24"/>
                <w:szCs w:val="24"/>
                <w:highlight w:val="none"/>
              </w:rPr>
            </w:pPr>
          </w:p>
        </w:tc>
        <w:tc>
          <w:tcPr>
            <w:tcW w:w="2004" w:type="dxa"/>
            <w:vMerge w:val="continue"/>
            <w:vAlign w:val="center"/>
          </w:tcPr>
          <w:p w14:paraId="53043135">
            <w:pPr>
              <w:spacing w:after="0"/>
              <w:jc w:val="both"/>
              <w:rPr>
                <w:rFonts w:hint="eastAsia"/>
                <w:kern w:val="0"/>
                <w:sz w:val="24"/>
                <w:szCs w:val="24"/>
                <w:highlight w:val="none"/>
              </w:rPr>
            </w:pPr>
          </w:p>
        </w:tc>
        <w:tc>
          <w:tcPr>
            <w:tcW w:w="1295" w:type="dxa"/>
            <w:shd w:val="clear" w:color="auto" w:fill="auto"/>
            <w:vAlign w:val="center"/>
          </w:tcPr>
          <w:p w14:paraId="2FF21036">
            <w:pPr>
              <w:spacing w:after="0"/>
              <w:jc w:val="both"/>
              <w:rPr>
                <w:rFonts w:hint="eastAsia" w:eastAsia="宋体"/>
                <w:kern w:val="0"/>
                <w:sz w:val="24"/>
                <w:szCs w:val="24"/>
                <w:highlight w:val="none"/>
                <w:lang w:eastAsia="zh-CN"/>
              </w:rPr>
            </w:pPr>
            <w:r>
              <w:rPr>
                <w:rFonts w:hint="eastAsia"/>
                <w:kern w:val="0"/>
                <w:sz w:val="24"/>
                <w:szCs w:val="24"/>
                <w:highlight w:val="none"/>
                <w:lang w:eastAsia="zh-CN"/>
              </w:rPr>
              <w:t>农产品</w:t>
            </w:r>
          </w:p>
        </w:tc>
        <w:tc>
          <w:tcPr>
            <w:tcW w:w="969" w:type="dxa"/>
            <w:shd w:val="clear" w:color="auto" w:fill="auto"/>
            <w:vAlign w:val="center"/>
          </w:tcPr>
          <w:p w14:paraId="4888E3B9">
            <w:pPr>
              <w:spacing w:after="0"/>
              <w:jc w:val="center"/>
              <w:rPr>
                <w:rFonts w:hint="default" w:eastAsia="宋体"/>
                <w:kern w:val="0"/>
                <w:sz w:val="24"/>
                <w:szCs w:val="24"/>
                <w:highlight w:val="none"/>
                <w:lang w:val="en-US" w:eastAsia="zh-CN"/>
              </w:rPr>
            </w:pPr>
            <w:r>
              <w:rPr>
                <w:rFonts w:hint="eastAsia"/>
                <w:kern w:val="0"/>
                <w:sz w:val="24"/>
                <w:szCs w:val="24"/>
                <w:highlight w:val="none"/>
                <w:lang w:val="en-US" w:eastAsia="zh-CN"/>
              </w:rPr>
              <w:t>160</w:t>
            </w:r>
          </w:p>
        </w:tc>
        <w:tc>
          <w:tcPr>
            <w:tcW w:w="1227" w:type="dxa"/>
            <w:vMerge w:val="continue"/>
            <w:vAlign w:val="center"/>
          </w:tcPr>
          <w:p w14:paraId="4B58E788">
            <w:pPr>
              <w:spacing w:after="0"/>
              <w:jc w:val="center"/>
              <w:rPr>
                <w:kern w:val="0"/>
                <w:sz w:val="24"/>
                <w:szCs w:val="24"/>
                <w:highlight w:val="none"/>
              </w:rPr>
            </w:pPr>
          </w:p>
        </w:tc>
        <w:tc>
          <w:tcPr>
            <w:tcW w:w="1241" w:type="dxa"/>
            <w:vMerge w:val="continue"/>
            <w:shd w:val="clear" w:color="auto" w:fill="FFFFFF" w:themeFill="background1"/>
            <w:vAlign w:val="center"/>
          </w:tcPr>
          <w:p w14:paraId="36C92111">
            <w:pPr>
              <w:spacing w:after="0"/>
              <w:jc w:val="center"/>
              <w:rPr>
                <w:rFonts w:hint="eastAsia"/>
                <w:kern w:val="0"/>
                <w:sz w:val="24"/>
                <w:szCs w:val="24"/>
                <w:highlight w:val="none"/>
              </w:rPr>
            </w:pPr>
          </w:p>
        </w:tc>
        <w:tc>
          <w:tcPr>
            <w:tcW w:w="1533" w:type="dxa"/>
            <w:vMerge w:val="continue"/>
            <w:vAlign w:val="center"/>
          </w:tcPr>
          <w:p w14:paraId="0FF1FA2D">
            <w:pPr>
              <w:spacing w:after="0"/>
              <w:jc w:val="center"/>
              <w:rPr>
                <w:szCs w:val="21"/>
                <w:highlight w:val="none"/>
              </w:rPr>
            </w:pPr>
          </w:p>
        </w:tc>
      </w:tr>
      <w:tr w14:paraId="7B12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11" w:type="dxa"/>
            <w:vMerge w:val="restart"/>
            <w:vAlign w:val="center"/>
          </w:tcPr>
          <w:p w14:paraId="3A5FD2E9">
            <w:pPr>
              <w:spacing w:after="0"/>
              <w:jc w:val="center"/>
              <w:rPr>
                <w:rFonts w:hint="eastAsia" w:eastAsia="宋体"/>
                <w:kern w:val="0"/>
                <w:sz w:val="24"/>
                <w:szCs w:val="24"/>
                <w:highlight w:val="none"/>
                <w:lang w:eastAsia="zh-CN"/>
              </w:rPr>
            </w:pPr>
            <w:r>
              <w:rPr>
                <w:rFonts w:hint="eastAsia"/>
                <w:kern w:val="0"/>
                <w:sz w:val="24"/>
                <w:szCs w:val="24"/>
                <w:highlight w:val="none"/>
                <w:lang w:val="en-US" w:eastAsia="zh-CN"/>
              </w:rPr>
              <w:t>4</w:t>
            </w:r>
          </w:p>
        </w:tc>
        <w:tc>
          <w:tcPr>
            <w:tcW w:w="2004" w:type="dxa"/>
            <w:vMerge w:val="restart"/>
            <w:vAlign w:val="center"/>
          </w:tcPr>
          <w:p w14:paraId="3391783D">
            <w:pPr>
              <w:spacing w:after="0"/>
              <w:jc w:val="both"/>
              <w:rPr>
                <w:rFonts w:hint="eastAsia"/>
                <w:kern w:val="0"/>
                <w:sz w:val="24"/>
                <w:szCs w:val="24"/>
                <w:highlight w:val="none"/>
              </w:rPr>
            </w:pPr>
            <w:r>
              <w:rPr>
                <w:rFonts w:hint="eastAsia" w:ascii="Times New Roman" w:hAnsi="Times New Roman" w:eastAsia="宋体" w:cs="Times New Roman"/>
                <w:i w:val="0"/>
                <w:iCs w:val="0"/>
                <w:caps w:val="0"/>
                <w:spacing w:val="0"/>
                <w:kern w:val="0"/>
                <w:sz w:val="24"/>
                <w:szCs w:val="24"/>
                <w:highlight w:val="none"/>
                <w:shd w:val="clear"/>
              </w:rPr>
              <w:t>食品监督抽检-市场（普通食品、农产品）</w:t>
            </w:r>
          </w:p>
        </w:tc>
        <w:tc>
          <w:tcPr>
            <w:tcW w:w="1295" w:type="dxa"/>
            <w:vAlign w:val="center"/>
          </w:tcPr>
          <w:p w14:paraId="42856E7F">
            <w:pPr>
              <w:spacing w:after="0"/>
              <w:jc w:val="both"/>
              <w:rPr>
                <w:rFonts w:hint="default" w:eastAsia="宋体"/>
                <w:kern w:val="0"/>
                <w:sz w:val="24"/>
                <w:szCs w:val="24"/>
                <w:highlight w:val="none"/>
                <w:lang w:val="en-US" w:eastAsia="zh-CN"/>
              </w:rPr>
            </w:pPr>
            <w:r>
              <w:rPr>
                <w:rFonts w:hint="eastAsia"/>
                <w:kern w:val="0"/>
                <w:sz w:val="24"/>
                <w:szCs w:val="24"/>
                <w:highlight w:val="none"/>
                <w:lang w:val="en-US" w:eastAsia="zh-CN"/>
              </w:rPr>
              <w:t>普通食品</w:t>
            </w:r>
          </w:p>
        </w:tc>
        <w:tc>
          <w:tcPr>
            <w:tcW w:w="969" w:type="dxa"/>
            <w:vAlign w:val="center"/>
          </w:tcPr>
          <w:p w14:paraId="47E8B984">
            <w:pPr>
              <w:spacing w:after="0"/>
              <w:ind w:firstLine="240" w:firstLineChars="100"/>
              <w:jc w:val="both"/>
              <w:rPr>
                <w:rFonts w:hint="default" w:eastAsia="宋体"/>
                <w:kern w:val="0"/>
                <w:sz w:val="24"/>
                <w:szCs w:val="24"/>
                <w:highlight w:val="none"/>
                <w:lang w:val="en-US" w:eastAsia="zh-CN"/>
              </w:rPr>
            </w:pPr>
            <w:r>
              <w:rPr>
                <w:rFonts w:hint="eastAsia"/>
                <w:kern w:val="0"/>
                <w:sz w:val="24"/>
                <w:szCs w:val="24"/>
                <w:highlight w:val="none"/>
                <w:lang w:val="en-US" w:eastAsia="zh-CN"/>
              </w:rPr>
              <w:t>220</w:t>
            </w:r>
          </w:p>
        </w:tc>
        <w:tc>
          <w:tcPr>
            <w:tcW w:w="1227" w:type="dxa"/>
            <w:vMerge w:val="restart"/>
            <w:vAlign w:val="center"/>
          </w:tcPr>
          <w:p w14:paraId="722749F0">
            <w:pPr>
              <w:spacing w:after="0"/>
              <w:jc w:val="center"/>
              <w:rPr>
                <w:rFonts w:hint="default" w:eastAsia="宋体"/>
                <w:kern w:val="0"/>
                <w:sz w:val="24"/>
                <w:szCs w:val="24"/>
                <w:highlight w:val="none"/>
                <w:lang w:val="en-US" w:eastAsia="zh-CN"/>
              </w:rPr>
            </w:pPr>
            <w:r>
              <w:rPr>
                <w:rFonts w:hint="eastAsia"/>
                <w:kern w:val="0"/>
                <w:sz w:val="24"/>
                <w:szCs w:val="24"/>
                <w:highlight w:val="none"/>
                <w:lang w:val="en-US" w:eastAsia="zh-CN"/>
              </w:rPr>
              <w:t>400</w:t>
            </w:r>
          </w:p>
        </w:tc>
        <w:tc>
          <w:tcPr>
            <w:tcW w:w="1241" w:type="dxa"/>
            <w:vMerge w:val="restart"/>
            <w:shd w:val="clear" w:color="auto" w:fill="FFFFFF" w:themeFill="background1"/>
            <w:vAlign w:val="center"/>
          </w:tcPr>
          <w:p w14:paraId="5C177044">
            <w:pPr>
              <w:spacing w:after="0"/>
              <w:jc w:val="center"/>
              <w:rPr>
                <w:rFonts w:hint="eastAsia" w:eastAsia="宋体"/>
                <w:kern w:val="0"/>
                <w:sz w:val="24"/>
                <w:szCs w:val="24"/>
                <w:highlight w:val="none"/>
                <w:lang w:val="en-US" w:eastAsia="zh-CN"/>
              </w:rPr>
            </w:pPr>
            <w:r>
              <w:rPr>
                <w:rFonts w:hint="eastAsia"/>
                <w:kern w:val="0"/>
                <w:sz w:val="24"/>
                <w:szCs w:val="24"/>
                <w:highlight w:val="none"/>
                <w:lang w:val="en-US" w:eastAsia="zh-CN"/>
              </w:rPr>
              <w:t>40</w:t>
            </w:r>
          </w:p>
        </w:tc>
        <w:tc>
          <w:tcPr>
            <w:tcW w:w="1533" w:type="dxa"/>
            <w:vMerge w:val="continue"/>
            <w:vAlign w:val="center"/>
          </w:tcPr>
          <w:p w14:paraId="0B834CEF">
            <w:pPr>
              <w:spacing w:after="0"/>
              <w:jc w:val="center"/>
              <w:rPr>
                <w:szCs w:val="21"/>
                <w:highlight w:val="none"/>
              </w:rPr>
            </w:pPr>
          </w:p>
        </w:tc>
      </w:tr>
      <w:tr w14:paraId="6A7E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11" w:type="dxa"/>
            <w:vMerge w:val="continue"/>
            <w:vAlign w:val="center"/>
          </w:tcPr>
          <w:p w14:paraId="3859DBFA">
            <w:pPr>
              <w:spacing w:after="0"/>
              <w:jc w:val="center"/>
              <w:rPr>
                <w:kern w:val="0"/>
                <w:sz w:val="24"/>
                <w:szCs w:val="24"/>
                <w:highlight w:val="none"/>
              </w:rPr>
            </w:pPr>
          </w:p>
        </w:tc>
        <w:tc>
          <w:tcPr>
            <w:tcW w:w="2004" w:type="dxa"/>
            <w:vMerge w:val="continue"/>
            <w:vAlign w:val="center"/>
          </w:tcPr>
          <w:p w14:paraId="45D873D6">
            <w:pPr>
              <w:spacing w:after="0"/>
              <w:jc w:val="center"/>
              <w:rPr>
                <w:kern w:val="0"/>
                <w:sz w:val="24"/>
                <w:szCs w:val="24"/>
                <w:highlight w:val="none"/>
              </w:rPr>
            </w:pPr>
          </w:p>
        </w:tc>
        <w:tc>
          <w:tcPr>
            <w:tcW w:w="1295" w:type="dxa"/>
            <w:vAlign w:val="center"/>
          </w:tcPr>
          <w:p w14:paraId="45E07BCA">
            <w:pPr>
              <w:spacing w:after="0"/>
              <w:jc w:val="both"/>
              <w:rPr>
                <w:rFonts w:hint="eastAsia" w:eastAsia="宋体"/>
                <w:kern w:val="0"/>
                <w:sz w:val="24"/>
                <w:szCs w:val="24"/>
                <w:highlight w:val="none"/>
                <w:lang w:eastAsia="zh-CN"/>
              </w:rPr>
            </w:pPr>
            <w:r>
              <w:rPr>
                <w:rFonts w:hint="eastAsia"/>
                <w:kern w:val="0"/>
                <w:sz w:val="24"/>
                <w:szCs w:val="24"/>
                <w:highlight w:val="none"/>
                <w:lang w:eastAsia="zh-CN"/>
              </w:rPr>
              <w:t>农产品</w:t>
            </w:r>
          </w:p>
        </w:tc>
        <w:tc>
          <w:tcPr>
            <w:tcW w:w="969" w:type="dxa"/>
            <w:vAlign w:val="center"/>
          </w:tcPr>
          <w:p w14:paraId="6712DC63">
            <w:pPr>
              <w:spacing w:after="0"/>
              <w:jc w:val="center"/>
              <w:rPr>
                <w:rFonts w:hint="default" w:eastAsia="宋体"/>
                <w:kern w:val="0"/>
                <w:sz w:val="24"/>
                <w:szCs w:val="24"/>
                <w:highlight w:val="none"/>
                <w:lang w:val="en-US" w:eastAsia="zh-CN"/>
              </w:rPr>
            </w:pPr>
            <w:r>
              <w:rPr>
                <w:rFonts w:hint="eastAsia"/>
                <w:kern w:val="0"/>
                <w:sz w:val="24"/>
                <w:szCs w:val="24"/>
                <w:highlight w:val="none"/>
                <w:lang w:val="en-US" w:eastAsia="zh-CN"/>
              </w:rPr>
              <w:t>180</w:t>
            </w:r>
          </w:p>
        </w:tc>
        <w:tc>
          <w:tcPr>
            <w:tcW w:w="1227" w:type="dxa"/>
            <w:vMerge w:val="continue"/>
            <w:vAlign w:val="center"/>
          </w:tcPr>
          <w:p w14:paraId="7AB4E499">
            <w:pPr>
              <w:spacing w:after="0"/>
              <w:jc w:val="center"/>
              <w:rPr>
                <w:kern w:val="0"/>
                <w:sz w:val="24"/>
                <w:szCs w:val="24"/>
                <w:highlight w:val="none"/>
              </w:rPr>
            </w:pPr>
          </w:p>
        </w:tc>
        <w:tc>
          <w:tcPr>
            <w:tcW w:w="1241" w:type="dxa"/>
            <w:vMerge w:val="continue"/>
            <w:shd w:val="clear" w:color="auto" w:fill="FFFFFF" w:themeFill="background1"/>
            <w:vAlign w:val="center"/>
          </w:tcPr>
          <w:p w14:paraId="108F67BF">
            <w:pPr>
              <w:spacing w:after="0"/>
              <w:jc w:val="center"/>
              <w:rPr>
                <w:rFonts w:hint="eastAsia"/>
                <w:kern w:val="0"/>
                <w:sz w:val="24"/>
                <w:szCs w:val="24"/>
                <w:highlight w:val="none"/>
              </w:rPr>
            </w:pPr>
          </w:p>
        </w:tc>
        <w:tc>
          <w:tcPr>
            <w:tcW w:w="1533" w:type="dxa"/>
            <w:vMerge w:val="continue"/>
            <w:vAlign w:val="center"/>
          </w:tcPr>
          <w:p w14:paraId="3E89C091">
            <w:pPr>
              <w:spacing w:after="0"/>
              <w:jc w:val="center"/>
              <w:rPr>
                <w:szCs w:val="21"/>
                <w:highlight w:val="none"/>
              </w:rPr>
            </w:pPr>
          </w:p>
        </w:tc>
      </w:tr>
      <w:tr w14:paraId="68E7F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4110" w:type="dxa"/>
            <w:gridSpan w:val="3"/>
            <w:vAlign w:val="center"/>
          </w:tcPr>
          <w:p w14:paraId="13533035">
            <w:pPr>
              <w:spacing w:after="0"/>
              <w:jc w:val="center"/>
              <w:rPr>
                <w:kern w:val="0"/>
                <w:sz w:val="24"/>
                <w:szCs w:val="24"/>
                <w:highlight w:val="none"/>
              </w:rPr>
            </w:pPr>
            <w:r>
              <w:rPr>
                <w:rFonts w:hint="eastAsia"/>
                <w:kern w:val="0"/>
                <w:sz w:val="24"/>
                <w:szCs w:val="24"/>
                <w:highlight w:val="none"/>
              </w:rPr>
              <w:t>合计</w:t>
            </w:r>
          </w:p>
        </w:tc>
        <w:tc>
          <w:tcPr>
            <w:tcW w:w="969" w:type="dxa"/>
            <w:vAlign w:val="center"/>
          </w:tcPr>
          <w:p w14:paraId="7614FA96">
            <w:pPr>
              <w:spacing w:after="0"/>
              <w:ind w:firstLine="240" w:firstLineChars="100"/>
              <w:jc w:val="both"/>
              <w:rPr>
                <w:rFonts w:hint="default" w:eastAsia="宋体"/>
                <w:kern w:val="0"/>
                <w:sz w:val="24"/>
                <w:szCs w:val="24"/>
                <w:highlight w:val="none"/>
                <w:lang w:val="en-US" w:eastAsia="zh-CN"/>
              </w:rPr>
            </w:pPr>
            <w:r>
              <w:rPr>
                <w:rFonts w:hint="eastAsia"/>
                <w:kern w:val="0"/>
                <w:sz w:val="24"/>
                <w:szCs w:val="24"/>
                <w:highlight w:val="none"/>
                <w:lang w:val="en-US" w:eastAsia="zh-CN"/>
              </w:rPr>
              <w:t>2030</w:t>
            </w:r>
          </w:p>
        </w:tc>
        <w:tc>
          <w:tcPr>
            <w:tcW w:w="1227" w:type="dxa"/>
            <w:vAlign w:val="center"/>
          </w:tcPr>
          <w:p w14:paraId="388065D3">
            <w:pPr>
              <w:spacing w:after="0"/>
              <w:jc w:val="center"/>
              <w:rPr>
                <w:rFonts w:hint="default" w:eastAsia="宋体"/>
                <w:kern w:val="0"/>
                <w:sz w:val="24"/>
                <w:szCs w:val="24"/>
                <w:highlight w:val="none"/>
                <w:lang w:val="en-US" w:eastAsia="zh-CN"/>
              </w:rPr>
            </w:pPr>
            <w:r>
              <w:rPr>
                <w:rFonts w:hint="eastAsia"/>
                <w:kern w:val="0"/>
                <w:sz w:val="24"/>
                <w:szCs w:val="24"/>
                <w:highlight w:val="none"/>
                <w:lang w:val="en-US" w:eastAsia="zh-CN"/>
              </w:rPr>
              <w:t>2030</w:t>
            </w:r>
          </w:p>
        </w:tc>
        <w:tc>
          <w:tcPr>
            <w:tcW w:w="1241" w:type="dxa"/>
            <w:shd w:val="clear" w:color="auto" w:fill="FFFFFF" w:themeFill="background1"/>
            <w:vAlign w:val="center"/>
          </w:tcPr>
          <w:p w14:paraId="19AA19C9">
            <w:pPr>
              <w:spacing w:after="0"/>
              <w:jc w:val="center"/>
              <w:rPr>
                <w:rFonts w:hint="eastAsia" w:eastAsia="宋体"/>
                <w:kern w:val="0"/>
                <w:sz w:val="24"/>
                <w:szCs w:val="24"/>
                <w:highlight w:val="none"/>
                <w:lang w:val="en-US" w:eastAsia="zh-CN"/>
              </w:rPr>
            </w:pPr>
            <w:r>
              <w:rPr>
                <w:rFonts w:hint="eastAsia"/>
                <w:kern w:val="0"/>
                <w:sz w:val="24"/>
                <w:szCs w:val="24"/>
                <w:highlight w:val="none"/>
                <w:lang w:val="en-US" w:eastAsia="zh-CN"/>
              </w:rPr>
              <w:t>195</w:t>
            </w:r>
          </w:p>
        </w:tc>
        <w:tc>
          <w:tcPr>
            <w:tcW w:w="1533" w:type="dxa"/>
            <w:vMerge w:val="continue"/>
            <w:vAlign w:val="center"/>
          </w:tcPr>
          <w:p w14:paraId="6C3929F9">
            <w:pPr>
              <w:spacing w:after="0"/>
              <w:jc w:val="center"/>
              <w:rPr>
                <w:szCs w:val="21"/>
                <w:highlight w:val="none"/>
              </w:rPr>
            </w:pPr>
          </w:p>
        </w:tc>
      </w:tr>
    </w:tbl>
    <w:p w14:paraId="0B7E9D79">
      <w:pPr>
        <w:rPr>
          <w:rFonts w:hint="default"/>
          <w:b/>
          <w:bCs/>
          <w:sz w:val="30"/>
          <w:szCs w:val="30"/>
          <w:lang w:val="en-US" w:eastAsia="zh-CN"/>
        </w:rPr>
      </w:pPr>
      <w:r>
        <w:rPr>
          <w:rFonts w:hint="eastAsia"/>
          <w:b/>
          <w:bCs/>
          <w:sz w:val="30"/>
          <w:szCs w:val="30"/>
          <w:lang w:val="en-US" w:eastAsia="zh-CN"/>
        </w:rPr>
        <w:t>附件：本项目包组信息</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441183"/>
    <w:rsid w:val="4E441183"/>
    <w:rsid w:val="5F757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2026-06-29T07:42:00Z</dcterms:created>
  <dc:creator>华城博远</dc:creator>
  <cp:lastModifiedBy>华城博远</cp:lastModifiedBy>
  <dcterms:modified xsi:type="dcterms:W3CDTF">2026-06-29T07:43:58Z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F6321A34D6994230A792D559798CCDE3_11</vt:lpwstr>
  </property>
  <property fmtid="{D5CDD505-2E9C-101B-9397-08002B2CF9AE}" pid="4" name="KSOTemplateDocerSaveRecord">
    <vt:lpwstr>eyJoZGlkIjoiMTMyOWRjNmY0Y2JhZWVjNzdiMDVjMTdlMjllZjUwMTMiLCJ1c2VySWQiOiI1NjEzNTQ2MDYifQ==</vt:lpwstr>
  </property>
</Properties>
</file>