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C7D1A">
      <w:pPr>
        <w:jc w:val="center"/>
        <w:rPr>
          <w:rFonts w:hint="eastAsia" w:ascii="仿宋" w:hAnsi="仿宋" w:eastAsia="仿宋"/>
          <w:color w:val="auto"/>
          <w:sz w:val="24"/>
          <w:szCs w:val="28"/>
          <w:lang w:eastAsia="zh-CN"/>
        </w:rPr>
      </w:pPr>
      <w:r>
        <w:rPr>
          <w:rFonts w:hint="eastAsia"/>
          <w:b/>
          <w:color w:val="auto"/>
          <w:sz w:val="30"/>
          <w:szCs w:val="30"/>
        </w:rPr>
        <w:t>北京市大兴区政府采购公开招标公告</w:t>
      </w:r>
    </w:p>
    <w:p w14:paraId="1379278A">
      <w:pPr>
        <w:pStyle w:val="3"/>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240" w:lineRule="auto"/>
        <w:jc w:val="left"/>
        <w:rPr>
          <w:rFonts w:ascii="仿宋" w:hAnsi="仿宋" w:eastAsia="仿宋"/>
          <w:color w:val="auto"/>
          <w:sz w:val="24"/>
          <w:szCs w:val="28"/>
        </w:rPr>
      </w:pPr>
      <w:r>
        <w:rPr>
          <w:rFonts w:hint="eastAsia" w:ascii="仿宋" w:hAnsi="仿宋" w:eastAsia="仿宋"/>
          <w:color w:val="auto"/>
          <w:sz w:val="24"/>
          <w:szCs w:val="28"/>
        </w:rPr>
        <w:t>项目概况</w:t>
      </w:r>
    </w:p>
    <w:p w14:paraId="3859058D">
      <w:pPr>
        <w:pStyle w:val="3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Times New Roman"/>
          <w:color w:val="auto"/>
          <w:sz w:val="24"/>
          <w:szCs w:val="28"/>
          <w:highlight w:val="none"/>
        </w:rPr>
      </w:pPr>
      <w:r>
        <w:rPr>
          <w:rFonts w:hint="eastAsia" w:ascii="仿宋" w:hAnsi="仿宋" w:eastAsia="仿宋" w:cs="仿宋"/>
          <w:color w:val="auto"/>
          <w:sz w:val="24"/>
          <w:szCs w:val="28"/>
          <w:highlight w:val="none"/>
        </w:rPr>
        <w:t>参加</w:t>
      </w:r>
      <w:r>
        <w:rPr>
          <w:rFonts w:hint="eastAsia" w:ascii="仿宋" w:hAnsi="仿宋" w:eastAsia="仿宋" w:cs="仿宋"/>
          <w:color w:val="auto"/>
          <w:sz w:val="24"/>
          <w:szCs w:val="24"/>
          <w:highlight w:val="none"/>
          <w:u w:val="none"/>
          <w:lang w:eastAsia="zh-CN"/>
        </w:rPr>
        <w:t>2026年教育系统设备购置项目-现代教育</w:t>
      </w:r>
      <w:r>
        <w:rPr>
          <w:rFonts w:hint="eastAsia" w:ascii="仿宋" w:hAnsi="仿宋" w:eastAsia="仿宋" w:cs="仿宋"/>
          <w:color w:val="auto"/>
          <w:sz w:val="24"/>
          <w:szCs w:val="28"/>
          <w:highlight w:val="none"/>
        </w:rPr>
        <w:t>的投标人以网上下载方式获取文件，招标文件下载时间为</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7月9日</w:t>
      </w:r>
      <w:r>
        <w:rPr>
          <w:rFonts w:hint="eastAsia" w:ascii="仿宋" w:hAnsi="仿宋" w:eastAsia="仿宋" w:cs="仿宋"/>
          <w:color w:val="auto"/>
          <w:sz w:val="24"/>
          <w:szCs w:val="28"/>
          <w:highlight w:val="none"/>
          <w:lang w:eastAsia="zh-CN"/>
        </w:rPr>
        <w:t>上午9:30至</w:t>
      </w:r>
      <w:r>
        <w:rPr>
          <w:rFonts w:hint="eastAsia" w:ascii="仿宋" w:hAnsi="仿宋" w:eastAsia="仿宋" w:cs="仿宋"/>
          <w:color w:val="auto"/>
          <w:sz w:val="24"/>
          <w:szCs w:val="28"/>
          <w:highlight w:val="none"/>
          <w:lang w:val="en-US" w:eastAsia="zh-CN"/>
        </w:rPr>
        <w:t>7月15日</w:t>
      </w:r>
      <w:r>
        <w:rPr>
          <w:rFonts w:hint="eastAsia" w:ascii="仿宋" w:hAnsi="仿宋" w:eastAsia="仿宋" w:cs="仿宋"/>
          <w:color w:val="auto"/>
          <w:sz w:val="24"/>
          <w:szCs w:val="28"/>
          <w:highlight w:val="none"/>
          <w:lang w:eastAsia="zh-CN"/>
        </w:rPr>
        <w:t>下午17:00</w:t>
      </w:r>
      <w:r>
        <w:rPr>
          <w:rFonts w:hint="eastAsia" w:ascii="仿宋" w:hAnsi="仿宋" w:eastAsia="仿宋" w:cs="仿宋"/>
          <w:color w:val="auto"/>
          <w:sz w:val="24"/>
          <w:szCs w:val="28"/>
          <w:highlight w:val="none"/>
        </w:rPr>
        <w:t>（北京时间），并于</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8月3日</w:t>
      </w:r>
      <w:r>
        <w:rPr>
          <w:rFonts w:hint="eastAsia" w:ascii="仿宋" w:hAnsi="仿宋" w:eastAsia="仿宋" w:cs="仿宋"/>
          <w:color w:val="auto"/>
          <w:sz w:val="24"/>
          <w:szCs w:val="28"/>
          <w:highlight w:val="none"/>
          <w:lang w:eastAsia="zh-CN"/>
        </w:rPr>
        <w:t>上午9:30</w:t>
      </w:r>
      <w:r>
        <w:rPr>
          <w:rFonts w:hint="eastAsia" w:ascii="仿宋" w:hAnsi="仿宋" w:eastAsia="仿宋" w:cs="仿宋"/>
          <w:color w:val="auto"/>
          <w:sz w:val="24"/>
          <w:szCs w:val="28"/>
          <w:highlight w:val="none"/>
        </w:rPr>
        <w:t>（北京时间）前递交投标文件。</w:t>
      </w:r>
    </w:p>
    <w:p w14:paraId="7C0A51DC">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0" w:name="_Toc28359079"/>
      <w:bookmarkStart w:id="1" w:name="_Toc28359002"/>
      <w:bookmarkStart w:id="2" w:name="_Toc35393621"/>
      <w:bookmarkStart w:id="3" w:name="_Toc35393790"/>
      <w:bookmarkStart w:id="4" w:name="_Hlk24379207"/>
      <w:r>
        <w:rPr>
          <w:rFonts w:hint="eastAsia" w:ascii="黑体" w:hAnsi="黑体" w:eastAsia="仿宋" w:cs="宋体"/>
          <w:b w:val="0"/>
          <w:color w:val="auto"/>
          <w:sz w:val="24"/>
          <w:szCs w:val="28"/>
        </w:rPr>
        <w:t>一、项目基本情况</w:t>
      </w:r>
      <w:bookmarkEnd w:id="0"/>
      <w:bookmarkEnd w:id="1"/>
      <w:bookmarkEnd w:id="2"/>
      <w:bookmarkEnd w:id="3"/>
    </w:p>
    <w:p w14:paraId="0AD65C20">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lang w:eastAsia="zh-CN"/>
        </w:rPr>
      </w:pPr>
      <w:r>
        <w:rPr>
          <w:rFonts w:hint="eastAsia" w:ascii="仿宋" w:hAnsi="仿宋" w:eastAsia="仿宋" w:cs="仿宋"/>
          <w:color w:val="auto"/>
          <w:sz w:val="24"/>
          <w:szCs w:val="28"/>
        </w:rPr>
        <w:t>项目编号：</w:t>
      </w:r>
      <w:r>
        <w:rPr>
          <w:rFonts w:hint="eastAsia" w:ascii="仿宋" w:hAnsi="仿宋" w:eastAsia="仿宋" w:cs="仿宋"/>
          <w:color w:val="auto"/>
          <w:sz w:val="24"/>
          <w:szCs w:val="28"/>
          <w:lang w:eastAsia="zh-CN"/>
        </w:rPr>
        <w:t>11011526210200033670-XM001</w:t>
      </w:r>
    </w:p>
    <w:p w14:paraId="64C04EC7">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项目名称：</w:t>
      </w:r>
      <w:r>
        <w:rPr>
          <w:rFonts w:hint="eastAsia" w:ascii="仿宋" w:hAnsi="仿宋" w:eastAsia="仿宋" w:cs="仿宋"/>
          <w:color w:val="auto"/>
          <w:sz w:val="24"/>
          <w:szCs w:val="24"/>
          <w:u w:val="none"/>
          <w:lang w:eastAsia="zh-CN"/>
        </w:rPr>
        <w:t>2026年教育系统设备购置项目-现代教育</w:t>
      </w:r>
    </w:p>
    <w:bookmarkEnd w:id="4"/>
    <w:p w14:paraId="09D8751A">
      <w:pPr>
        <w:pStyle w:val="30"/>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预算金额：</w:t>
      </w:r>
      <w:r>
        <w:rPr>
          <w:rFonts w:hint="eastAsia" w:ascii="仿宋" w:hAnsi="仿宋" w:eastAsia="仿宋" w:cs="仿宋"/>
          <w:color w:val="auto"/>
          <w:sz w:val="24"/>
          <w:szCs w:val="28"/>
          <w:lang w:eastAsia="zh-CN"/>
        </w:rPr>
        <w:t>273.3202</w:t>
      </w:r>
      <w:r>
        <w:rPr>
          <w:rFonts w:hint="eastAsia" w:ascii="仿宋" w:hAnsi="仿宋" w:eastAsia="仿宋" w:cs="仿宋"/>
          <w:color w:val="auto"/>
          <w:sz w:val="24"/>
          <w:szCs w:val="24"/>
          <w:u w:val="none"/>
          <w:lang w:val="en-US" w:eastAsia="zh-CN"/>
        </w:rPr>
        <w:t>万元</w:t>
      </w:r>
    </w:p>
    <w:p w14:paraId="3E011E69">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采购需求：详见附件</w:t>
      </w:r>
    </w:p>
    <w:p w14:paraId="189FE4CE">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合同履行期限：合同签订生效后30天内安装、调试完毕。</w:t>
      </w:r>
    </w:p>
    <w:p w14:paraId="3B90B499">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本项目不接受联合体投标</w:t>
      </w:r>
      <w:bookmarkStart w:id="5" w:name="_Toc28359080"/>
      <w:bookmarkStart w:id="6" w:name="_Toc28359003"/>
      <w:bookmarkStart w:id="7" w:name="_Toc35393791"/>
      <w:bookmarkStart w:id="8" w:name="_Toc35393622"/>
    </w:p>
    <w:p w14:paraId="0FCD555F">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r>
        <w:rPr>
          <w:rFonts w:hint="eastAsia" w:ascii="黑体" w:hAnsi="黑体" w:eastAsia="仿宋" w:cs="宋体"/>
          <w:b w:val="0"/>
          <w:color w:val="auto"/>
          <w:sz w:val="24"/>
          <w:szCs w:val="28"/>
        </w:rPr>
        <w:t>二、申请人的资格要求：</w:t>
      </w:r>
      <w:bookmarkEnd w:id="5"/>
      <w:bookmarkEnd w:id="6"/>
      <w:bookmarkEnd w:id="7"/>
      <w:bookmarkEnd w:id="8"/>
    </w:p>
    <w:p w14:paraId="7E32E14E">
      <w:pPr>
        <w:pStyle w:val="12"/>
        <w:keepNext w:val="0"/>
        <w:keepLines w:val="0"/>
        <w:pageBreakBefore w:val="0"/>
        <w:wordWrap/>
        <w:overflowPunct/>
        <w:topLinePunct w:val="0"/>
        <w:autoSpaceDE w:val="0"/>
        <w:autoSpaceDN w:val="0"/>
        <w:bidi w:val="0"/>
        <w:adjustRightInd w:val="0"/>
        <w:spacing w:line="360" w:lineRule="auto"/>
        <w:ind w:left="0" w:leftChars="0" w:right="0" w:firstLine="236" w:firstLineChars="100"/>
        <w:rPr>
          <w:rFonts w:hint="eastAsia" w:ascii="仿宋_GB2312" w:hAnsi="仿宋_GB2312" w:eastAsia="仿宋_GB2312" w:cs="仿宋_GB2312"/>
          <w:sz w:val="24"/>
          <w:szCs w:val="24"/>
        </w:rPr>
      </w:pPr>
      <w:bookmarkStart w:id="9" w:name="_Toc35393792"/>
      <w:bookmarkStart w:id="10" w:name="_Toc28359004"/>
      <w:bookmarkStart w:id="11" w:name="_Toc28359081"/>
      <w:bookmarkStart w:id="12" w:name="_Toc35393623"/>
      <w:r>
        <w:rPr>
          <w:rFonts w:hint="eastAsia" w:ascii="仿宋_GB2312" w:hAnsi="仿宋_GB2312" w:eastAsia="仿宋_GB2312" w:cs="仿宋_GB2312"/>
          <w:spacing w:val="-2"/>
          <w:sz w:val="24"/>
          <w:szCs w:val="24"/>
        </w:rPr>
        <w:t>1.满足《中华人民共和国政府采购法》第二十二</w:t>
      </w:r>
      <w:r>
        <w:rPr>
          <w:rFonts w:hint="eastAsia" w:ascii="仿宋_GB2312" w:hAnsi="仿宋_GB2312" w:eastAsia="仿宋_GB2312" w:cs="仿宋_GB2312"/>
          <w:spacing w:val="-2"/>
          <w:sz w:val="24"/>
          <w:szCs w:val="24"/>
          <w:lang w:eastAsia="zh-CN"/>
        </w:rPr>
        <w:t>条规定；</w:t>
      </w:r>
    </w:p>
    <w:p w14:paraId="1D3E55FD">
      <w:pPr>
        <w:pStyle w:val="12"/>
        <w:keepNext w:val="0"/>
        <w:keepLines w:val="0"/>
        <w:pageBreakBefore w:val="0"/>
        <w:wordWrap/>
        <w:overflowPunct/>
        <w:topLinePunct w:val="0"/>
        <w:autoSpaceDE w:val="0"/>
        <w:autoSpaceDN w:val="0"/>
        <w:bidi w:val="0"/>
        <w:adjustRightInd w:val="0"/>
        <w:spacing w:line="360" w:lineRule="auto"/>
        <w:ind w:left="0" w:leftChars="0" w:right="0" w:firstLine="234"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2.落实政府采购政策需满足的资格要求：</w:t>
      </w:r>
    </w:p>
    <w:p w14:paraId="45B58343">
      <w:pPr>
        <w:pStyle w:val="12"/>
        <w:keepNext w:val="0"/>
        <w:keepLines w:val="0"/>
        <w:pageBreakBefore w:val="0"/>
        <w:wordWrap/>
        <w:overflowPunct/>
        <w:topLinePunct w:val="0"/>
        <w:autoSpaceDE w:val="0"/>
        <w:autoSpaceDN w:val="0"/>
        <w:bidi w:val="0"/>
        <w:adjustRightInd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2.1  中小企业政策</w:t>
      </w:r>
    </w:p>
    <w:p w14:paraId="5E9033B1">
      <w:pPr>
        <w:pStyle w:val="12"/>
        <w:keepNext w:val="0"/>
        <w:keepLines w:val="0"/>
        <w:pageBreakBefore w:val="0"/>
        <w:wordWrap/>
        <w:overflowPunct/>
        <w:topLinePunct w:val="0"/>
        <w:autoSpaceDE w:val="0"/>
        <w:autoSpaceDN w:val="0"/>
        <w:bidi w:val="0"/>
        <w:adjustRightInd w:val="0"/>
        <w:spacing w:line="360" w:lineRule="auto"/>
        <w:ind w:left="0" w:leftChars="0" w:right="0" w:firstLine="415" w:firstLineChars="173"/>
        <w:rPr>
          <w:rFonts w:hint="eastAsia" w:ascii="仿宋_GB2312" w:hAnsi="仿宋_GB2312" w:eastAsia="仿宋_GB2312" w:cs="仿宋_GB2312"/>
          <w:sz w:val="24"/>
          <w:szCs w:val="24"/>
        </w:rPr>
      </w:pP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1"/>
          <w:sz w:val="24"/>
          <w:szCs w:val="24"/>
        </w:rPr>
        <w:t>本项目不专门面向中小企业预留采购份额。</w:t>
      </w:r>
    </w:p>
    <w:p w14:paraId="586301A0">
      <w:pPr>
        <w:pStyle w:val="12"/>
        <w:keepNext w:val="0"/>
        <w:keepLines w:val="0"/>
        <w:pageBreakBefore w:val="0"/>
        <w:wordWrap/>
        <w:overflowPunct/>
        <w:topLinePunct w:val="0"/>
        <w:autoSpaceDE w:val="0"/>
        <w:autoSpaceDN w:val="0"/>
        <w:bidi w:val="0"/>
        <w:adjustRightInd w:val="0"/>
        <w:spacing w:line="360" w:lineRule="auto"/>
        <w:ind w:left="0" w:leftChars="0" w:right="0" w:firstLine="417" w:firstLineChars="162"/>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□本项目专门面向 □中小 □小微企业采购。即：即提供的货物全部由符合政策要求的中小/小微企业制造、服务全部由符合政策要求的中小/小微企业承接</w:t>
      </w:r>
      <w:r>
        <w:rPr>
          <w:rFonts w:hint="eastAsia" w:ascii="仿宋_GB2312" w:hAnsi="仿宋_GB2312" w:eastAsia="仿宋_GB2312" w:cs="仿宋_GB2312"/>
          <w:spacing w:val="-1"/>
          <w:sz w:val="24"/>
          <w:szCs w:val="24"/>
        </w:rPr>
        <w:t>。</w:t>
      </w:r>
    </w:p>
    <w:p w14:paraId="685E724F">
      <w:pPr>
        <w:pStyle w:val="12"/>
        <w:keepNext w:val="0"/>
        <w:keepLines w:val="0"/>
        <w:pageBreakBefore w:val="0"/>
        <w:wordWrap/>
        <w:overflowPunct/>
        <w:topLinePunct w:val="0"/>
        <w:autoSpaceDE w:val="0"/>
        <w:autoSpaceDN w:val="0"/>
        <w:bidi w:val="0"/>
        <w:adjustRightInd w:val="0"/>
        <w:spacing w:line="360" w:lineRule="auto"/>
        <w:ind w:left="0" w:leftChars="0" w:right="0" w:firstLine="418"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□本项目预留部分采购项目预算专门面向中小企业采购</w:t>
      </w:r>
      <w:r>
        <w:rPr>
          <w:rFonts w:hint="eastAsia" w:ascii="仿宋_GB2312" w:hAnsi="仿宋_GB2312" w:eastAsia="仿宋_GB2312" w:cs="仿宋_GB2312"/>
          <w:sz w:val="24"/>
          <w:szCs w:val="24"/>
        </w:rPr>
        <w:t>。对于预留份额，提供的货</w:t>
      </w:r>
      <w:r>
        <w:rPr>
          <w:rFonts w:hint="eastAsia" w:ascii="仿宋_GB2312" w:hAnsi="仿宋_GB2312" w:eastAsia="仿宋_GB2312" w:cs="仿宋_GB2312"/>
          <w:spacing w:val="-2"/>
          <w:sz w:val="24"/>
          <w:szCs w:val="24"/>
        </w:rPr>
        <w:t>物由符合政策要求的中小企业制造、服务由符合政策要求的中小企业承接。预留份额通</w:t>
      </w:r>
      <w:r>
        <w:rPr>
          <w:rFonts w:hint="eastAsia" w:ascii="仿宋_GB2312" w:hAnsi="仿宋_GB2312" w:eastAsia="仿宋_GB2312" w:cs="仿宋_GB2312"/>
          <w:spacing w:val="-1"/>
          <w:sz w:val="24"/>
          <w:szCs w:val="24"/>
        </w:rPr>
        <w:t>过以下措施进行：</w:t>
      </w:r>
      <w:r>
        <w:rPr>
          <w:rFonts w:hint="eastAsia" w:ascii="仿宋_GB2312" w:hAnsi="仿宋_GB2312" w:eastAsia="仿宋_GB2312" w:cs="仿宋_GB2312"/>
          <w:spacing w:val="-1"/>
          <w:sz w:val="24"/>
          <w:szCs w:val="24"/>
          <w:u w:val="single" w:color="auto"/>
        </w:rPr>
        <w:t xml:space="preserve">                  </w:t>
      </w:r>
      <w:r>
        <w:rPr>
          <w:rFonts w:hint="eastAsia" w:ascii="仿宋_GB2312" w:hAnsi="仿宋_GB2312" w:eastAsia="仿宋_GB2312" w:cs="仿宋_GB2312"/>
          <w:spacing w:val="-1"/>
          <w:sz w:val="24"/>
          <w:szCs w:val="24"/>
        </w:rPr>
        <w:t>。</w:t>
      </w:r>
    </w:p>
    <w:p w14:paraId="68925FA4">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5"/>
          <w:sz w:val="24"/>
          <w:szCs w:val="24"/>
          <w:highlight w:val="none"/>
        </w:rPr>
        <w:t>2.2</w:t>
      </w:r>
      <w:r>
        <w:rPr>
          <w:rFonts w:hint="eastAsia" w:ascii="仿宋_GB2312" w:hAnsi="仿宋_GB2312" w:eastAsia="仿宋_GB2312" w:cs="仿宋_GB2312"/>
          <w:spacing w:val="-5"/>
          <w:sz w:val="24"/>
          <w:szCs w:val="24"/>
          <w:highlight w:val="none"/>
          <w:lang w:val="en-US" w:eastAsia="zh-CN"/>
        </w:rPr>
        <w:t xml:space="preserve"> </w:t>
      </w:r>
      <w:r>
        <w:rPr>
          <w:rFonts w:hint="eastAsia" w:ascii="仿宋_GB2312" w:hAnsi="仿宋_GB2312" w:eastAsia="仿宋_GB2312" w:cs="仿宋_GB2312"/>
          <w:spacing w:val="-5"/>
          <w:sz w:val="24"/>
          <w:szCs w:val="24"/>
          <w:highlight w:val="none"/>
        </w:rPr>
        <w:t>其它落实政府采购政策的资格要求（如有</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z w:val="24"/>
          <w:szCs w:val="24"/>
          <w:highlight w:val="none"/>
          <w:u w:val="single" w:color="auto"/>
          <w:lang w:eastAsia="zh-CN"/>
        </w:rPr>
        <w:t>无</w:t>
      </w:r>
      <w:r>
        <w:rPr>
          <w:rFonts w:hint="eastAsia" w:ascii="仿宋_GB2312" w:hAnsi="仿宋_GB2312" w:eastAsia="仿宋_GB2312" w:cs="仿宋_GB2312"/>
          <w:spacing w:val="-5"/>
          <w:sz w:val="24"/>
          <w:szCs w:val="24"/>
          <w:highlight w:val="none"/>
        </w:rPr>
        <w:t>。</w:t>
      </w:r>
    </w:p>
    <w:p w14:paraId="52AF6BCA">
      <w:pPr>
        <w:pStyle w:val="12"/>
        <w:keepNext w:val="0"/>
        <w:keepLines w:val="0"/>
        <w:pageBreakBefore w:val="0"/>
        <w:wordWrap/>
        <w:overflowPunct/>
        <w:topLinePunct w:val="0"/>
        <w:autoSpaceDE w:val="0"/>
        <w:autoSpaceDN w:val="0"/>
        <w:bidi w:val="0"/>
        <w:adjustRightInd w:val="0"/>
        <w:spacing w:line="360" w:lineRule="auto"/>
        <w:ind w:left="0" w:leftChars="0" w:right="0" w:firstLine="232" w:firstLineChars="100"/>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3.本项目的特定资格要求：</w:t>
      </w:r>
    </w:p>
    <w:p w14:paraId="4E88A330">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5"/>
          <w:sz w:val="24"/>
          <w:szCs w:val="24"/>
          <w:highlight w:val="none"/>
        </w:rPr>
        <w:t>3.1 本项目是否属于政府购买</w:t>
      </w:r>
      <w:r>
        <w:rPr>
          <w:rFonts w:hint="eastAsia" w:ascii="仿宋_GB2312" w:hAnsi="仿宋_GB2312" w:eastAsia="仿宋_GB2312" w:cs="仿宋_GB2312"/>
          <w:spacing w:val="-5"/>
          <w:sz w:val="24"/>
          <w:szCs w:val="24"/>
          <w:highlight w:val="none"/>
          <w:lang w:val="en-US" w:eastAsia="zh-CN"/>
        </w:rPr>
        <w:t>服务</w:t>
      </w:r>
      <w:r>
        <w:rPr>
          <w:rFonts w:hint="eastAsia" w:ascii="仿宋_GB2312" w:hAnsi="仿宋_GB2312" w:eastAsia="仿宋_GB2312" w:cs="仿宋_GB2312"/>
          <w:spacing w:val="-5"/>
          <w:sz w:val="24"/>
          <w:szCs w:val="24"/>
          <w:highlight w:val="none"/>
        </w:rPr>
        <w:t xml:space="preserve">： </w:t>
      </w:r>
    </w:p>
    <w:p w14:paraId="64B989B9">
      <w:pPr>
        <w:pStyle w:val="12"/>
        <w:keepNext w:val="0"/>
        <w:keepLines w:val="0"/>
        <w:pageBreakBefore w:val="0"/>
        <w:wordWrap/>
        <w:overflowPunct/>
        <w:topLinePunct w:val="0"/>
        <w:autoSpaceDE w:val="0"/>
        <w:autoSpaceDN w:val="0"/>
        <w:bidi w:val="0"/>
        <w:adjustRightInd w:val="0"/>
        <w:spacing w:line="360" w:lineRule="auto"/>
        <w:ind w:left="0" w:leftChars="0" w:right="0" w:firstLine="436" w:firstLineChars="182"/>
        <w:rPr>
          <w:rFonts w:hint="eastAsia" w:ascii="仿宋_GB2312" w:hAnsi="仿宋_GB2312" w:eastAsia="仿宋_GB2312" w:cs="仿宋_GB2312"/>
          <w:spacing w:val="-5"/>
          <w:sz w:val="24"/>
          <w:szCs w:val="24"/>
          <w:highlight w:val="none"/>
        </w:rPr>
      </w:pP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5"/>
          <w:sz w:val="24"/>
          <w:szCs w:val="24"/>
          <w:highlight w:val="none"/>
        </w:rPr>
        <w:t>否</w:t>
      </w:r>
    </w:p>
    <w:p w14:paraId="6D1A6011">
      <w:pPr>
        <w:pStyle w:val="12"/>
        <w:keepNext w:val="0"/>
        <w:keepLines w:val="0"/>
        <w:pageBreakBefore w:val="0"/>
        <w:wordWrap/>
        <w:overflowPunct/>
        <w:topLinePunct w:val="0"/>
        <w:autoSpaceDE w:val="0"/>
        <w:autoSpaceDN w:val="0"/>
        <w:bidi w:val="0"/>
        <w:adjustRightInd w:val="0"/>
        <w:spacing w:line="360" w:lineRule="auto"/>
        <w:ind w:left="0" w:leftChars="0" w:right="0" w:firstLine="466" w:firstLineChars="181"/>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w:t>
      </w:r>
      <w:r>
        <w:rPr>
          <w:rFonts w:hint="eastAsia" w:ascii="仿宋_GB2312" w:hAnsi="仿宋_GB2312" w:eastAsia="仿宋_GB2312" w:cs="仿宋_GB2312"/>
          <w:spacing w:val="-4"/>
          <w:sz w:val="24"/>
          <w:szCs w:val="24"/>
        </w:rPr>
        <w:t>是，公益一类事业单位、使用事业编制且由财政拨款保障的群团组织，不</w:t>
      </w:r>
      <w:r>
        <w:rPr>
          <w:rFonts w:hint="eastAsia" w:ascii="仿宋_GB2312" w:hAnsi="仿宋_GB2312" w:eastAsia="仿宋_GB2312" w:cs="仿宋_GB2312"/>
          <w:sz w:val="24"/>
          <w:szCs w:val="24"/>
        </w:rPr>
        <w:t>得</w:t>
      </w:r>
      <w:r>
        <w:rPr>
          <w:rFonts w:hint="eastAsia" w:ascii="仿宋_GB2312" w:hAnsi="仿宋_GB2312" w:eastAsia="仿宋_GB2312" w:cs="仿宋_GB2312"/>
          <w:spacing w:val="-9"/>
          <w:sz w:val="24"/>
          <w:szCs w:val="24"/>
        </w:rPr>
        <w:t>作为承接主体；</w:t>
      </w:r>
    </w:p>
    <w:p w14:paraId="3A056CE2">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0" w:leftChars="0" w:right="0" w:firstLine="418" w:firstLineChars="173"/>
        <w:textAlignment w:val="auto"/>
        <w:rPr>
          <w:rFonts w:hint="eastAsia" w:ascii="仿宋" w:hAnsi="仿宋" w:eastAsia="仿宋" w:cs="Times New Roman"/>
          <w:color w:val="auto"/>
          <w:sz w:val="24"/>
          <w:szCs w:val="28"/>
          <w:lang w:val="en-US" w:eastAsia="zh-CN"/>
        </w:rPr>
      </w:pPr>
      <w:r>
        <w:rPr>
          <w:rFonts w:hint="eastAsia" w:ascii="仿宋_GB2312" w:hAnsi="仿宋_GB2312" w:eastAsia="仿宋_GB2312" w:cs="仿宋_GB2312"/>
          <w:spacing w:val="1"/>
          <w:sz w:val="24"/>
          <w:szCs w:val="24"/>
        </w:rPr>
        <w:t>3.2 其他特定资格要求：</w:t>
      </w:r>
      <w:r>
        <w:rPr>
          <w:rFonts w:hint="eastAsia"/>
          <w:sz w:val="24"/>
          <w:u w:val="single"/>
          <w:lang w:val="en-US" w:eastAsia="zh-CN"/>
        </w:rPr>
        <w:t xml:space="preserve">          </w:t>
      </w:r>
      <w:r>
        <w:rPr>
          <w:sz w:val="24"/>
        </w:rPr>
        <w:t>。</w:t>
      </w:r>
    </w:p>
    <w:p w14:paraId="14E9E5F1">
      <w:pPr>
        <w:pStyle w:val="4"/>
        <w:pageBreakBefore w:val="0"/>
        <w:widowControl w:val="0"/>
        <w:kinsoku/>
        <w:wordWrap/>
        <w:overflowPunct/>
        <w:topLinePunct w:val="0"/>
        <w:bidi w:val="0"/>
        <w:snapToGrid/>
        <w:spacing w:line="240" w:lineRule="auto"/>
        <w:rPr>
          <w:rFonts w:hint="eastAsia" w:ascii="黑体" w:hAnsi="黑体" w:eastAsia="仿宋" w:cs="宋体"/>
          <w:b w:val="0"/>
          <w:color w:val="auto"/>
          <w:sz w:val="24"/>
          <w:szCs w:val="28"/>
        </w:rPr>
      </w:pPr>
      <w:r>
        <w:rPr>
          <w:rFonts w:hint="eastAsia" w:ascii="黑体" w:hAnsi="黑体" w:eastAsia="仿宋" w:cs="宋体"/>
          <w:b w:val="0"/>
          <w:color w:val="auto"/>
          <w:sz w:val="24"/>
          <w:szCs w:val="28"/>
        </w:rPr>
        <w:t>三、获取招标文件</w:t>
      </w:r>
      <w:bookmarkEnd w:id="9"/>
      <w:bookmarkEnd w:id="10"/>
      <w:bookmarkEnd w:id="11"/>
      <w:bookmarkEnd w:id="12"/>
    </w:p>
    <w:p w14:paraId="2EBC99FB">
      <w:pPr>
        <w:pStyle w:val="12"/>
        <w:keepNext w:val="0"/>
        <w:keepLines w:val="0"/>
        <w:pageBreakBefore w:val="0"/>
        <w:wordWrap/>
        <w:overflowPunct/>
        <w:topLinePunct w:val="0"/>
        <w:bidi w:val="0"/>
        <w:spacing w:line="360" w:lineRule="auto"/>
        <w:ind w:left="0" w:leftChars="0" w:right="0" w:firstLine="228"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highlight w:val="none"/>
        </w:rPr>
        <w:t>1.时间：</w:t>
      </w:r>
      <w:r>
        <w:rPr>
          <w:rFonts w:hint="eastAsia" w:ascii="仿宋_GB2312" w:hAnsi="仿宋_GB2312" w:eastAsia="仿宋_GB2312" w:cs="仿宋_GB2312"/>
          <w:color w:val="auto"/>
          <w:w w:val="95"/>
          <w:sz w:val="24"/>
          <w:szCs w:val="24"/>
          <w:highlight w:val="none"/>
          <w:lang w:val="en-US" w:eastAsia="zh-CN"/>
        </w:rPr>
        <w:t>2026年7月9日</w:t>
      </w:r>
      <w:r>
        <w:rPr>
          <w:rFonts w:hint="eastAsia" w:ascii="仿宋_GB2312" w:hAnsi="仿宋_GB2312" w:eastAsia="仿宋_GB2312" w:cs="仿宋_GB2312"/>
          <w:color w:val="auto"/>
          <w:w w:val="95"/>
          <w:sz w:val="24"/>
          <w:szCs w:val="24"/>
          <w:highlight w:val="none"/>
          <w:shd w:val="clear"/>
          <w:lang w:val="en-US" w:eastAsia="zh-CN"/>
        </w:rPr>
        <w:t>上午9:30至7月15日</w:t>
      </w:r>
      <w:r>
        <w:rPr>
          <w:rFonts w:hint="eastAsia" w:ascii="仿宋_GB2312" w:hAnsi="仿宋_GB2312" w:eastAsia="仿宋_GB2312" w:cs="仿宋_GB2312"/>
          <w:color w:val="auto"/>
          <w:w w:val="95"/>
          <w:sz w:val="24"/>
          <w:szCs w:val="24"/>
          <w:highlight w:val="none"/>
          <w:lang w:val="en-US" w:eastAsia="zh-CN"/>
        </w:rPr>
        <w:t>下午17:00</w:t>
      </w:r>
      <w:r>
        <w:rPr>
          <w:rFonts w:hint="eastAsia" w:ascii="仿宋_GB2312" w:hAnsi="仿宋_GB2312" w:eastAsia="仿宋_GB2312" w:cs="仿宋_GB2312"/>
          <w:spacing w:val="-7"/>
          <w:w w:val="95"/>
          <w:sz w:val="24"/>
          <w:szCs w:val="24"/>
          <w:highlight w:val="none"/>
        </w:rPr>
        <w:t>（北京时</w:t>
      </w:r>
      <w:r>
        <w:rPr>
          <w:rFonts w:hint="eastAsia" w:ascii="仿宋_GB2312" w:hAnsi="仿宋_GB2312" w:eastAsia="仿宋_GB2312" w:cs="仿宋_GB2312"/>
          <w:spacing w:val="-15"/>
          <w:w w:val="95"/>
          <w:sz w:val="24"/>
          <w:szCs w:val="24"/>
          <w:highlight w:val="none"/>
        </w:rPr>
        <w:t>间，法定节假日</w:t>
      </w:r>
      <w:r>
        <w:rPr>
          <w:rFonts w:hint="eastAsia" w:ascii="仿宋_GB2312" w:hAnsi="仿宋_GB2312" w:eastAsia="仿宋_GB2312" w:cs="仿宋_GB2312"/>
          <w:spacing w:val="-15"/>
          <w:w w:val="95"/>
          <w:sz w:val="24"/>
          <w:szCs w:val="24"/>
        </w:rPr>
        <w:t>除外）。</w:t>
      </w:r>
    </w:p>
    <w:p w14:paraId="6DDB609A">
      <w:pPr>
        <w:pStyle w:val="12"/>
        <w:keepNext w:val="0"/>
        <w:keepLines w:val="0"/>
        <w:pageBreakBefore w:val="0"/>
        <w:wordWrap/>
        <w:overflowPunct/>
        <w:topLinePunct w:val="0"/>
        <w:bidi w:val="0"/>
        <w:spacing w:line="360" w:lineRule="auto"/>
        <w:ind w:left="0" w:leftChars="0" w:right="0"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2.地点：北京市政府采购电子交易平台</w:t>
      </w:r>
    </w:p>
    <w:p w14:paraId="17CB0FF2">
      <w:pPr>
        <w:keepNext w:val="0"/>
        <w:keepLines w:val="0"/>
        <w:pageBreakBefore w:val="0"/>
        <w:widowControl w:val="0"/>
        <w:kinsoku/>
        <w:wordWrap/>
        <w:overflowPunct/>
        <w:topLinePunct w:val="0"/>
        <w:autoSpaceDE/>
        <w:autoSpaceDN/>
        <w:bidi w:val="0"/>
        <w:adjustRightInd/>
        <w:snapToGrid/>
        <w:spacing w:line="360" w:lineRule="auto"/>
        <w:ind w:left="0" w:leftChars="0" w:right="0" w:firstLine="238" w:firstLineChars="100"/>
        <w:jc w:val="left"/>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3.方式：本项目采用全流程电子化采购方式，线上下载招标文件。供应商按照规定办理 CA 数字认证证书（北京一证通数字证书）或电子营业执照后，自招标公告发布之日起持供应商自身数字证书或电子营业执照登录北京市政府采购电子交易平台免费获取电子版招标文件，未在规定期限内通过北京市政府采购电子交易平台获取招标文件的投标无效。</w:t>
      </w:r>
    </w:p>
    <w:p w14:paraId="3E1E53B6">
      <w:pPr>
        <w:keepNext w:val="0"/>
        <w:keepLines w:val="0"/>
        <w:pageBreakBefore w:val="0"/>
        <w:widowControl w:val="0"/>
        <w:kinsoku/>
        <w:wordWrap/>
        <w:overflowPunct/>
        <w:topLinePunct w:val="0"/>
        <w:autoSpaceDE/>
        <w:autoSpaceDN/>
        <w:bidi w:val="0"/>
        <w:adjustRightInd/>
        <w:snapToGrid/>
        <w:spacing w:line="360" w:lineRule="auto"/>
        <w:ind w:firstLine="238" w:firstLineChars="100"/>
        <w:jc w:val="left"/>
        <w:textAlignment w:val="auto"/>
        <w:rPr>
          <w:rFonts w:hint="eastAsia" w:ascii="仿宋" w:hAnsi="仿宋" w:eastAsia="仿宋" w:cs="仿宋"/>
          <w:color w:val="auto"/>
          <w:kern w:val="0"/>
          <w:sz w:val="24"/>
          <w:szCs w:val="24"/>
          <w:lang w:eastAsia="zh-CN"/>
        </w:rPr>
      </w:pPr>
      <w:r>
        <w:rPr>
          <w:rFonts w:hint="eastAsia" w:ascii="仿宋_GB2312" w:hAnsi="仿宋_GB2312" w:eastAsia="仿宋_GB2312" w:cs="仿宋_GB2312"/>
          <w:spacing w:val="-1"/>
          <w:sz w:val="24"/>
          <w:szCs w:val="24"/>
        </w:rPr>
        <w:t>4.售价：0 元。</w:t>
      </w:r>
    </w:p>
    <w:p w14:paraId="4813A379">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13" w:name="_Toc28359082"/>
      <w:bookmarkStart w:id="14" w:name="_Toc28359005"/>
      <w:bookmarkStart w:id="15" w:name="_Toc35393624"/>
      <w:bookmarkStart w:id="16" w:name="_Toc35393793"/>
      <w:r>
        <w:rPr>
          <w:rFonts w:hint="eastAsia" w:ascii="黑体" w:hAnsi="黑体" w:eastAsia="仿宋" w:cs="宋体"/>
          <w:b w:val="0"/>
          <w:color w:val="auto"/>
          <w:sz w:val="24"/>
          <w:szCs w:val="28"/>
        </w:rPr>
        <w:t>四、提交投标文件</w:t>
      </w:r>
      <w:bookmarkEnd w:id="13"/>
      <w:bookmarkEnd w:id="14"/>
      <w:r>
        <w:rPr>
          <w:rFonts w:hint="eastAsia" w:ascii="黑体" w:hAnsi="黑体" w:eastAsia="仿宋" w:cs="宋体"/>
          <w:b w:val="0"/>
          <w:color w:val="auto"/>
          <w:sz w:val="24"/>
          <w:szCs w:val="28"/>
        </w:rPr>
        <w:t>截止时间、开标时间和地点</w:t>
      </w:r>
      <w:bookmarkEnd w:id="15"/>
      <w:bookmarkEnd w:id="16"/>
    </w:p>
    <w:p w14:paraId="1904C847">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提交投标文件截止时间</w:t>
      </w:r>
      <w:r>
        <w:rPr>
          <w:rFonts w:ascii="仿宋" w:hAnsi="仿宋" w:eastAsia="仿宋"/>
          <w:color w:val="auto"/>
          <w:sz w:val="24"/>
          <w:szCs w:val="28"/>
          <w:highlight w:val="none"/>
        </w:rPr>
        <w:t>：</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8月3日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66CD1387">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开标时间：</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8月3日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71B97E73">
      <w:pPr>
        <w:pageBreakBefore w:val="0"/>
        <w:widowControl w:val="0"/>
        <w:kinsoku/>
        <w:wordWrap/>
        <w:overflowPunct/>
        <w:topLinePunct w:val="0"/>
        <w:bidi w:val="0"/>
        <w:snapToGrid/>
        <w:spacing w:line="240" w:lineRule="auto"/>
        <w:ind w:firstLine="480" w:firstLineChars="200"/>
        <w:jc w:val="left"/>
        <w:rPr>
          <w:rFonts w:hint="eastAsia" w:ascii="仿宋" w:hAnsi="仿宋" w:eastAsia="仿宋"/>
          <w:color w:val="auto"/>
          <w:sz w:val="24"/>
          <w:szCs w:val="28"/>
          <w:highlight w:val="none"/>
          <w:lang w:eastAsia="zh-CN"/>
        </w:rPr>
      </w:pPr>
      <w:r>
        <w:rPr>
          <w:rFonts w:hint="eastAsia" w:ascii="仿宋" w:hAnsi="仿宋" w:eastAsia="仿宋"/>
          <w:color w:val="auto"/>
          <w:sz w:val="24"/>
          <w:szCs w:val="28"/>
          <w:highlight w:val="none"/>
        </w:rPr>
        <w:t>开标地点：北京市大兴区公共资源交易分中心</w:t>
      </w:r>
      <w:r>
        <w:rPr>
          <w:rFonts w:hint="eastAsia" w:ascii="仿宋" w:hAnsi="仿宋" w:eastAsia="仿宋"/>
          <w:color w:val="auto"/>
          <w:sz w:val="24"/>
          <w:szCs w:val="28"/>
          <w:highlight w:val="none"/>
          <w:lang w:eastAsia="zh-CN"/>
        </w:rPr>
        <w:t>三层</w:t>
      </w:r>
    </w:p>
    <w:p w14:paraId="0804A45B">
      <w:pPr>
        <w:pStyle w:val="4"/>
        <w:pageBreakBefore w:val="0"/>
        <w:widowControl w:val="0"/>
        <w:kinsoku/>
        <w:wordWrap/>
        <w:overflowPunct/>
        <w:topLinePunct w:val="0"/>
        <w:bidi w:val="0"/>
        <w:snapToGrid/>
        <w:spacing w:line="240" w:lineRule="auto"/>
        <w:rPr>
          <w:rFonts w:ascii="仿宋" w:hAnsi="仿宋" w:eastAsia="仿宋" w:cs="Times New Roman"/>
          <w:b w:val="0"/>
          <w:bCs w:val="0"/>
          <w:color w:val="auto"/>
          <w:sz w:val="24"/>
          <w:szCs w:val="28"/>
        </w:rPr>
      </w:pPr>
      <w:bookmarkStart w:id="17" w:name="_Toc28359084"/>
      <w:bookmarkStart w:id="18" w:name="_Toc35393794"/>
      <w:bookmarkStart w:id="19" w:name="_Toc35393625"/>
      <w:bookmarkStart w:id="20" w:name="_Toc28359007"/>
      <w:r>
        <w:rPr>
          <w:rFonts w:hint="eastAsia" w:ascii="仿宋" w:hAnsi="仿宋" w:eastAsia="仿宋" w:cs="Times New Roman"/>
          <w:b w:val="0"/>
          <w:bCs w:val="0"/>
          <w:color w:val="auto"/>
          <w:sz w:val="24"/>
          <w:szCs w:val="28"/>
        </w:rPr>
        <w:t>五、公告期限</w:t>
      </w:r>
      <w:bookmarkEnd w:id="17"/>
      <w:bookmarkEnd w:id="18"/>
      <w:bookmarkEnd w:id="19"/>
      <w:bookmarkEnd w:id="20"/>
    </w:p>
    <w:p w14:paraId="5E45598B">
      <w:pPr>
        <w:pageBreakBefore w:val="0"/>
        <w:widowControl w:val="0"/>
        <w:kinsoku/>
        <w:wordWrap/>
        <w:overflowPunct/>
        <w:topLinePunct w:val="0"/>
        <w:bidi w:val="0"/>
        <w:snapToGrid/>
        <w:spacing w:line="240" w:lineRule="auto"/>
        <w:ind w:firstLine="480" w:firstLineChars="200"/>
        <w:rPr>
          <w:rFonts w:ascii="仿宋" w:hAnsi="仿宋" w:eastAsia="仿宋" w:cs="宋体"/>
          <w:color w:val="auto"/>
          <w:kern w:val="0"/>
          <w:sz w:val="24"/>
          <w:szCs w:val="28"/>
        </w:rPr>
      </w:pPr>
      <w:r>
        <w:rPr>
          <w:rFonts w:hint="eastAsia" w:ascii="仿宋" w:hAnsi="仿宋" w:eastAsia="仿宋" w:cs="宋体"/>
          <w:color w:val="auto"/>
          <w:kern w:val="0"/>
          <w:sz w:val="24"/>
          <w:szCs w:val="28"/>
        </w:rPr>
        <w:t>自本公告发布之日起5个工作日。</w:t>
      </w:r>
    </w:p>
    <w:p w14:paraId="522A4C67">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1" w:name="_Toc35393795"/>
      <w:bookmarkStart w:id="22" w:name="_Toc35393626"/>
      <w:r>
        <w:rPr>
          <w:rFonts w:hint="eastAsia" w:ascii="黑体" w:hAnsi="黑体" w:eastAsia="仿宋" w:cs="宋体"/>
          <w:b w:val="0"/>
          <w:color w:val="auto"/>
          <w:sz w:val="24"/>
          <w:szCs w:val="28"/>
        </w:rPr>
        <w:t>六、其他补充事宜</w:t>
      </w:r>
      <w:bookmarkEnd w:id="21"/>
      <w:bookmarkEnd w:id="22"/>
    </w:p>
    <w:p w14:paraId="7F7B12D7">
      <w:pPr>
        <w:pStyle w:val="12"/>
        <w:keepNext w:val="0"/>
        <w:keepLines w:val="0"/>
        <w:pageBreakBefore w:val="0"/>
        <w:wordWrap/>
        <w:overflowPunct/>
        <w:topLinePunct w:val="0"/>
        <w:bidi w:val="0"/>
        <w:spacing w:line="360" w:lineRule="auto"/>
        <w:ind w:left="0" w:leftChars="0" w:right="0" w:firstLine="222" w:firstLineChars="10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spacing w:val="-9"/>
          <w:sz w:val="24"/>
          <w:szCs w:val="24"/>
        </w:rPr>
        <w:t>1.本项目需要落实的政府采购政策：</w:t>
      </w:r>
      <w:r>
        <w:rPr>
          <w:rFonts w:hint="eastAsia" w:ascii="仿宋_GB2312" w:hAnsi="仿宋_GB2312" w:eastAsia="仿宋_GB2312" w:cs="仿宋_GB2312"/>
          <w:spacing w:val="-9"/>
          <w:sz w:val="24"/>
          <w:szCs w:val="24"/>
          <w:u w:val="single"/>
          <w:lang w:val="en-US" w:eastAsia="zh-CN"/>
        </w:rPr>
        <w:t>如涉及的详见招标文件各章对应条款要求。</w:t>
      </w:r>
    </w:p>
    <w:p w14:paraId="58D13097">
      <w:pPr>
        <w:pStyle w:val="12"/>
        <w:keepNext w:val="0"/>
        <w:keepLines w:val="0"/>
        <w:pageBreakBefore w:val="0"/>
        <w:wordWrap/>
        <w:overflowPunct/>
        <w:topLinePunct w:val="0"/>
        <w:bidi w:val="0"/>
        <w:spacing w:line="360" w:lineRule="auto"/>
        <w:ind w:left="0" w:leftChars="0" w:right="0" w:firstLine="23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.本项目采用全流程电子化采购方式</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1"/>
          <w:sz w:val="24"/>
          <w:szCs w:val="24"/>
        </w:rPr>
        <w:t>线下开标评标</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请供应商认真学习北京市政府采购电子交易</w:t>
      </w:r>
      <w:r>
        <w:rPr>
          <w:rFonts w:hint="eastAsia" w:ascii="仿宋_GB2312" w:hAnsi="仿宋_GB2312" w:eastAsia="仿宋_GB2312" w:cs="仿宋_GB2312"/>
          <w:spacing w:val="-4"/>
          <w:sz w:val="24"/>
          <w:szCs w:val="24"/>
        </w:rPr>
        <w:t>平台发布的相关操作手册（供应商可在交易平台下载相关手册</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5"/>
          <w:sz w:val="24"/>
          <w:szCs w:val="24"/>
        </w:rPr>
        <w:t>办理</w:t>
      </w:r>
      <w:r>
        <w:rPr>
          <w:rFonts w:hint="eastAsia" w:ascii="仿宋_GB2312" w:hAnsi="仿宋_GB2312" w:eastAsia="仿宋_GB2312" w:cs="仿宋_GB2312"/>
          <w:spacing w:val="-39"/>
          <w:sz w:val="24"/>
          <w:szCs w:val="24"/>
        </w:rPr>
        <w:t xml:space="preserve"> </w:t>
      </w:r>
      <w:r>
        <w:rPr>
          <w:rFonts w:hint="eastAsia" w:ascii="仿宋_GB2312" w:hAnsi="仿宋_GB2312" w:eastAsia="仿宋_GB2312" w:cs="仿宋_GB2312"/>
          <w:spacing w:val="-5"/>
          <w:sz w:val="24"/>
          <w:szCs w:val="24"/>
        </w:rPr>
        <w:t>CA数字证书或</w:t>
      </w:r>
      <w:r>
        <w:rPr>
          <w:rFonts w:hint="eastAsia" w:ascii="仿宋_GB2312" w:hAnsi="仿宋_GB2312" w:eastAsia="仿宋_GB2312" w:cs="仿宋_GB2312"/>
          <w:spacing w:val="-6"/>
          <w:sz w:val="24"/>
          <w:szCs w:val="24"/>
        </w:rPr>
        <w:t>电子营业执照、进行北京市政府采购电子交易平台注册绑定，并认真核实</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6"/>
          <w:sz w:val="24"/>
          <w:szCs w:val="24"/>
        </w:rPr>
        <w:t>CA数字证书</w:t>
      </w:r>
      <w:r>
        <w:rPr>
          <w:rFonts w:hint="eastAsia" w:ascii="仿宋_GB2312" w:hAnsi="仿宋_GB2312" w:eastAsia="仿宋_GB2312" w:cs="仿宋_GB2312"/>
          <w:spacing w:val="-1"/>
          <w:sz w:val="24"/>
          <w:szCs w:val="24"/>
        </w:rPr>
        <w:t>或电子营业执照情况确认是否符合本项目电子化</w:t>
      </w:r>
      <w:r>
        <w:rPr>
          <w:rFonts w:hint="eastAsia" w:ascii="仿宋_GB2312" w:hAnsi="仿宋_GB2312" w:eastAsia="仿宋_GB2312" w:cs="仿宋_GB2312"/>
          <w:spacing w:val="-2"/>
          <w:sz w:val="24"/>
          <w:szCs w:val="24"/>
        </w:rPr>
        <w:t>采购流程要求。</w:t>
      </w:r>
    </w:p>
    <w:p w14:paraId="444F13F2">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CA 数字证书服务热线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010-58511086</w:t>
      </w:r>
    </w:p>
    <w:p w14:paraId="2D2BD583">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电子营业执照服务热线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400-699-</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rPr>
        <w:t>000</w:t>
      </w:r>
    </w:p>
    <w:p w14:paraId="2894BD48">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数字证书服务热线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010-58515511</w:t>
      </w:r>
    </w:p>
    <w:p w14:paraId="58A0858C">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技术支持服务热线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010-86483801</w:t>
      </w:r>
    </w:p>
    <w:p w14:paraId="028FD836">
      <w:pPr>
        <w:pStyle w:val="12"/>
        <w:keepNext w:val="0"/>
        <w:keepLines w:val="0"/>
        <w:pageBreakBefore w:val="0"/>
        <w:wordWrap/>
        <w:overflowPunct/>
        <w:topLinePunct w:val="0"/>
        <w:bidi w:val="0"/>
        <w:spacing w:line="360" w:lineRule="auto"/>
        <w:ind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办理</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z w:val="24"/>
          <w:szCs w:val="24"/>
        </w:rPr>
        <w:t>CA 数字证书或电子</w:t>
      </w:r>
      <w:r>
        <w:rPr>
          <w:rFonts w:hint="eastAsia" w:ascii="仿宋_GB2312" w:hAnsi="仿宋_GB2312" w:eastAsia="仿宋_GB2312" w:cs="仿宋_GB2312"/>
          <w:sz w:val="24"/>
          <w:szCs w:val="24"/>
          <w:lang w:eastAsia="zh-CN"/>
        </w:rPr>
        <w:t>营业执照</w:t>
      </w:r>
    </w:p>
    <w:p w14:paraId="63C1B5FD">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供应商登录北京市政府采购电子交易平台查阅 “用户指南”—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“操作指南”—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50"/>
          <w:sz w:val="24"/>
          <w:szCs w:val="24"/>
        </w:rPr>
        <w:t xml:space="preserve"> </w:t>
      </w:r>
      <w:r>
        <w:rPr>
          <w:rFonts w:hint="eastAsia" w:ascii="仿宋_GB2312" w:hAnsi="仿宋_GB2312" w:eastAsia="仿宋_GB2312" w:cs="仿宋_GB2312"/>
          <w:spacing w:val="4"/>
          <w:sz w:val="24"/>
          <w:szCs w:val="24"/>
        </w:rPr>
        <w:t>市场</w:t>
      </w:r>
      <w:r>
        <w:rPr>
          <w:rFonts w:hint="eastAsia" w:ascii="仿宋_GB2312" w:hAnsi="仿宋_GB2312" w:eastAsia="仿宋_GB2312" w:cs="仿宋_GB2312"/>
          <w:spacing w:val="2"/>
          <w:sz w:val="24"/>
          <w:szCs w:val="24"/>
        </w:rPr>
        <w:t>主体</w:t>
      </w:r>
      <w:r>
        <w:rPr>
          <w:rFonts w:hint="eastAsia" w:ascii="仿宋_GB2312" w:hAnsi="仿宋_GB2312" w:eastAsia="仿宋_GB2312" w:cs="仿宋_GB2312"/>
          <w:spacing w:val="-35"/>
          <w:sz w:val="24"/>
          <w:szCs w:val="24"/>
        </w:rPr>
        <w:t xml:space="preserve"> </w:t>
      </w:r>
      <w:r>
        <w:rPr>
          <w:rFonts w:hint="eastAsia" w:ascii="仿宋_GB2312" w:hAnsi="仿宋_GB2312" w:eastAsia="仿宋_GB2312" w:cs="仿宋_GB2312"/>
          <w:sz w:val="24"/>
          <w:szCs w:val="24"/>
        </w:rPr>
        <w:t>CA</w:t>
      </w:r>
      <w:r>
        <w:rPr>
          <w:rFonts w:hint="eastAsia" w:ascii="仿宋_GB2312" w:hAnsi="仿宋_GB2312" w:eastAsia="仿宋_GB2312" w:cs="仿宋_GB2312"/>
          <w:spacing w:val="2"/>
          <w:sz w:val="24"/>
          <w:szCs w:val="24"/>
        </w:rPr>
        <w:t xml:space="preserve"> 办理操作流程指引”/“电子营业执照使用指南”，按照程序要求办理。</w:t>
      </w:r>
    </w:p>
    <w:p w14:paraId="616BC58F">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.2</w:t>
      </w:r>
      <w:r>
        <w:rPr>
          <w:rFonts w:hint="eastAsia" w:ascii="仿宋_GB2312" w:hAnsi="仿宋_GB2312" w:eastAsia="仿宋_GB2312" w:cs="仿宋_GB2312"/>
          <w:spacing w:val="4"/>
          <w:sz w:val="24"/>
          <w:szCs w:val="24"/>
          <w:lang w:val="en-US" w:eastAsia="zh-CN"/>
        </w:rPr>
        <w:t xml:space="preserve"> </w:t>
      </w:r>
      <w:r>
        <w:rPr>
          <w:rFonts w:hint="eastAsia" w:ascii="仿宋_GB2312" w:hAnsi="仿宋_GB2312" w:eastAsia="仿宋_GB2312" w:cs="仿宋_GB2312"/>
          <w:spacing w:val="4"/>
          <w:sz w:val="24"/>
          <w:szCs w:val="24"/>
        </w:rPr>
        <w:t>注册</w:t>
      </w:r>
    </w:p>
    <w:p w14:paraId="72A47166">
      <w:pPr>
        <w:pStyle w:val="12"/>
        <w:keepNext w:val="0"/>
        <w:keepLines w:val="0"/>
        <w:pageBreakBefore w:val="0"/>
        <w:wordWrap/>
        <w:overflowPunct/>
        <w:topLinePunct w:val="0"/>
        <w:bidi w:val="0"/>
        <w:spacing w:line="360" w:lineRule="auto"/>
        <w:ind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5"/>
          <w:sz w:val="24"/>
          <w:szCs w:val="24"/>
        </w:rPr>
        <w:t>“操作指南”—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5"/>
          <w:sz w:val="24"/>
          <w:szCs w:val="24"/>
        </w:rPr>
        <w:t xml:space="preserve"> </w:t>
      </w:r>
      <w:r>
        <w:rPr>
          <w:rFonts w:hint="eastAsia" w:ascii="仿宋_GB2312" w:hAnsi="仿宋_GB2312" w:eastAsia="仿宋_GB2312" w:cs="仿宋_GB2312"/>
          <w:spacing w:val="5"/>
          <w:sz w:val="24"/>
          <w:szCs w:val="24"/>
        </w:rPr>
        <w:t>市场主体注</w:t>
      </w:r>
      <w:r>
        <w:rPr>
          <w:rFonts w:hint="eastAsia" w:ascii="仿宋_GB2312" w:hAnsi="仿宋_GB2312" w:eastAsia="仿宋_GB2312" w:cs="仿宋_GB2312"/>
          <w:sz w:val="24"/>
          <w:szCs w:val="24"/>
        </w:rPr>
        <w:t>册入库操作流程指引”进行自助注册绑定。</w:t>
      </w:r>
    </w:p>
    <w:p w14:paraId="1DEC92B0">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.3</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驱动、客户端下载</w:t>
      </w:r>
    </w:p>
    <w:p w14:paraId="416B07C0">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供应商登录北京市政府采购电子交易平台“用户指南”—</w:t>
      </w:r>
      <w:r>
        <w:rPr>
          <w:rFonts w:hint="eastAsia" w:ascii="仿宋_GB2312" w:hAnsi="仿宋_GB2312" w:eastAsia="仿宋_GB2312" w:cs="仿宋_GB2312"/>
          <w:spacing w:val="-30"/>
          <w:sz w:val="24"/>
          <w:szCs w:val="24"/>
        </w:rPr>
        <w:t xml:space="preserve"> </w:t>
      </w:r>
      <w:r>
        <w:rPr>
          <w:rFonts w:hint="eastAsia" w:ascii="仿宋_GB2312" w:hAnsi="仿宋_GB2312" w:eastAsia="仿宋_GB2312" w:cs="仿宋_GB2312"/>
          <w:spacing w:val="4"/>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“招标采购系</w:t>
      </w:r>
      <w:r>
        <w:rPr>
          <w:rFonts w:hint="eastAsia" w:ascii="仿宋_GB2312" w:hAnsi="仿宋_GB2312" w:eastAsia="仿宋_GB2312" w:cs="仿宋_GB2312"/>
          <w:spacing w:val="-1"/>
          <w:sz w:val="24"/>
          <w:szCs w:val="24"/>
        </w:rPr>
        <w:t>统文件驱动安装包”下载相关驱动。</w:t>
      </w:r>
    </w:p>
    <w:p w14:paraId="4CB9E76A">
      <w:pPr>
        <w:pStyle w:val="12"/>
        <w:keepNext w:val="0"/>
        <w:keepLines w:val="0"/>
        <w:pageBreakBefore w:val="0"/>
        <w:wordWrap/>
        <w:overflowPunct/>
        <w:topLinePunct w:val="0"/>
        <w:bidi w:val="0"/>
        <w:spacing w:line="360" w:lineRule="auto"/>
        <w:ind w:left="0" w:leftChars="0"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投标文</w:t>
      </w:r>
      <w:r>
        <w:rPr>
          <w:rFonts w:hint="eastAsia" w:ascii="仿宋_GB2312" w:hAnsi="仿宋_GB2312" w:eastAsia="仿宋_GB2312" w:cs="仿宋_GB2312"/>
          <w:spacing w:val="4"/>
          <w:sz w:val="24"/>
          <w:szCs w:val="24"/>
        </w:rPr>
        <w:t>件编</w:t>
      </w:r>
      <w:r>
        <w:rPr>
          <w:rFonts w:hint="eastAsia" w:ascii="仿宋_GB2312" w:hAnsi="仿宋_GB2312" w:eastAsia="仿宋_GB2312" w:cs="仿宋_GB2312"/>
          <w:sz w:val="24"/>
          <w:szCs w:val="24"/>
        </w:rPr>
        <w:t>制工具”下载相关客户端。</w:t>
      </w:r>
    </w:p>
    <w:p w14:paraId="4F550C83">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.4</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获取电子招标文件</w:t>
      </w:r>
    </w:p>
    <w:p w14:paraId="1DB8B748">
      <w:pPr>
        <w:pStyle w:val="12"/>
        <w:keepNext w:val="0"/>
        <w:keepLines w:val="0"/>
        <w:pageBreakBefore w:val="0"/>
        <w:wordWrap/>
        <w:overflowPunct/>
        <w:topLinePunct w:val="0"/>
        <w:bidi w:val="0"/>
        <w:spacing w:line="360" w:lineRule="auto"/>
        <w:ind w:left="0" w:leftChars="0" w:right="0" w:firstLine="47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供应商使用</w:t>
      </w:r>
      <w:r>
        <w:rPr>
          <w:rFonts w:hint="eastAsia" w:ascii="仿宋_GB2312" w:hAnsi="仿宋_GB2312" w:eastAsia="仿宋_GB2312" w:cs="仿宋_GB2312"/>
          <w:spacing w:val="-57"/>
          <w:sz w:val="24"/>
          <w:szCs w:val="24"/>
        </w:rPr>
        <w:t xml:space="preserve"> </w:t>
      </w:r>
      <w:r>
        <w:rPr>
          <w:rFonts w:hint="eastAsia" w:ascii="仿宋_GB2312" w:hAnsi="仿宋_GB2312" w:eastAsia="仿宋_GB2312" w:cs="仿宋_GB2312"/>
          <w:spacing w:val="-1"/>
          <w:sz w:val="24"/>
          <w:szCs w:val="24"/>
        </w:rPr>
        <w:t>CA数字证书或电子营业执照登录北京市政府采购电子交易</w:t>
      </w:r>
      <w:r>
        <w:rPr>
          <w:rFonts w:hint="eastAsia" w:ascii="仿宋_GB2312" w:hAnsi="仿宋_GB2312" w:eastAsia="仿宋_GB2312" w:cs="仿宋_GB2312"/>
          <w:spacing w:val="-2"/>
          <w:sz w:val="24"/>
          <w:szCs w:val="24"/>
        </w:rPr>
        <w:t>平台获取电</w:t>
      </w:r>
      <w:r>
        <w:rPr>
          <w:rFonts w:hint="eastAsia" w:ascii="仿宋_GB2312" w:hAnsi="仿宋_GB2312" w:eastAsia="仿宋_GB2312" w:cs="仿宋_GB2312"/>
          <w:spacing w:val="-7"/>
          <w:sz w:val="24"/>
          <w:szCs w:val="24"/>
        </w:rPr>
        <w:t>子招标文件。</w:t>
      </w:r>
    </w:p>
    <w:p w14:paraId="549F312D">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供应商如计划参与多个采购包的投标，应在登录北京市政府采购电子交易平台后，</w:t>
      </w:r>
      <w:r>
        <w:rPr>
          <w:rFonts w:hint="eastAsia" w:ascii="仿宋_GB2312" w:hAnsi="仿宋_GB2312" w:eastAsia="仿宋_GB2312" w:cs="仿宋_GB2312"/>
          <w:spacing w:val="3"/>
          <w:sz w:val="24"/>
          <w:szCs w:val="24"/>
        </w:rPr>
        <w:t>在【我的项目】栏目依次选择对应采购包，进入项目工作台招标/采购文件环节分别按</w:t>
      </w:r>
      <w:r>
        <w:rPr>
          <w:rFonts w:hint="eastAsia" w:ascii="仿宋_GB2312" w:hAnsi="仿宋_GB2312" w:eastAsia="仿宋_GB2312" w:cs="仿宋_GB2312"/>
          <w:spacing w:val="-5"/>
          <w:sz w:val="24"/>
          <w:szCs w:val="24"/>
        </w:rPr>
        <w:t>采购包下载招标文件电子版。未在规定期限内按上述操作获取文件的采购包，供应商无</w:t>
      </w:r>
      <w:r>
        <w:rPr>
          <w:rFonts w:hint="eastAsia" w:ascii="仿宋_GB2312" w:hAnsi="仿宋_GB2312" w:eastAsia="仿宋_GB2312" w:cs="仿宋_GB2312"/>
          <w:spacing w:val="-3"/>
          <w:sz w:val="24"/>
          <w:szCs w:val="24"/>
        </w:rPr>
        <w:t>法提交相应包的电子投标文件。</w:t>
      </w:r>
    </w:p>
    <w:p w14:paraId="5AD9E940">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.5</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编制电子投标文件</w:t>
      </w:r>
    </w:p>
    <w:p w14:paraId="2A7C0CDF">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供应商应使用电子投标客户端编制电子投标文件并进行线上投标，供应商电子投标</w:t>
      </w:r>
      <w:r>
        <w:rPr>
          <w:rFonts w:hint="eastAsia" w:ascii="仿宋_GB2312" w:hAnsi="仿宋_GB2312" w:eastAsia="仿宋_GB2312" w:cs="仿宋_GB2312"/>
          <w:spacing w:val="-3"/>
          <w:sz w:val="24"/>
          <w:szCs w:val="24"/>
        </w:rPr>
        <w:t>文件需要加密并加盖电子签章，如无法按照要求在电子投标文件中加盖电子签章和加密，</w:t>
      </w:r>
      <w:r>
        <w:rPr>
          <w:rFonts w:hint="eastAsia" w:ascii="仿宋_GB2312" w:hAnsi="仿宋_GB2312" w:eastAsia="仿宋_GB2312" w:cs="仿宋_GB2312"/>
          <w:spacing w:val="-2"/>
          <w:sz w:val="24"/>
          <w:szCs w:val="24"/>
        </w:rPr>
        <w:t>请及时通过技术支持服务热线联系技术人员。</w:t>
      </w:r>
    </w:p>
    <w:p w14:paraId="72C274F8">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.6</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提交电子投标文件</w:t>
      </w:r>
    </w:p>
    <w:p w14:paraId="54EF115A">
      <w:pPr>
        <w:pStyle w:val="12"/>
        <w:keepNext w:val="0"/>
        <w:keepLines w:val="0"/>
        <w:pageBreakBefore w:val="0"/>
        <w:wordWrap/>
        <w:overflowPunct/>
        <w:topLinePunct w:val="0"/>
        <w:bidi w:val="0"/>
        <w:spacing w:line="360" w:lineRule="auto"/>
        <w:ind w:left="0" w:leftChars="0" w:right="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供应商应于投标截止时间前在北京市政府采购电子交易平台提交电子投标文件，上传电子投标文件过程中请保持与互联网的连接畅通。</w:t>
      </w:r>
    </w:p>
    <w:p w14:paraId="69BDE3E1">
      <w:pPr>
        <w:pStyle w:val="12"/>
        <w:keepNext w:val="0"/>
        <w:keepLines w:val="0"/>
        <w:pageBreakBefore w:val="0"/>
        <w:wordWrap/>
        <w:overflowPunct/>
        <w:topLinePunct w:val="0"/>
        <w:bidi w:val="0"/>
        <w:spacing w:line="360" w:lineRule="auto"/>
        <w:ind w:left="0" w:leftChars="0"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开标</w:t>
      </w:r>
    </w:p>
    <w:p w14:paraId="3D505B19">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rPr>
      </w:pPr>
      <w:r>
        <w:rPr>
          <w:rFonts w:hint="eastAsia" w:ascii="仿宋_GB2312" w:hAnsi="仿宋_GB2312" w:eastAsia="仿宋_GB2312" w:cs="仿宋_GB2312"/>
          <w:spacing w:val="-2"/>
          <w:sz w:val="24"/>
          <w:szCs w:val="24"/>
          <w:highlight w:val="none"/>
          <w:lang w:val="en-US" w:eastAsia="zh-CN"/>
        </w:rPr>
        <w:t>供应商</w:t>
      </w:r>
      <w:r>
        <w:rPr>
          <w:rFonts w:hint="eastAsia" w:ascii="仿宋_GB2312" w:hAnsi="仿宋_GB2312" w:eastAsia="仿宋_GB2312" w:cs="仿宋_GB2312"/>
          <w:spacing w:val="-2"/>
          <w:sz w:val="24"/>
          <w:szCs w:val="24"/>
          <w:highlight w:val="none"/>
          <w:lang w:eastAsia="zh-CN"/>
        </w:rPr>
        <w:t>需在</w:t>
      </w:r>
      <w:r>
        <w:rPr>
          <w:rFonts w:hint="eastAsia" w:ascii="仿宋_GB2312" w:hAnsi="仿宋_GB2312" w:eastAsia="仿宋_GB2312" w:cs="仿宋_GB2312"/>
          <w:color w:val="auto"/>
          <w:spacing w:val="-2"/>
          <w:sz w:val="24"/>
          <w:szCs w:val="24"/>
          <w:highlight w:val="none"/>
          <w:lang w:eastAsia="zh-CN"/>
        </w:rPr>
        <w:t>202</w:t>
      </w:r>
      <w:r>
        <w:rPr>
          <w:rFonts w:hint="eastAsia" w:ascii="仿宋_GB2312" w:hAnsi="仿宋_GB2312" w:eastAsia="仿宋_GB2312" w:cs="仿宋_GB2312"/>
          <w:color w:val="auto"/>
          <w:spacing w:val="-2"/>
          <w:sz w:val="24"/>
          <w:szCs w:val="24"/>
          <w:highlight w:val="none"/>
          <w:lang w:val="en-US" w:eastAsia="zh-CN"/>
        </w:rPr>
        <w:t>6</w:t>
      </w:r>
      <w:r>
        <w:rPr>
          <w:rFonts w:hint="eastAsia" w:ascii="仿宋_GB2312" w:hAnsi="仿宋_GB2312" w:eastAsia="仿宋_GB2312" w:cs="仿宋_GB2312"/>
          <w:color w:val="auto"/>
          <w:spacing w:val="-2"/>
          <w:sz w:val="24"/>
          <w:szCs w:val="24"/>
          <w:highlight w:val="none"/>
          <w:lang w:eastAsia="zh-CN"/>
        </w:rPr>
        <w:t>年</w:t>
      </w:r>
      <w:r>
        <w:rPr>
          <w:rFonts w:hint="eastAsia" w:ascii="仿宋_GB2312" w:hAnsi="仿宋_GB2312" w:eastAsia="仿宋_GB2312" w:cs="仿宋_GB2312"/>
          <w:color w:val="auto"/>
          <w:sz w:val="24"/>
          <w:szCs w:val="28"/>
          <w:highlight w:val="none"/>
          <w:lang w:val="en-US" w:eastAsia="zh-CN"/>
        </w:rPr>
        <w:t>8月3日</w:t>
      </w:r>
      <w:r>
        <w:rPr>
          <w:rFonts w:hint="eastAsia" w:ascii="仿宋_GB2312" w:hAnsi="仿宋_GB2312" w:eastAsia="仿宋_GB2312" w:cs="仿宋_GB2312"/>
          <w:spacing w:val="-2"/>
          <w:sz w:val="24"/>
          <w:szCs w:val="24"/>
          <w:highlight w:val="none"/>
          <w:lang w:eastAsia="zh-CN"/>
        </w:rPr>
        <w:t>上午9点30分（北京时间）</w:t>
      </w:r>
      <w:r>
        <w:rPr>
          <w:rFonts w:hint="eastAsia" w:ascii="仿宋_GB2312" w:hAnsi="仿宋_GB2312" w:eastAsia="仿宋_GB2312" w:cs="仿宋_GB2312"/>
          <w:spacing w:val="-2"/>
          <w:sz w:val="24"/>
          <w:szCs w:val="24"/>
          <w:highlight w:val="none"/>
          <w:lang w:val="en-US" w:eastAsia="zh-CN"/>
        </w:rPr>
        <w:t>开标当日，由投标</w:t>
      </w:r>
      <w:r>
        <w:rPr>
          <w:rFonts w:hint="eastAsia" w:ascii="仿宋_GB2312" w:hAnsi="仿宋_GB2312" w:eastAsia="仿宋_GB2312" w:cs="仿宋_GB2312"/>
          <w:spacing w:val="-2"/>
          <w:sz w:val="24"/>
          <w:szCs w:val="24"/>
          <w:lang w:val="en-US" w:eastAsia="zh-CN"/>
        </w:rPr>
        <w:t>单位法人或授权人参加</w:t>
      </w:r>
      <w:r>
        <w:rPr>
          <w:rFonts w:hint="eastAsia" w:ascii="仿宋_GB2312" w:hAnsi="仿宋_GB2312" w:eastAsia="仿宋_GB2312" w:cs="仿宋_GB2312"/>
          <w:spacing w:val="-2"/>
          <w:sz w:val="24"/>
          <w:szCs w:val="24"/>
          <w:lang w:eastAsia="zh-CN"/>
        </w:rPr>
        <w:t>开标会（地点：北京市大兴区公共资源交易分中心三层）。届时应提供以下资料：</w:t>
      </w:r>
      <w:r>
        <w:rPr>
          <w:rFonts w:hint="eastAsia" w:ascii="仿宋_GB2312" w:hAnsi="仿宋_GB2312" w:eastAsia="仿宋_GB2312" w:cs="仿宋_GB2312"/>
          <w:spacing w:val="-2"/>
          <w:sz w:val="24"/>
          <w:szCs w:val="24"/>
          <w:lang w:val="en-US" w:eastAsia="zh-CN"/>
        </w:rPr>
        <w:t>1、携带制作电子版《投标文件》的CA证书（钥匙）。2、法人代表授权书1份。以上资料需开标当日现场递交，大兴区政府采购中心</w:t>
      </w:r>
      <w:r>
        <w:rPr>
          <w:rFonts w:hint="eastAsia" w:ascii="仿宋_GB2312" w:hAnsi="仿宋_GB2312" w:eastAsia="仿宋_GB2312" w:cs="仿宋_GB2312"/>
          <w:spacing w:val="-2"/>
          <w:sz w:val="24"/>
          <w:szCs w:val="24"/>
          <w:lang w:eastAsia="zh-CN"/>
        </w:rPr>
        <w:t>不接受现场递交以外的投递形式，</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采取其他投递形式致使</w:t>
      </w:r>
      <w:r>
        <w:rPr>
          <w:rFonts w:hint="eastAsia" w:ascii="仿宋_GB2312" w:hAnsi="仿宋_GB2312" w:eastAsia="仿宋_GB2312" w:cs="仿宋_GB2312"/>
          <w:b/>
          <w:bCs/>
          <w:spacing w:val="-2"/>
          <w:sz w:val="24"/>
          <w:szCs w:val="24"/>
          <w:lang w:eastAsia="zh-CN"/>
        </w:rPr>
        <w:t>投标无效</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lang w:val="en-US" w:eastAsia="zh-CN"/>
        </w:rPr>
        <w:t>大兴区政府</w:t>
      </w:r>
      <w:r>
        <w:rPr>
          <w:rFonts w:hint="eastAsia" w:ascii="仿宋_GB2312" w:hAnsi="仿宋_GB2312" w:eastAsia="仿宋_GB2312" w:cs="仿宋_GB2312"/>
          <w:spacing w:val="-2"/>
          <w:sz w:val="24"/>
          <w:szCs w:val="24"/>
          <w:lang w:eastAsia="zh-CN"/>
        </w:rPr>
        <w:t>采购中心不承担任何责任。（现场递交系指</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将</w:t>
      </w:r>
      <w:r>
        <w:rPr>
          <w:rFonts w:hint="eastAsia" w:ascii="仿宋_GB2312" w:hAnsi="仿宋_GB2312" w:eastAsia="仿宋_GB2312" w:cs="仿宋_GB2312"/>
          <w:spacing w:val="-2"/>
          <w:sz w:val="24"/>
          <w:szCs w:val="24"/>
          <w:lang w:val="en-US" w:eastAsia="zh-CN"/>
        </w:rPr>
        <w:t>上述</w:t>
      </w:r>
      <w:r>
        <w:rPr>
          <w:rFonts w:hint="eastAsia" w:ascii="仿宋_GB2312" w:hAnsi="仿宋_GB2312" w:eastAsia="仿宋_GB2312" w:cs="仿宋_GB2312"/>
          <w:spacing w:val="-2"/>
          <w:sz w:val="24"/>
          <w:szCs w:val="24"/>
          <w:lang w:eastAsia="zh-CN"/>
        </w:rPr>
        <w:t>资料直接递交给采购中心联系人，并签字确认）。</w:t>
      </w:r>
    </w:p>
    <w:p w14:paraId="53339086">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3" w:name="_Toc35393627"/>
      <w:bookmarkStart w:id="24" w:name="_Toc28359008"/>
      <w:bookmarkStart w:id="25" w:name="_Toc35393796"/>
      <w:bookmarkStart w:id="26" w:name="_Toc28359085"/>
      <w:r>
        <w:rPr>
          <w:rFonts w:hint="eastAsia" w:ascii="黑体" w:hAnsi="黑体" w:eastAsia="仿宋" w:cs="宋体"/>
          <w:b w:val="0"/>
          <w:color w:val="auto"/>
          <w:sz w:val="24"/>
          <w:szCs w:val="28"/>
        </w:rPr>
        <w:t>七、对本次招标提出询问，请按</w:t>
      </w:r>
      <w:r>
        <w:rPr>
          <w:rFonts w:ascii="黑体" w:hAnsi="黑体" w:eastAsia="仿宋" w:cs="宋体"/>
          <w:b w:val="0"/>
          <w:color w:val="auto"/>
          <w:sz w:val="24"/>
          <w:szCs w:val="28"/>
        </w:rPr>
        <w:t>以下方式</w:t>
      </w:r>
      <w:r>
        <w:rPr>
          <w:rFonts w:hint="eastAsia" w:ascii="黑体" w:hAnsi="黑体" w:eastAsia="仿宋" w:cs="宋体"/>
          <w:b w:val="0"/>
          <w:color w:val="auto"/>
          <w:sz w:val="24"/>
          <w:szCs w:val="28"/>
        </w:rPr>
        <w:t>联系。</w:t>
      </w:r>
      <w:bookmarkEnd w:id="23"/>
      <w:bookmarkEnd w:id="24"/>
      <w:bookmarkEnd w:id="25"/>
      <w:bookmarkEnd w:id="26"/>
    </w:p>
    <w:p w14:paraId="04013DD9">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1.采购人信息</w:t>
      </w:r>
    </w:p>
    <w:p w14:paraId="5312D4BA">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名称：</w:t>
      </w:r>
      <w:r>
        <w:rPr>
          <w:rFonts w:hint="eastAsia" w:ascii="仿宋_GB2312" w:hAnsi="仿宋_GB2312" w:eastAsia="仿宋_GB2312" w:cs="仿宋_GB2312"/>
          <w:color w:val="auto"/>
          <w:kern w:val="2"/>
          <w:sz w:val="24"/>
          <w:szCs w:val="24"/>
          <w:lang w:val="en-US" w:eastAsia="zh-CN" w:bidi="ar-SA"/>
        </w:rPr>
        <w:t>北京市大兴区教育综合服务中心</w:t>
      </w:r>
    </w:p>
    <w:p w14:paraId="50F9A4B5">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地址：北京市大兴区龙河路东侧</w:t>
      </w:r>
    </w:p>
    <w:p w14:paraId="2C11B207">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联系人：乔老师</w:t>
      </w:r>
    </w:p>
    <w:p w14:paraId="631F7CCC">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w:t>
      </w:r>
      <w:r>
        <w:rPr>
          <w:rFonts w:hint="eastAsia" w:ascii="仿宋_GB2312" w:hAnsi="仿宋_GB2312" w:eastAsia="仿宋_GB2312" w:cs="仿宋_GB2312"/>
          <w:color w:val="auto"/>
          <w:kern w:val="2"/>
          <w:sz w:val="24"/>
          <w:szCs w:val="24"/>
          <w:lang w:val="en-US" w:eastAsia="en-US" w:bidi="ar-SA"/>
        </w:rPr>
        <w:t>010-69256371</w:t>
      </w:r>
    </w:p>
    <w:p w14:paraId="4B98DA46">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2.采购代理机构信息</w:t>
      </w:r>
    </w:p>
    <w:p w14:paraId="23647318">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名称：北京市大兴区政府采购中心</w:t>
      </w:r>
    </w:p>
    <w:p w14:paraId="5F088ED3">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地址：北京市大兴区公共资源交易分中心三层</w:t>
      </w:r>
    </w:p>
    <w:p w14:paraId="5B47C651">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联系方式：010-69231333、69231339</w:t>
      </w:r>
    </w:p>
    <w:p w14:paraId="620A8BA5">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3.项目联系方式</w:t>
      </w:r>
    </w:p>
    <w:p w14:paraId="7BA8CAD1">
      <w:pPr>
        <w:keepNext w:val="0"/>
        <w:keepLines w:val="0"/>
        <w:pageBreakBefore w:val="0"/>
        <w:widowControl w:val="0"/>
        <w:tabs>
          <w:tab w:val="left" w:pos="3174"/>
        </w:tabs>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项目联系人：高老师</w:t>
      </w:r>
      <w:r>
        <w:rPr>
          <w:rFonts w:hint="eastAsia" w:ascii="仿宋_GB2312" w:hAnsi="仿宋_GB2312" w:eastAsia="仿宋_GB2312" w:cs="仿宋_GB2312"/>
          <w:color w:val="auto"/>
          <w:kern w:val="2"/>
          <w:sz w:val="24"/>
          <w:szCs w:val="24"/>
          <w:lang w:val="en-US" w:eastAsia="zh-CN" w:bidi="ar-SA"/>
        </w:rPr>
        <w:tab/>
      </w:r>
    </w:p>
    <w:p w14:paraId="37F973AC">
      <w:pPr>
        <w:pStyle w:val="18"/>
        <w:keepNext w:val="0"/>
        <w:keepLines w:val="0"/>
        <w:pageBreakBefore w:val="0"/>
        <w:wordWrap/>
        <w:overflowPunct/>
        <w:topLinePunct w:val="0"/>
        <w:bidi w:val="0"/>
        <w:spacing w:after="0" w:line="360" w:lineRule="auto"/>
        <w:ind w:left="0" w:leftChars="0" w:right="0" w:firstLine="240" w:firstLineChars="100"/>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电话：010-69231333转208</w:t>
      </w:r>
    </w:p>
    <w:p w14:paraId="2CEECB39">
      <w:pPr>
        <w:widowControl/>
        <w:jc w:val="left"/>
        <w:rPr>
          <w:rFonts w:ascii="仿宋" w:hAnsi="仿宋" w:eastAsia="仿宋"/>
          <w:color w:val="auto"/>
          <w:sz w:val="24"/>
          <w:szCs w:val="28"/>
        </w:rPr>
      </w:pPr>
      <w:r>
        <w:rPr>
          <w:rFonts w:hint="eastAsia" w:ascii="仿宋" w:hAnsi="仿宋" w:eastAsia="仿宋" w:cs="仿宋"/>
          <w:color w:val="auto"/>
          <w:sz w:val="24"/>
          <w:szCs w:val="28"/>
        </w:rPr>
        <w:t xml:space="preserve">                                  </w:t>
      </w:r>
    </w:p>
    <w:p w14:paraId="5B11FA79">
      <w:pPr>
        <w:widowControl/>
        <w:ind w:firstLine="4320" w:firstLineChars="1800"/>
        <w:jc w:val="left"/>
        <w:rPr>
          <w:rFonts w:ascii="仿宋" w:hAnsi="仿宋" w:eastAsia="仿宋"/>
          <w:color w:val="auto"/>
          <w:sz w:val="24"/>
          <w:szCs w:val="28"/>
        </w:rPr>
      </w:pPr>
    </w:p>
    <w:p w14:paraId="15FC0353">
      <w:pPr>
        <w:widowControl/>
        <w:ind w:firstLine="4320" w:firstLineChars="1800"/>
        <w:jc w:val="left"/>
        <w:rPr>
          <w:rFonts w:ascii="仿宋" w:hAnsi="仿宋" w:eastAsia="仿宋"/>
          <w:color w:val="auto"/>
          <w:sz w:val="24"/>
          <w:szCs w:val="28"/>
        </w:rPr>
      </w:pPr>
      <w:r>
        <w:rPr>
          <w:rFonts w:ascii="仿宋" w:hAnsi="仿宋" w:eastAsia="仿宋"/>
          <w:color w:val="auto"/>
          <w:sz w:val="24"/>
          <w:szCs w:val="28"/>
        </w:rPr>
        <w:t xml:space="preserve"> </w:t>
      </w:r>
      <w:r>
        <w:rPr>
          <w:rFonts w:hint="eastAsia" w:ascii="仿宋" w:hAnsi="仿宋" w:eastAsia="仿宋"/>
          <w:color w:val="auto"/>
          <w:sz w:val="24"/>
          <w:szCs w:val="28"/>
        </w:rPr>
        <w:t>北京市大兴区政府采购中心</w:t>
      </w:r>
    </w:p>
    <w:p w14:paraId="029363E3">
      <w:pPr>
        <w:widowControl/>
        <w:jc w:val="left"/>
        <w:rPr>
          <w:rFonts w:hint="default" w:ascii="仿宋" w:hAnsi="仿宋" w:eastAsia="仿宋"/>
          <w:color w:val="auto"/>
          <w:sz w:val="24"/>
          <w:szCs w:val="28"/>
          <w:highlight w:val="none"/>
          <w:lang w:val="en-US"/>
        </w:rPr>
      </w:pPr>
      <w:r>
        <w:rPr>
          <w:rFonts w:hint="eastAsia" w:ascii="仿宋" w:hAnsi="仿宋" w:eastAsia="仿宋"/>
          <w:color w:val="auto"/>
          <w:sz w:val="24"/>
          <w:szCs w:val="28"/>
          <w:highlight w:val="none"/>
        </w:rPr>
        <w:t xml:space="preserve"> </w:t>
      </w:r>
      <w:r>
        <w:rPr>
          <w:rFonts w:ascii="仿宋" w:hAnsi="仿宋" w:eastAsia="仿宋"/>
          <w:color w:val="auto"/>
          <w:sz w:val="24"/>
          <w:szCs w:val="28"/>
          <w:highlight w:val="none"/>
        </w:rPr>
        <w:t xml:space="preserve">                                     </w:t>
      </w:r>
      <w:r>
        <w:rPr>
          <w:rFonts w:hint="eastAsia" w:ascii="仿宋" w:hAnsi="仿宋" w:eastAsia="仿宋"/>
          <w:color w:val="auto"/>
          <w:sz w:val="24"/>
          <w:szCs w:val="28"/>
          <w:highlight w:val="none"/>
          <w:lang w:val="en-US" w:eastAsia="zh-CN"/>
        </w:rPr>
        <w:t xml:space="preserve">     </w:t>
      </w:r>
      <w:r>
        <w:rPr>
          <w:rFonts w:ascii="仿宋" w:hAnsi="仿宋" w:eastAsia="仿宋"/>
          <w:color w:val="auto"/>
          <w:sz w:val="24"/>
          <w:szCs w:val="28"/>
          <w:highlight w:val="none"/>
        </w:rPr>
        <w:t xml:space="preserve"> 202</w:t>
      </w:r>
      <w:r>
        <w:rPr>
          <w:rFonts w:hint="eastAsia" w:ascii="仿宋" w:hAnsi="仿宋" w:eastAsia="仿宋"/>
          <w:color w:val="auto"/>
          <w:sz w:val="24"/>
          <w:szCs w:val="28"/>
          <w:highlight w:val="none"/>
          <w:lang w:val="en-US" w:eastAsia="zh-CN"/>
        </w:rPr>
        <w:t>6年7月8日</w:t>
      </w:r>
      <w:bookmarkStart w:id="27" w:name="_GoBack"/>
      <w:bookmarkEnd w:id="27"/>
    </w:p>
    <w:p w14:paraId="51AA297E">
      <w:pPr>
        <w:widowControl/>
        <w:jc w:val="lef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lang w:val="en-US" w:eastAsia="zh-CN"/>
        </w:rPr>
        <w:br w:type="page"/>
      </w:r>
      <w:r>
        <w:rPr>
          <w:rFonts w:hint="eastAsia" w:ascii="仿宋" w:hAnsi="仿宋" w:eastAsia="仿宋"/>
          <w:color w:val="auto"/>
          <w:sz w:val="28"/>
          <w:szCs w:val="28"/>
          <w:highlight w:val="none"/>
          <w:lang w:val="en-US" w:eastAsia="zh-CN"/>
        </w:rPr>
        <w:t>附件：</w:t>
      </w:r>
    </w:p>
    <w:p w14:paraId="6D417ABB">
      <w:pPr>
        <w:jc w:val="center"/>
        <w:rPr>
          <w:rFonts w:hint="eastAsia" w:ascii="黑体" w:hAnsi="宋体" w:eastAsia="黑体" w:cs="宋体"/>
          <w:kern w:val="0"/>
          <w:sz w:val="36"/>
          <w:szCs w:val="36"/>
          <w:u w:val="single"/>
        </w:rPr>
      </w:pPr>
      <w:r>
        <w:rPr>
          <w:rFonts w:hint="eastAsia" w:ascii="黑体" w:hAnsi="宋体" w:eastAsia="黑体" w:cs="宋体"/>
          <w:kern w:val="0"/>
          <w:sz w:val="36"/>
          <w:szCs w:val="36"/>
        </w:rPr>
        <w:t>采购需求</w:t>
      </w:r>
    </w:p>
    <w:p w14:paraId="53CF633C">
      <w:pPr>
        <w:pStyle w:val="2"/>
        <w:rPr>
          <w:rFonts w:hint="eastAsia"/>
        </w:rPr>
      </w:pPr>
    </w:p>
    <w:p w14:paraId="20A7ECCD">
      <w:pPr>
        <w:spacing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一、 采购清单</w:t>
      </w:r>
    </w:p>
    <w:p w14:paraId="26774D52">
      <w:pPr>
        <w:spacing w:line="360" w:lineRule="auto"/>
        <w:ind w:left="239" w:leftChars="114" w:firstLine="560" w:firstLineChars="200"/>
        <w:rPr>
          <w:rFonts w:ascii="仿宋" w:hAnsi="仿宋" w:eastAsia="仿宋" w:cs="仿宋"/>
          <w:b/>
          <w:color w:val="000000"/>
          <w:sz w:val="28"/>
          <w:szCs w:val="28"/>
        </w:rPr>
      </w:pPr>
      <w:r>
        <w:rPr>
          <w:rFonts w:hint="eastAsia" w:ascii="仿宋" w:hAnsi="仿宋" w:eastAsia="仿宋" w:cs="仿宋"/>
          <w:color w:val="000000"/>
          <w:sz w:val="28"/>
          <w:szCs w:val="28"/>
        </w:rPr>
        <w:t>本项目预算总金额</w:t>
      </w:r>
      <w:r>
        <w:rPr>
          <w:rFonts w:hint="eastAsia" w:ascii="仿宋" w:hAnsi="仿宋" w:eastAsia="仿宋" w:cs="仿宋"/>
          <w:color w:val="000000"/>
          <w:sz w:val="28"/>
          <w:szCs w:val="28"/>
          <w:lang w:val="en-US" w:eastAsia="zh-CN"/>
        </w:rPr>
        <w:t>2733202</w:t>
      </w:r>
      <w:r>
        <w:rPr>
          <w:rFonts w:hint="eastAsia" w:ascii="仿宋" w:hAnsi="仿宋" w:eastAsia="仿宋" w:cs="仿宋"/>
          <w:color w:val="000000"/>
          <w:sz w:val="28"/>
          <w:szCs w:val="28"/>
        </w:rPr>
        <w:t>元，分</w:t>
      </w: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包</w:t>
      </w:r>
    </w:p>
    <w:tbl>
      <w:tblPr>
        <w:tblStyle w:val="23"/>
        <w:tblW w:w="9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155"/>
        <w:gridCol w:w="831"/>
        <w:gridCol w:w="975"/>
        <w:gridCol w:w="1255"/>
        <w:gridCol w:w="2037"/>
      </w:tblGrid>
      <w:tr w14:paraId="7BF9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242" w:type="dxa"/>
            <w:shd w:val="clear" w:color="auto" w:fill="auto"/>
            <w:vAlign w:val="center"/>
          </w:tcPr>
          <w:p w14:paraId="0894374E">
            <w:pPr>
              <w:widowControl/>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序号</w:t>
            </w:r>
          </w:p>
        </w:tc>
        <w:tc>
          <w:tcPr>
            <w:tcW w:w="3155" w:type="dxa"/>
            <w:shd w:val="clear" w:color="auto" w:fill="auto"/>
            <w:vAlign w:val="center"/>
          </w:tcPr>
          <w:p w14:paraId="4C46868C">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 xml:space="preserve"> 设备名称</w:t>
            </w:r>
          </w:p>
        </w:tc>
        <w:tc>
          <w:tcPr>
            <w:tcW w:w="831" w:type="dxa"/>
            <w:shd w:val="clear" w:color="auto" w:fill="auto"/>
            <w:noWrap/>
            <w:vAlign w:val="center"/>
          </w:tcPr>
          <w:p w14:paraId="51539625">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数量</w:t>
            </w:r>
          </w:p>
        </w:tc>
        <w:tc>
          <w:tcPr>
            <w:tcW w:w="975" w:type="dxa"/>
            <w:vAlign w:val="center"/>
          </w:tcPr>
          <w:p w14:paraId="022BCEB9">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单位</w:t>
            </w:r>
          </w:p>
        </w:tc>
        <w:tc>
          <w:tcPr>
            <w:tcW w:w="1255" w:type="dxa"/>
            <w:vAlign w:val="center"/>
          </w:tcPr>
          <w:p w14:paraId="5E975637">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核心产品</w:t>
            </w:r>
          </w:p>
        </w:tc>
        <w:tc>
          <w:tcPr>
            <w:tcW w:w="2037" w:type="dxa"/>
            <w:vAlign w:val="center"/>
          </w:tcPr>
          <w:p w14:paraId="15E6DBEE">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送货地址</w:t>
            </w:r>
          </w:p>
        </w:tc>
      </w:tr>
      <w:tr w14:paraId="724E9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242" w:type="dxa"/>
            <w:vMerge w:val="restart"/>
            <w:shd w:val="clear" w:color="auto" w:fill="auto"/>
            <w:vAlign w:val="center"/>
          </w:tcPr>
          <w:p w14:paraId="7FCB24A0">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第1包</w:t>
            </w:r>
          </w:p>
        </w:tc>
        <w:tc>
          <w:tcPr>
            <w:tcW w:w="3155" w:type="dxa"/>
            <w:shd w:val="clear" w:color="auto" w:fill="auto"/>
            <w:vAlign w:val="center"/>
          </w:tcPr>
          <w:p w14:paraId="1A146961">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教师计算机一体机</w:t>
            </w:r>
          </w:p>
        </w:tc>
        <w:tc>
          <w:tcPr>
            <w:tcW w:w="831" w:type="dxa"/>
            <w:shd w:val="clear" w:color="auto" w:fill="auto"/>
            <w:vAlign w:val="center"/>
          </w:tcPr>
          <w:p w14:paraId="39CD71F4">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1</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rPr>
              <w:t>6</w:t>
            </w:r>
          </w:p>
        </w:tc>
        <w:tc>
          <w:tcPr>
            <w:tcW w:w="975" w:type="dxa"/>
            <w:vAlign w:val="center"/>
          </w:tcPr>
          <w:p w14:paraId="4604EF59">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台</w:t>
            </w:r>
          </w:p>
        </w:tc>
        <w:tc>
          <w:tcPr>
            <w:tcW w:w="1255" w:type="dxa"/>
            <w:vMerge w:val="restart"/>
            <w:vAlign w:val="center"/>
          </w:tcPr>
          <w:p w14:paraId="2DAA5DBB">
            <w:pPr>
              <w:widowControl/>
              <w:jc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教师计算机一体机</w:t>
            </w:r>
          </w:p>
        </w:tc>
        <w:tc>
          <w:tcPr>
            <w:tcW w:w="2037" w:type="dxa"/>
            <w:vMerge w:val="restart"/>
            <w:vAlign w:val="center"/>
          </w:tcPr>
          <w:p w14:paraId="26339568">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kern w:val="0"/>
                <w:sz w:val="28"/>
                <w:szCs w:val="28"/>
                <w:lang w:val="en-US" w:eastAsia="zh-CN"/>
              </w:rPr>
              <w:t>8</w:t>
            </w:r>
            <w:r>
              <w:rPr>
                <w:rFonts w:hint="eastAsia" w:ascii="仿宋" w:hAnsi="仿宋" w:eastAsia="仿宋" w:cs="仿宋"/>
                <w:kern w:val="0"/>
                <w:sz w:val="28"/>
                <w:szCs w:val="28"/>
              </w:rPr>
              <w:t>个校址</w:t>
            </w:r>
          </w:p>
        </w:tc>
      </w:tr>
      <w:tr w14:paraId="453F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continue"/>
            <w:shd w:val="clear" w:color="auto" w:fill="auto"/>
            <w:vAlign w:val="center"/>
          </w:tcPr>
          <w:p w14:paraId="5C536C98">
            <w:pPr>
              <w:widowControl/>
              <w:jc w:val="center"/>
              <w:rPr>
                <w:rFonts w:hint="eastAsia" w:ascii="仿宋" w:hAnsi="仿宋" w:eastAsia="仿宋" w:cs="仿宋"/>
                <w:kern w:val="0"/>
                <w:sz w:val="28"/>
                <w:szCs w:val="28"/>
              </w:rPr>
            </w:pPr>
          </w:p>
        </w:tc>
        <w:tc>
          <w:tcPr>
            <w:tcW w:w="3155" w:type="dxa"/>
            <w:shd w:val="clear" w:color="auto" w:fill="auto"/>
            <w:vAlign w:val="center"/>
          </w:tcPr>
          <w:p w14:paraId="165991D4">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A4黑白激光双面打印机</w:t>
            </w:r>
          </w:p>
        </w:tc>
        <w:tc>
          <w:tcPr>
            <w:tcW w:w="831" w:type="dxa"/>
            <w:shd w:val="clear" w:color="auto" w:fill="auto"/>
            <w:vAlign w:val="center"/>
          </w:tcPr>
          <w:p w14:paraId="4FAAEA17">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38</w:t>
            </w:r>
          </w:p>
        </w:tc>
        <w:tc>
          <w:tcPr>
            <w:tcW w:w="975" w:type="dxa"/>
            <w:vAlign w:val="center"/>
          </w:tcPr>
          <w:p w14:paraId="595DA605">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台</w:t>
            </w:r>
          </w:p>
        </w:tc>
        <w:tc>
          <w:tcPr>
            <w:tcW w:w="1255" w:type="dxa"/>
            <w:vMerge w:val="continue"/>
            <w:vAlign w:val="center"/>
          </w:tcPr>
          <w:p w14:paraId="390EFE31">
            <w:pPr>
              <w:widowControl/>
              <w:jc w:val="center"/>
              <w:rPr>
                <w:rFonts w:hint="eastAsia" w:ascii="仿宋" w:hAnsi="仿宋" w:eastAsia="仿宋" w:cs="仿宋"/>
                <w:kern w:val="0"/>
                <w:sz w:val="28"/>
                <w:szCs w:val="28"/>
              </w:rPr>
            </w:pPr>
          </w:p>
        </w:tc>
        <w:tc>
          <w:tcPr>
            <w:tcW w:w="2037" w:type="dxa"/>
            <w:vMerge w:val="continue"/>
            <w:vAlign w:val="center"/>
          </w:tcPr>
          <w:p w14:paraId="5C8BDB58">
            <w:pPr>
              <w:widowControl/>
              <w:jc w:val="center"/>
              <w:rPr>
                <w:rFonts w:hint="eastAsia" w:ascii="仿宋" w:hAnsi="仿宋" w:eastAsia="仿宋" w:cs="仿宋"/>
                <w:kern w:val="0"/>
                <w:sz w:val="28"/>
                <w:szCs w:val="28"/>
              </w:rPr>
            </w:pPr>
          </w:p>
        </w:tc>
      </w:tr>
      <w:tr w14:paraId="081A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661845E0">
            <w:pPr>
              <w:widowControl/>
              <w:jc w:val="center"/>
              <w:rPr>
                <w:rFonts w:hint="eastAsia" w:ascii="仿宋" w:hAnsi="仿宋" w:eastAsia="仿宋" w:cs="仿宋"/>
                <w:kern w:val="0"/>
                <w:sz w:val="28"/>
                <w:szCs w:val="28"/>
              </w:rPr>
            </w:pPr>
          </w:p>
        </w:tc>
        <w:tc>
          <w:tcPr>
            <w:tcW w:w="3155" w:type="dxa"/>
            <w:shd w:val="clear" w:color="auto" w:fill="auto"/>
            <w:vAlign w:val="center"/>
          </w:tcPr>
          <w:p w14:paraId="1B6D3FA2">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速印机</w:t>
            </w:r>
          </w:p>
        </w:tc>
        <w:tc>
          <w:tcPr>
            <w:tcW w:w="831" w:type="dxa"/>
            <w:shd w:val="clear" w:color="auto" w:fill="auto"/>
            <w:vAlign w:val="center"/>
          </w:tcPr>
          <w:p w14:paraId="2615E1E5">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14</w:t>
            </w:r>
          </w:p>
        </w:tc>
        <w:tc>
          <w:tcPr>
            <w:tcW w:w="975" w:type="dxa"/>
            <w:vAlign w:val="center"/>
          </w:tcPr>
          <w:p w14:paraId="198D79A6">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台</w:t>
            </w:r>
          </w:p>
        </w:tc>
        <w:tc>
          <w:tcPr>
            <w:tcW w:w="1255" w:type="dxa"/>
            <w:vMerge w:val="continue"/>
            <w:vAlign w:val="center"/>
          </w:tcPr>
          <w:p w14:paraId="374608D6">
            <w:pPr>
              <w:widowControl/>
              <w:jc w:val="center"/>
              <w:rPr>
                <w:rFonts w:hint="eastAsia" w:ascii="仿宋" w:hAnsi="仿宋" w:eastAsia="仿宋" w:cs="仿宋"/>
                <w:kern w:val="0"/>
                <w:sz w:val="28"/>
                <w:szCs w:val="28"/>
              </w:rPr>
            </w:pPr>
          </w:p>
        </w:tc>
        <w:tc>
          <w:tcPr>
            <w:tcW w:w="2037" w:type="dxa"/>
            <w:vMerge w:val="continue"/>
            <w:vAlign w:val="center"/>
          </w:tcPr>
          <w:p w14:paraId="5B464DBD">
            <w:pPr>
              <w:widowControl/>
              <w:jc w:val="center"/>
              <w:rPr>
                <w:rFonts w:hint="eastAsia" w:ascii="仿宋" w:hAnsi="仿宋" w:eastAsia="仿宋" w:cs="仿宋"/>
                <w:kern w:val="0"/>
                <w:sz w:val="28"/>
                <w:szCs w:val="28"/>
              </w:rPr>
            </w:pPr>
          </w:p>
        </w:tc>
      </w:tr>
      <w:tr w14:paraId="3CC4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4A588693">
            <w:pPr>
              <w:widowControl/>
              <w:jc w:val="center"/>
              <w:rPr>
                <w:rFonts w:hint="eastAsia" w:ascii="仿宋" w:hAnsi="仿宋" w:eastAsia="仿宋" w:cs="仿宋"/>
                <w:kern w:val="0"/>
                <w:sz w:val="28"/>
                <w:szCs w:val="28"/>
              </w:rPr>
            </w:pPr>
          </w:p>
        </w:tc>
        <w:tc>
          <w:tcPr>
            <w:tcW w:w="3155" w:type="dxa"/>
            <w:shd w:val="clear" w:color="auto" w:fill="auto"/>
            <w:vAlign w:val="center"/>
          </w:tcPr>
          <w:p w14:paraId="21637112">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86寸多媒体大屏</w:t>
            </w:r>
          </w:p>
        </w:tc>
        <w:tc>
          <w:tcPr>
            <w:tcW w:w="831" w:type="dxa"/>
            <w:shd w:val="clear" w:color="auto" w:fill="auto"/>
            <w:vAlign w:val="center"/>
          </w:tcPr>
          <w:p w14:paraId="02E2A311">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w:t>
            </w:r>
          </w:p>
        </w:tc>
        <w:tc>
          <w:tcPr>
            <w:tcW w:w="975" w:type="dxa"/>
            <w:vAlign w:val="center"/>
          </w:tcPr>
          <w:p w14:paraId="22D4428A">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台</w:t>
            </w:r>
          </w:p>
        </w:tc>
        <w:tc>
          <w:tcPr>
            <w:tcW w:w="1255" w:type="dxa"/>
            <w:vMerge w:val="continue"/>
            <w:vAlign w:val="center"/>
          </w:tcPr>
          <w:p w14:paraId="0D0150AB">
            <w:pPr>
              <w:widowControl/>
              <w:jc w:val="center"/>
              <w:rPr>
                <w:rFonts w:hint="eastAsia" w:ascii="仿宋" w:hAnsi="仿宋" w:eastAsia="仿宋" w:cs="仿宋"/>
                <w:kern w:val="0"/>
                <w:sz w:val="28"/>
                <w:szCs w:val="28"/>
              </w:rPr>
            </w:pPr>
          </w:p>
        </w:tc>
        <w:tc>
          <w:tcPr>
            <w:tcW w:w="2037" w:type="dxa"/>
            <w:vMerge w:val="continue"/>
            <w:vAlign w:val="center"/>
          </w:tcPr>
          <w:p w14:paraId="169BBAB8">
            <w:pPr>
              <w:widowControl/>
              <w:jc w:val="center"/>
              <w:rPr>
                <w:rFonts w:hint="eastAsia" w:ascii="仿宋" w:hAnsi="仿宋" w:eastAsia="仿宋" w:cs="仿宋"/>
                <w:kern w:val="0"/>
                <w:sz w:val="28"/>
                <w:szCs w:val="28"/>
              </w:rPr>
            </w:pPr>
          </w:p>
        </w:tc>
      </w:tr>
      <w:tr w14:paraId="2EC5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1F9AB119">
            <w:pPr>
              <w:widowControl/>
              <w:jc w:val="center"/>
              <w:rPr>
                <w:rFonts w:hint="eastAsia" w:ascii="仿宋" w:hAnsi="仿宋" w:eastAsia="仿宋" w:cs="仿宋"/>
                <w:kern w:val="0"/>
                <w:sz w:val="28"/>
                <w:szCs w:val="28"/>
              </w:rPr>
            </w:pPr>
          </w:p>
        </w:tc>
        <w:tc>
          <w:tcPr>
            <w:tcW w:w="3155" w:type="dxa"/>
            <w:shd w:val="clear" w:color="auto" w:fill="auto"/>
            <w:vAlign w:val="center"/>
          </w:tcPr>
          <w:p w14:paraId="69EC2B79">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自带电脑多媒体大屏86寸</w:t>
            </w:r>
          </w:p>
        </w:tc>
        <w:tc>
          <w:tcPr>
            <w:tcW w:w="831" w:type="dxa"/>
            <w:shd w:val="clear" w:color="auto" w:fill="auto"/>
            <w:vAlign w:val="center"/>
          </w:tcPr>
          <w:p w14:paraId="6495BFD1">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w:t>
            </w:r>
          </w:p>
        </w:tc>
        <w:tc>
          <w:tcPr>
            <w:tcW w:w="975" w:type="dxa"/>
            <w:vAlign w:val="center"/>
          </w:tcPr>
          <w:p w14:paraId="5FB59FAB">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台</w:t>
            </w:r>
          </w:p>
        </w:tc>
        <w:tc>
          <w:tcPr>
            <w:tcW w:w="1255" w:type="dxa"/>
            <w:vMerge w:val="continue"/>
            <w:vAlign w:val="center"/>
          </w:tcPr>
          <w:p w14:paraId="4E6EB454">
            <w:pPr>
              <w:widowControl/>
              <w:jc w:val="center"/>
              <w:rPr>
                <w:rFonts w:hint="eastAsia" w:ascii="仿宋" w:hAnsi="仿宋" w:eastAsia="仿宋" w:cs="仿宋"/>
                <w:kern w:val="0"/>
                <w:sz w:val="28"/>
                <w:szCs w:val="28"/>
              </w:rPr>
            </w:pPr>
          </w:p>
        </w:tc>
        <w:tc>
          <w:tcPr>
            <w:tcW w:w="2037" w:type="dxa"/>
            <w:vMerge w:val="continue"/>
            <w:vAlign w:val="center"/>
          </w:tcPr>
          <w:p w14:paraId="2141E236">
            <w:pPr>
              <w:widowControl/>
              <w:jc w:val="center"/>
              <w:rPr>
                <w:rFonts w:hint="eastAsia" w:ascii="仿宋" w:hAnsi="仿宋" w:eastAsia="仿宋" w:cs="仿宋"/>
                <w:kern w:val="0"/>
                <w:sz w:val="28"/>
                <w:szCs w:val="28"/>
              </w:rPr>
            </w:pPr>
          </w:p>
        </w:tc>
      </w:tr>
      <w:tr w14:paraId="1459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7BFD7212">
            <w:pPr>
              <w:widowControl/>
              <w:jc w:val="center"/>
              <w:rPr>
                <w:rFonts w:hint="eastAsia" w:ascii="仿宋" w:hAnsi="仿宋" w:eastAsia="仿宋" w:cs="仿宋"/>
                <w:kern w:val="0"/>
                <w:sz w:val="28"/>
                <w:szCs w:val="28"/>
              </w:rPr>
            </w:pPr>
          </w:p>
        </w:tc>
        <w:tc>
          <w:tcPr>
            <w:tcW w:w="3155" w:type="dxa"/>
            <w:shd w:val="clear" w:color="auto" w:fill="auto"/>
            <w:vAlign w:val="center"/>
          </w:tcPr>
          <w:p w14:paraId="4CBD8FD0">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自带电脑多媒体大屏65寸</w:t>
            </w:r>
          </w:p>
        </w:tc>
        <w:tc>
          <w:tcPr>
            <w:tcW w:w="831" w:type="dxa"/>
            <w:shd w:val="clear" w:color="auto" w:fill="auto"/>
            <w:vAlign w:val="center"/>
          </w:tcPr>
          <w:p w14:paraId="6C9C2052">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w:t>
            </w:r>
          </w:p>
        </w:tc>
        <w:tc>
          <w:tcPr>
            <w:tcW w:w="975" w:type="dxa"/>
            <w:vAlign w:val="center"/>
          </w:tcPr>
          <w:p w14:paraId="00CEE4B6">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台</w:t>
            </w:r>
          </w:p>
        </w:tc>
        <w:tc>
          <w:tcPr>
            <w:tcW w:w="1255" w:type="dxa"/>
            <w:vMerge w:val="continue"/>
            <w:vAlign w:val="center"/>
          </w:tcPr>
          <w:p w14:paraId="1A007BAD">
            <w:pPr>
              <w:widowControl/>
              <w:jc w:val="center"/>
              <w:rPr>
                <w:rFonts w:hint="eastAsia" w:ascii="仿宋" w:hAnsi="仿宋" w:eastAsia="仿宋" w:cs="仿宋"/>
                <w:kern w:val="0"/>
                <w:sz w:val="28"/>
                <w:szCs w:val="28"/>
              </w:rPr>
            </w:pPr>
          </w:p>
        </w:tc>
        <w:tc>
          <w:tcPr>
            <w:tcW w:w="2037" w:type="dxa"/>
            <w:vMerge w:val="continue"/>
            <w:vAlign w:val="center"/>
          </w:tcPr>
          <w:p w14:paraId="22D01BD0">
            <w:pPr>
              <w:widowControl/>
              <w:jc w:val="center"/>
              <w:rPr>
                <w:rFonts w:hint="eastAsia" w:ascii="仿宋" w:hAnsi="仿宋" w:eastAsia="仿宋" w:cs="仿宋"/>
                <w:kern w:val="0"/>
                <w:sz w:val="28"/>
                <w:szCs w:val="28"/>
              </w:rPr>
            </w:pPr>
          </w:p>
        </w:tc>
      </w:tr>
      <w:tr w14:paraId="1D3E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34BBC13F">
            <w:pPr>
              <w:widowControl/>
              <w:jc w:val="center"/>
              <w:rPr>
                <w:rFonts w:hint="eastAsia" w:ascii="仿宋" w:hAnsi="仿宋" w:eastAsia="仿宋" w:cs="仿宋"/>
                <w:kern w:val="0"/>
                <w:sz w:val="28"/>
                <w:szCs w:val="28"/>
              </w:rPr>
            </w:pPr>
          </w:p>
        </w:tc>
        <w:tc>
          <w:tcPr>
            <w:tcW w:w="3155" w:type="dxa"/>
            <w:shd w:val="clear" w:color="auto" w:fill="auto"/>
            <w:vAlign w:val="center"/>
          </w:tcPr>
          <w:p w14:paraId="55A33CC0">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教师计算机一体机正版操作系统</w:t>
            </w:r>
          </w:p>
        </w:tc>
        <w:tc>
          <w:tcPr>
            <w:tcW w:w="831" w:type="dxa"/>
            <w:shd w:val="clear" w:color="auto" w:fill="auto"/>
            <w:vAlign w:val="center"/>
          </w:tcPr>
          <w:p w14:paraId="43839132">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139</w:t>
            </w:r>
          </w:p>
        </w:tc>
        <w:tc>
          <w:tcPr>
            <w:tcW w:w="975" w:type="dxa"/>
            <w:vAlign w:val="center"/>
          </w:tcPr>
          <w:p w14:paraId="1FA28631">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套</w:t>
            </w:r>
          </w:p>
        </w:tc>
        <w:tc>
          <w:tcPr>
            <w:tcW w:w="1255" w:type="dxa"/>
            <w:vMerge w:val="continue"/>
            <w:vAlign w:val="center"/>
          </w:tcPr>
          <w:p w14:paraId="610571B9">
            <w:pPr>
              <w:widowControl/>
              <w:jc w:val="center"/>
              <w:rPr>
                <w:rFonts w:hint="eastAsia" w:ascii="仿宋" w:hAnsi="仿宋" w:eastAsia="仿宋" w:cs="仿宋"/>
                <w:kern w:val="0"/>
                <w:sz w:val="28"/>
                <w:szCs w:val="28"/>
              </w:rPr>
            </w:pPr>
          </w:p>
        </w:tc>
        <w:tc>
          <w:tcPr>
            <w:tcW w:w="2037" w:type="dxa"/>
            <w:vMerge w:val="continue"/>
            <w:vAlign w:val="center"/>
          </w:tcPr>
          <w:p w14:paraId="5DD8DD75">
            <w:pPr>
              <w:widowControl/>
              <w:jc w:val="center"/>
              <w:rPr>
                <w:rFonts w:hint="eastAsia" w:ascii="仿宋" w:hAnsi="仿宋" w:eastAsia="仿宋" w:cs="仿宋"/>
                <w:kern w:val="0"/>
                <w:sz w:val="28"/>
                <w:szCs w:val="28"/>
              </w:rPr>
            </w:pPr>
          </w:p>
        </w:tc>
      </w:tr>
      <w:tr w14:paraId="590B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2" w:type="dxa"/>
            <w:vMerge w:val="continue"/>
            <w:shd w:val="clear" w:color="auto" w:fill="auto"/>
            <w:vAlign w:val="center"/>
          </w:tcPr>
          <w:p w14:paraId="28EC8C24">
            <w:pPr>
              <w:widowControl/>
              <w:jc w:val="center"/>
              <w:rPr>
                <w:rFonts w:hint="eastAsia" w:ascii="仿宋" w:hAnsi="仿宋" w:eastAsia="仿宋" w:cs="仿宋"/>
                <w:kern w:val="0"/>
                <w:sz w:val="28"/>
                <w:szCs w:val="28"/>
              </w:rPr>
            </w:pPr>
          </w:p>
        </w:tc>
        <w:tc>
          <w:tcPr>
            <w:tcW w:w="3155" w:type="dxa"/>
            <w:shd w:val="clear" w:color="auto" w:fill="auto"/>
            <w:vAlign w:val="center"/>
          </w:tcPr>
          <w:p w14:paraId="12B48218">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教师计算机一体机正版办公软件</w:t>
            </w:r>
          </w:p>
        </w:tc>
        <w:tc>
          <w:tcPr>
            <w:tcW w:w="831" w:type="dxa"/>
            <w:shd w:val="clear" w:color="auto" w:fill="auto"/>
            <w:vAlign w:val="center"/>
          </w:tcPr>
          <w:p w14:paraId="6C38DD2C">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139</w:t>
            </w:r>
          </w:p>
        </w:tc>
        <w:tc>
          <w:tcPr>
            <w:tcW w:w="975" w:type="dxa"/>
            <w:vAlign w:val="center"/>
          </w:tcPr>
          <w:p w14:paraId="48E1C7C5">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套</w:t>
            </w:r>
          </w:p>
        </w:tc>
        <w:tc>
          <w:tcPr>
            <w:tcW w:w="1255" w:type="dxa"/>
            <w:vMerge w:val="continue"/>
            <w:vAlign w:val="center"/>
          </w:tcPr>
          <w:p w14:paraId="7C4F8E25">
            <w:pPr>
              <w:widowControl/>
              <w:jc w:val="center"/>
              <w:rPr>
                <w:rFonts w:hint="eastAsia" w:ascii="仿宋" w:hAnsi="仿宋" w:eastAsia="仿宋" w:cs="仿宋"/>
                <w:kern w:val="0"/>
                <w:sz w:val="28"/>
                <w:szCs w:val="28"/>
              </w:rPr>
            </w:pPr>
          </w:p>
        </w:tc>
        <w:tc>
          <w:tcPr>
            <w:tcW w:w="2037" w:type="dxa"/>
            <w:vMerge w:val="continue"/>
            <w:vAlign w:val="center"/>
          </w:tcPr>
          <w:p w14:paraId="6117E076">
            <w:pPr>
              <w:widowControl/>
              <w:jc w:val="center"/>
              <w:rPr>
                <w:rFonts w:hint="eastAsia" w:ascii="仿宋" w:hAnsi="仿宋" w:eastAsia="仿宋" w:cs="仿宋"/>
                <w:kern w:val="0"/>
                <w:sz w:val="28"/>
                <w:szCs w:val="28"/>
              </w:rPr>
            </w:pPr>
          </w:p>
        </w:tc>
      </w:tr>
      <w:tr w14:paraId="2230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242" w:type="dxa"/>
            <w:vMerge w:val="restart"/>
            <w:shd w:val="clear" w:color="auto" w:fill="auto"/>
            <w:vAlign w:val="center"/>
          </w:tcPr>
          <w:p w14:paraId="06EAE4B8">
            <w:pPr>
              <w:widowControl/>
              <w:jc w:val="both"/>
              <w:rPr>
                <w:rFonts w:hint="eastAsia" w:ascii="仿宋" w:hAnsi="仿宋" w:eastAsia="仿宋" w:cs="仿宋"/>
                <w:kern w:val="0"/>
                <w:sz w:val="28"/>
                <w:szCs w:val="28"/>
              </w:rPr>
            </w:pPr>
            <w:r>
              <w:rPr>
                <w:rFonts w:hint="eastAsia" w:ascii="仿宋" w:hAnsi="仿宋" w:eastAsia="仿宋" w:cs="仿宋"/>
                <w:kern w:val="0"/>
                <w:sz w:val="28"/>
                <w:szCs w:val="28"/>
              </w:rPr>
              <w:t>第2包</w:t>
            </w:r>
          </w:p>
        </w:tc>
        <w:tc>
          <w:tcPr>
            <w:tcW w:w="3155" w:type="dxa"/>
            <w:shd w:val="clear" w:color="auto" w:fill="auto"/>
            <w:vAlign w:val="center"/>
          </w:tcPr>
          <w:p w14:paraId="264005D9">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教师计算机一体机</w:t>
            </w:r>
          </w:p>
        </w:tc>
        <w:tc>
          <w:tcPr>
            <w:tcW w:w="831" w:type="dxa"/>
            <w:shd w:val="clear" w:color="auto" w:fill="auto"/>
            <w:vAlign w:val="center"/>
          </w:tcPr>
          <w:p w14:paraId="1B123E53">
            <w:pPr>
              <w:widowControl/>
              <w:jc w:val="both"/>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159</w:t>
            </w:r>
          </w:p>
        </w:tc>
        <w:tc>
          <w:tcPr>
            <w:tcW w:w="975" w:type="dxa"/>
            <w:vAlign w:val="center"/>
          </w:tcPr>
          <w:p w14:paraId="5F5D7656">
            <w:pPr>
              <w:widowControl/>
              <w:ind w:firstLine="280" w:firstLineChars="100"/>
              <w:jc w:val="both"/>
              <w:rPr>
                <w:rFonts w:hint="eastAsia" w:ascii="仿宋" w:hAnsi="仿宋" w:eastAsia="仿宋" w:cs="仿宋"/>
                <w:kern w:val="0"/>
                <w:sz w:val="28"/>
                <w:szCs w:val="28"/>
              </w:rPr>
            </w:pPr>
            <w:r>
              <w:rPr>
                <w:rFonts w:hint="eastAsia" w:ascii="仿宋" w:hAnsi="仿宋" w:eastAsia="仿宋" w:cs="仿宋"/>
                <w:kern w:val="0"/>
                <w:sz w:val="28"/>
                <w:szCs w:val="28"/>
              </w:rPr>
              <w:t>台</w:t>
            </w:r>
          </w:p>
        </w:tc>
        <w:tc>
          <w:tcPr>
            <w:tcW w:w="1255" w:type="dxa"/>
            <w:vMerge w:val="restart"/>
            <w:vAlign w:val="center"/>
          </w:tcPr>
          <w:p w14:paraId="67CB1F1E">
            <w:pPr>
              <w:widowControl/>
              <w:jc w:val="both"/>
              <w:rPr>
                <w:rFonts w:hint="eastAsia" w:ascii="仿宋" w:hAnsi="仿宋" w:eastAsia="仿宋" w:cs="仿宋"/>
                <w:kern w:val="0"/>
                <w:sz w:val="28"/>
                <w:szCs w:val="28"/>
              </w:rPr>
            </w:pPr>
            <w:r>
              <w:rPr>
                <w:rFonts w:hint="eastAsia" w:ascii="仿宋" w:hAnsi="仿宋" w:eastAsia="仿宋" w:cs="仿宋"/>
                <w:kern w:val="0"/>
                <w:sz w:val="28"/>
                <w:szCs w:val="28"/>
              </w:rPr>
              <w:t>教师计算机一体机</w:t>
            </w:r>
          </w:p>
        </w:tc>
        <w:tc>
          <w:tcPr>
            <w:tcW w:w="2037" w:type="dxa"/>
            <w:vMerge w:val="restart"/>
            <w:vAlign w:val="center"/>
          </w:tcPr>
          <w:p w14:paraId="230F35E0">
            <w:pPr>
              <w:widowControl/>
              <w:ind w:firstLine="280" w:firstLineChars="100"/>
              <w:jc w:val="both"/>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38</w:t>
            </w:r>
            <w:r>
              <w:rPr>
                <w:rFonts w:hint="eastAsia" w:ascii="仿宋" w:hAnsi="仿宋" w:eastAsia="仿宋" w:cs="仿宋"/>
                <w:kern w:val="0"/>
                <w:sz w:val="28"/>
                <w:szCs w:val="28"/>
              </w:rPr>
              <w:t>个校址</w:t>
            </w:r>
          </w:p>
        </w:tc>
      </w:tr>
      <w:tr w14:paraId="131D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continue"/>
            <w:shd w:val="clear" w:color="auto" w:fill="auto"/>
            <w:vAlign w:val="center"/>
          </w:tcPr>
          <w:p w14:paraId="74CF3B08">
            <w:pPr>
              <w:widowControl/>
              <w:jc w:val="center"/>
              <w:rPr>
                <w:rFonts w:hint="eastAsia" w:ascii="仿宋" w:hAnsi="仿宋" w:eastAsia="仿宋" w:cs="仿宋"/>
                <w:kern w:val="0"/>
                <w:sz w:val="28"/>
                <w:szCs w:val="28"/>
              </w:rPr>
            </w:pPr>
          </w:p>
        </w:tc>
        <w:tc>
          <w:tcPr>
            <w:tcW w:w="3155" w:type="dxa"/>
            <w:shd w:val="clear" w:color="auto" w:fill="auto"/>
            <w:vAlign w:val="center"/>
          </w:tcPr>
          <w:p w14:paraId="04CACEA9">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A4黑白激光双面打印机</w:t>
            </w:r>
          </w:p>
        </w:tc>
        <w:tc>
          <w:tcPr>
            <w:tcW w:w="831" w:type="dxa"/>
            <w:shd w:val="clear" w:color="auto" w:fill="auto"/>
            <w:vAlign w:val="center"/>
          </w:tcPr>
          <w:p w14:paraId="540ACAE5">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43</w:t>
            </w:r>
          </w:p>
        </w:tc>
        <w:tc>
          <w:tcPr>
            <w:tcW w:w="975" w:type="dxa"/>
            <w:vAlign w:val="center"/>
          </w:tcPr>
          <w:p w14:paraId="61C0A494">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台</w:t>
            </w:r>
          </w:p>
        </w:tc>
        <w:tc>
          <w:tcPr>
            <w:tcW w:w="1255" w:type="dxa"/>
            <w:vMerge w:val="continue"/>
            <w:vAlign w:val="center"/>
          </w:tcPr>
          <w:p w14:paraId="3B0703D4">
            <w:pPr>
              <w:widowControl/>
              <w:jc w:val="center"/>
              <w:rPr>
                <w:rFonts w:hint="eastAsia" w:ascii="仿宋" w:hAnsi="仿宋" w:eastAsia="仿宋" w:cs="仿宋"/>
                <w:kern w:val="0"/>
                <w:sz w:val="28"/>
                <w:szCs w:val="28"/>
              </w:rPr>
            </w:pPr>
          </w:p>
        </w:tc>
        <w:tc>
          <w:tcPr>
            <w:tcW w:w="2037" w:type="dxa"/>
            <w:vMerge w:val="continue"/>
            <w:vAlign w:val="center"/>
          </w:tcPr>
          <w:p w14:paraId="782E0CC4">
            <w:pPr>
              <w:widowControl/>
              <w:jc w:val="center"/>
              <w:rPr>
                <w:rFonts w:hint="eastAsia" w:ascii="仿宋" w:hAnsi="仿宋" w:eastAsia="仿宋" w:cs="仿宋"/>
                <w:kern w:val="0"/>
                <w:sz w:val="28"/>
                <w:szCs w:val="28"/>
              </w:rPr>
            </w:pPr>
          </w:p>
        </w:tc>
      </w:tr>
      <w:tr w14:paraId="7ADF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04722EFD">
            <w:pPr>
              <w:widowControl/>
              <w:jc w:val="center"/>
              <w:rPr>
                <w:rFonts w:hint="eastAsia" w:ascii="仿宋" w:hAnsi="仿宋" w:eastAsia="仿宋" w:cs="仿宋"/>
                <w:kern w:val="0"/>
                <w:sz w:val="28"/>
                <w:szCs w:val="28"/>
              </w:rPr>
            </w:pPr>
          </w:p>
        </w:tc>
        <w:tc>
          <w:tcPr>
            <w:tcW w:w="3155" w:type="dxa"/>
            <w:shd w:val="clear" w:color="auto" w:fill="auto"/>
            <w:vAlign w:val="center"/>
          </w:tcPr>
          <w:p w14:paraId="6549C6E0">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速印机</w:t>
            </w:r>
          </w:p>
        </w:tc>
        <w:tc>
          <w:tcPr>
            <w:tcW w:w="831" w:type="dxa"/>
            <w:shd w:val="clear" w:color="auto" w:fill="auto"/>
            <w:vAlign w:val="center"/>
          </w:tcPr>
          <w:p w14:paraId="74095B23">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8</w:t>
            </w:r>
          </w:p>
        </w:tc>
        <w:tc>
          <w:tcPr>
            <w:tcW w:w="975" w:type="dxa"/>
            <w:vAlign w:val="center"/>
          </w:tcPr>
          <w:p w14:paraId="6B490471">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台</w:t>
            </w:r>
          </w:p>
        </w:tc>
        <w:tc>
          <w:tcPr>
            <w:tcW w:w="1255" w:type="dxa"/>
            <w:vMerge w:val="continue"/>
            <w:vAlign w:val="center"/>
          </w:tcPr>
          <w:p w14:paraId="4339DDE7">
            <w:pPr>
              <w:jc w:val="center"/>
              <w:rPr>
                <w:rFonts w:hint="eastAsia" w:ascii="仿宋" w:hAnsi="仿宋" w:eastAsia="仿宋" w:cs="仿宋"/>
                <w:kern w:val="0"/>
                <w:sz w:val="28"/>
                <w:szCs w:val="28"/>
              </w:rPr>
            </w:pPr>
          </w:p>
        </w:tc>
        <w:tc>
          <w:tcPr>
            <w:tcW w:w="2037" w:type="dxa"/>
            <w:vMerge w:val="continue"/>
            <w:vAlign w:val="center"/>
          </w:tcPr>
          <w:p w14:paraId="6C9A6504">
            <w:pPr>
              <w:jc w:val="center"/>
              <w:rPr>
                <w:rFonts w:hint="eastAsia" w:ascii="仿宋" w:hAnsi="仿宋" w:eastAsia="仿宋" w:cs="仿宋"/>
                <w:kern w:val="0"/>
                <w:sz w:val="28"/>
                <w:szCs w:val="28"/>
              </w:rPr>
            </w:pPr>
          </w:p>
        </w:tc>
      </w:tr>
      <w:tr w14:paraId="0FE7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5FB39A8A">
            <w:pPr>
              <w:widowControl/>
              <w:jc w:val="center"/>
              <w:rPr>
                <w:rFonts w:hint="eastAsia" w:ascii="仿宋" w:hAnsi="仿宋" w:eastAsia="仿宋" w:cs="仿宋"/>
                <w:kern w:val="0"/>
                <w:sz w:val="28"/>
                <w:szCs w:val="28"/>
              </w:rPr>
            </w:pPr>
          </w:p>
        </w:tc>
        <w:tc>
          <w:tcPr>
            <w:tcW w:w="3155" w:type="dxa"/>
            <w:shd w:val="clear" w:color="auto" w:fill="auto"/>
            <w:vAlign w:val="center"/>
          </w:tcPr>
          <w:p w14:paraId="077C5ED3">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自带电脑多媒体大屏86寸</w:t>
            </w:r>
          </w:p>
        </w:tc>
        <w:tc>
          <w:tcPr>
            <w:tcW w:w="831" w:type="dxa"/>
            <w:shd w:val="clear" w:color="auto" w:fill="auto"/>
            <w:vAlign w:val="center"/>
          </w:tcPr>
          <w:p w14:paraId="3574092A">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w:t>
            </w:r>
          </w:p>
        </w:tc>
        <w:tc>
          <w:tcPr>
            <w:tcW w:w="975" w:type="dxa"/>
            <w:vAlign w:val="center"/>
          </w:tcPr>
          <w:p w14:paraId="14CCFBAE">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台</w:t>
            </w:r>
          </w:p>
        </w:tc>
        <w:tc>
          <w:tcPr>
            <w:tcW w:w="1255" w:type="dxa"/>
            <w:vMerge w:val="continue"/>
            <w:vAlign w:val="center"/>
          </w:tcPr>
          <w:p w14:paraId="478F908F">
            <w:pPr>
              <w:jc w:val="center"/>
              <w:rPr>
                <w:rFonts w:hint="eastAsia" w:ascii="仿宋" w:hAnsi="仿宋" w:eastAsia="仿宋" w:cs="仿宋"/>
                <w:kern w:val="0"/>
                <w:sz w:val="28"/>
                <w:szCs w:val="28"/>
              </w:rPr>
            </w:pPr>
          </w:p>
        </w:tc>
        <w:tc>
          <w:tcPr>
            <w:tcW w:w="2037" w:type="dxa"/>
            <w:vMerge w:val="continue"/>
            <w:vAlign w:val="center"/>
          </w:tcPr>
          <w:p w14:paraId="6D6CF990">
            <w:pPr>
              <w:jc w:val="center"/>
              <w:rPr>
                <w:rFonts w:hint="eastAsia" w:ascii="仿宋" w:hAnsi="仿宋" w:eastAsia="仿宋" w:cs="仿宋"/>
                <w:kern w:val="0"/>
                <w:sz w:val="28"/>
                <w:szCs w:val="28"/>
              </w:rPr>
            </w:pPr>
          </w:p>
        </w:tc>
      </w:tr>
      <w:tr w14:paraId="1DF6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1EB52D27">
            <w:pPr>
              <w:widowControl/>
              <w:jc w:val="center"/>
              <w:rPr>
                <w:rFonts w:hint="eastAsia" w:ascii="仿宋" w:hAnsi="仿宋" w:eastAsia="仿宋" w:cs="仿宋"/>
                <w:kern w:val="0"/>
                <w:sz w:val="28"/>
                <w:szCs w:val="28"/>
              </w:rPr>
            </w:pPr>
          </w:p>
        </w:tc>
        <w:tc>
          <w:tcPr>
            <w:tcW w:w="3155" w:type="dxa"/>
            <w:shd w:val="clear" w:color="auto" w:fill="auto"/>
            <w:vAlign w:val="center"/>
          </w:tcPr>
          <w:p w14:paraId="5697F02E">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自带电脑多媒体大屏65寸</w:t>
            </w:r>
          </w:p>
        </w:tc>
        <w:tc>
          <w:tcPr>
            <w:tcW w:w="831" w:type="dxa"/>
            <w:shd w:val="clear" w:color="auto" w:fill="auto"/>
            <w:vAlign w:val="center"/>
          </w:tcPr>
          <w:p w14:paraId="192A4517">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w:t>
            </w:r>
          </w:p>
        </w:tc>
        <w:tc>
          <w:tcPr>
            <w:tcW w:w="975" w:type="dxa"/>
            <w:vAlign w:val="center"/>
          </w:tcPr>
          <w:p w14:paraId="56A8279C">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台</w:t>
            </w:r>
          </w:p>
        </w:tc>
        <w:tc>
          <w:tcPr>
            <w:tcW w:w="1255" w:type="dxa"/>
            <w:vMerge w:val="continue"/>
            <w:vAlign w:val="center"/>
          </w:tcPr>
          <w:p w14:paraId="343ED0DD">
            <w:pPr>
              <w:jc w:val="center"/>
              <w:rPr>
                <w:rFonts w:hint="eastAsia" w:ascii="仿宋" w:hAnsi="仿宋" w:eastAsia="仿宋" w:cs="仿宋"/>
                <w:kern w:val="0"/>
                <w:sz w:val="28"/>
                <w:szCs w:val="28"/>
              </w:rPr>
            </w:pPr>
          </w:p>
        </w:tc>
        <w:tc>
          <w:tcPr>
            <w:tcW w:w="2037" w:type="dxa"/>
            <w:vMerge w:val="continue"/>
            <w:vAlign w:val="center"/>
          </w:tcPr>
          <w:p w14:paraId="798C2671">
            <w:pPr>
              <w:jc w:val="center"/>
              <w:rPr>
                <w:rFonts w:hint="eastAsia" w:ascii="仿宋" w:hAnsi="仿宋" w:eastAsia="仿宋" w:cs="仿宋"/>
                <w:kern w:val="0"/>
                <w:sz w:val="28"/>
                <w:szCs w:val="28"/>
              </w:rPr>
            </w:pPr>
          </w:p>
        </w:tc>
      </w:tr>
      <w:tr w14:paraId="4662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7BC81FA0">
            <w:pPr>
              <w:widowControl/>
              <w:jc w:val="center"/>
              <w:rPr>
                <w:rFonts w:hint="eastAsia" w:ascii="仿宋" w:hAnsi="仿宋" w:eastAsia="仿宋" w:cs="仿宋"/>
                <w:kern w:val="0"/>
                <w:sz w:val="28"/>
                <w:szCs w:val="28"/>
              </w:rPr>
            </w:pPr>
          </w:p>
        </w:tc>
        <w:tc>
          <w:tcPr>
            <w:tcW w:w="3155" w:type="dxa"/>
            <w:shd w:val="clear" w:color="auto" w:fill="auto"/>
            <w:vAlign w:val="center"/>
          </w:tcPr>
          <w:p w14:paraId="42875452">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触控一体机</w:t>
            </w:r>
          </w:p>
        </w:tc>
        <w:tc>
          <w:tcPr>
            <w:tcW w:w="831" w:type="dxa"/>
            <w:shd w:val="clear" w:color="auto" w:fill="auto"/>
            <w:vAlign w:val="center"/>
          </w:tcPr>
          <w:p w14:paraId="4488AA54">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w:t>
            </w:r>
          </w:p>
        </w:tc>
        <w:tc>
          <w:tcPr>
            <w:tcW w:w="975" w:type="dxa"/>
            <w:vAlign w:val="center"/>
          </w:tcPr>
          <w:p w14:paraId="21CE3FC5">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台</w:t>
            </w:r>
          </w:p>
        </w:tc>
        <w:tc>
          <w:tcPr>
            <w:tcW w:w="1255" w:type="dxa"/>
            <w:vMerge w:val="continue"/>
            <w:vAlign w:val="center"/>
          </w:tcPr>
          <w:p w14:paraId="0735F0EC">
            <w:pPr>
              <w:jc w:val="center"/>
              <w:rPr>
                <w:rFonts w:hint="eastAsia" w:ascii="仿宋" w:hAnsi="仿宋" w:eastAsia="仿宋" w:cs="仿宋"/>
                <w:kern w:val="0"/>
                <w:sz w:val="28"/>
                <w:szCs w:val="28"/>
              </w:rPr>
            </w:pPr>
          </w:p>
        </w:tc>
        <w:tc>
          <w:tcPr>
            <w:tcW w:w="2037" w:type="dxa"/>
            <w:vMerge w:val="continue"/>
            <w:vAlign w:val="center"/>
          </w:tcPr>
          <w:p w14:paraId="208B501F">
            <w:pPr>
              <w:jc w:val="center"/>
              <w:rPr>
                <w:rFonts w:hint="eastAsia" w:ascii="仿宋" w:hAnsi="仿宋" w:eastAsia="仿宋" w:cs="仿宋"/>
                <w:kern w:val="0"/>
                <w:sz w:val="28"/>
                <w:szCs w:val="28"/>
              </w:rPr>
            </w:pPr>
          </w:p>
        </w:tc>
      </w:tr>
      <w:tr w14:paraId="2AC7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5482E125">
            <w:pPr>
              <w:widowControl/>
              <w:jc w:val="center"/>
              <w:rPr>
                <w:rFonts w:hint="eastAsia" w:ascii="仿宋" w:hAnsi="仿宋" w:eastAsia="仿宋" w:cs="仿宋"/>
                <w:kern w:val="0"/>
                <w:sz w:val="28"/>
                <w:szCs w:val="28"/>
              </w:rPr>
            </w:pPr>
          </w:p>
        </w:tc>
        <w:tc>
          <w:tcPr>
            <w:tcW w:w="3155" w:type="dxa"/>
            <w:shd w:val="clear" w:color="auto" w:fill="auto"/>
            <w:vAlign w:val="center"/>
          </w:tcPr>
          <w:p w14:paraId="041D8444">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台式计算机</w:t>
            </w:r>
          </w:p>
        </w:tc>
        <w:tc>
          <w:tcPr>
            <w:tcW w:w="831" w:type="dxa"/>
            <w:shd w:val="clear" w:color="auto" w:fill="auto"/>
            <w:vAlign w:val="center"/>
          </w:tcPr>
          <w:p w14:paraId="69CC1050">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w:t>
            </w:r>
          </w:p>
        </w:tc>
        <w:tc>
          <w:tcPr>
            <w:tcW w:w="975" w:type="dxa"/>
            <w:vAlign w:val="center"/>
          </w:tcPr>
          <w:p w14:paraId="341609CB">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台</w:t>
            </w:r>
          </w:p>
        </w:tc>
        <w:tc>
          <w:tcPr>
            <w:tcW w:w="1255" w:type="dxa"/>
            <w:vMerge w:val="continue"/>
            <w:vAlign w:val="center"/>
          </w:tcPr>
          <w:p w14:paraId="57774C50">
            <w:pPr>
              <w:jc w:val="center"/>
              <w:rPr>
                <w:rFonts w:hint="eastAsia" w:ascii="仿宋" w:hAnsi="仿宋" w:eastAsia="仿宋" w:cs="仿宋"/>
                <w:kern w:val="0"/>
                <w:sz w:val="28"/>
                <w:szCs w:val="28"/>
              </w:rPr>
            </w:pPr>
          </w:p>
        </w:tc>
        <w:tc>
          <w:tcPr>
            <w:tcW w:w="2037" w:type="dxa"/>
            <w:vMerge w:val="continue"/>
            <w:vAlign w:val="center"/>
          </w:tcPr>
          <w:p w14:paraId="01316E4E">
            <w:pPr>
              <w:jc w:val="center"/>
              <w:rPr>
                <w:rFonts w:hint="eastAsia" w:ascii="仿宋" w:hAnsi="仿宋" w:eastAsia="仿宋" w:cs="仿宋"/>
                <w:kern w:val="0"/>
                <w:sz w:val="28"/>
                <w:szCs w:val="28"/>
              </w:rPr>
            </w:pPr>
          </w:p>
        </w:tc>
      </w:tr>
      <w:tr w14:paraId="20B3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2E88974B">
            <w:pPr>
              <w:widowControl/>
              <w:jc w:val="center"/>
              <w:rPr>
                <w:rFonts w:hint="eastAsia" w:ascii="仿宋" w:hAnsi="仿宋" w:eastAsia="仿宋" w:cs="仿宋"/>
                <w:kern w:val="0"/>
                <w:sz w:val="28"/>
                <w:szCs w:val="28"/>
              </w:rPr>
            </w:pPr>
          </w:p>
        </w:tc>
        <w:tc>
          <w:tcPr>
            <w:tcW w:w="3155" w:type="dxa"/>
            <w:shd w:val="clear" w:color="auto" w:fill="auto"/>
            <w:vAlign w:val="center"/>
          </w:tcPr>
          <w:p w14:paraId="059A4519">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教师计算机一体机正版操作系统</w:t>
            </w:r>
          </w:p>
        </w:tc>
        <w:tc>
          <w:tcPr>
            <w:tcW w:w="831" w:type="dxa"/>
            <w:shd w:val="clear" w:color="auto" w:fill="auto"/>
            <w:vAlign w:val="center"/>
          </w:tcPr>
          <w:p w14:paraId="5BD05E1D">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163</w:t>
            </w:r>
          </w:p>
        </w:tc>
        <w:tc>
          <w:tcPr>
            <w:tcW w:w="975" w:type="dxa"/>
            <w:vAlign w:val="center"/>
          </w:tcPr>
          <w:p w14:paraId="7BC26428">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套</w:t>
            </w:r>
          </w:p>
        </w:tc>
        <w:tc>
          <w:tcPr>
            <w:tcW w:w="1255" w:type="dxa"/>
            <w:vMerge w:val="continue"/>
            <w:vAlign w:val="center"/>
          </w:tcPr>
          <w:p w14:paraId="35EB353F">
            <w:pPr>
              <w:jc w:val="center"/>
              <w:rPr>
                <w:rFonts w:hint="eastAsia" w:ascii="仿宋" w:hAnsi="仿宋" w:eastAsia="仿宋" w:cs="仿宋"/>
                <w:kern w:val="0"/>
                <w:sz w:val="28"/>
                <w:szCs w:val="28"/>
              </w:rPr>
            </w:pPr>
          </w:p>
        </w:tc>
        <w:tc>
          <w:tcPr>
            <w:tcW w:w="2037" w:type="dxa"/>
            <w:vMerge w:val="continue"/>
            <w:vAlign w:val="center"/>
          </w:tcPr>
          <w:p w14:paraId="51836D73">
            <w:pPr>
              <w:jc w:val="center"/>
              <w:rPr>
                <w:rFonts w:hint="eastAsia" w:ascii="仿宋" w:hAnsi="仿宋" w:eastAsia="仿宋" w:cs="仿宋"/>
                <w:kern w:val="0"/>
                <w:sz w:val="28"/>
                <w:szCs w:val="28"/>
              </w:rPr>
            </w:pPr>
          </w:p>
        </w:tc>
      </w:tr>
      <w:tr w14:paraId="1356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2F35D882">
            <w:pPr>
              <w:widowControl/>
              <w:jc w:val="center"/>
              <w:rPr>
                <w:rFonts w:hint="eastAsia" w:ascii="仿宋" w:hAnsi="仿宋" w:eastAsia="仿宋" w:cs="仿宋"/>
                <w:kern w:val="0"/>
                <w:sz w:val="28"/>
                <w:szCs w:val="28"/>
              </w:rPr>
            </w:pPr>
          </w:p>
        </w:tc>
        <w:tc>
          <w:tcPr>
            <w:tcW w:w="3155" w:type="dxa"/>
            <w:shd w:val="clear" w:color="auto" w:fill="auto"/>
            <w:vAlign w:val="center"/>
          </w:tcPr>
          <w:p w14:paraId="507BE03C">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教师计算机一体机正版办公软件</w:t>
            </w:r>
          </w:p>
        </w:tc>
        <w:tc>
          <w:tcPr>
            <w:tcW w:w="831" w:type="dxa"/>
            <w:shd w:val="clear" w:color="auto" w:fill="auto"/>
            <w:vAlign w:val="center"/>
          </w:tcPr>
          <w:p w14:paraId="375E54AA">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165</w:t>
            </w:r>
          </w:p>
        </w:tc>
        <w:tc>
          <w:tcPr>
            <w:tcW w:w="975" w:type="dxa"/>
            <w:vAlign w:val="center"/>
          </w:tcPr>
          <w:p w14:paraId="4D18B5D9">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套</w:t>
            </w:r>
          </w:p>
        </w:tc>
        <w:tc>
          <w:tcPr>
            <w:tcW w:w="1255" w:type="dxa"/>
            <w:vMerge w:val="continue"/>
            <w:vAlign w:val="center"/>
          </w:tcPr>
          <w:p w14:paraId="27484F52">
            <w:pPr>
              <w:jc w:val="center"/>
              <w:rPr>
                <w:rFonts w:hint="eastAsia" w:ascii="仿宋" w:hAnsi="仿宋" w:eastAsia="仿宋" w:cs="仿宋"/>
                <w:kern w:val="0"/>
                <w:sz w:val="28"/>
                <w:szCs w:val="28"/>
              </w:rPr>
            </w:pPr>
          </w:p>
        </w:tc>
        <w:tc>
          <w:tcPr>
            <w:tcW w:w="2037" w:type="dxa"/>
            <w:vMerge w:val="continue"/>
            <w:vAlign w:val="center"/>
          </w:tcPr>
          <w:p w14:paraId="01997D54">
            <w:pPr>
              <w:jc w:val="center"/>
              <w:rPr>
                <w:rFonts w:hint="eastAsia" w:ascii="仿宋" w:hAnsi="仿宋" w:eastAsia="仿宋" w:cs="仿宋"/>
                <w:kern w:val="0"/>
                <w:sz w:val="28"/>
                <w:szCs w:val="28"/>
              </w:rPr>
            </w:pPr>
          </w:p>
        </w:tc>
      </w:tr>
    </w:tbl>
    <w:p w14:paraId="34EE0C73">
      <w:pPr>
        <w:spacing w:line="360" w:lineRule="auto"/>
        <w:ind w:firstLine="562" w:firstLineChars="200"/>
        <w:rPr>
          <w:rFonts w:hint="eastAsia"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注：每个供应商只能中一包</w:t>
      </w:r>
    </w:p>
    <w:p w14:paraId="0743F90E">
      <w:pPr>
        <w:spacing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二、项目背景或简况</w:t>
      </w:r>
    </w:p>
    <w:p w14:paraId="6615166D">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1、直属、乡镇学校设备部分已到报废年限，已无法使用，没有修复价值，如不及时更新会影响正常教育教学。</w:t>
      </w:r>
    </w:p>
    <w:p w14:paraId="06002F76">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2、202</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年暑期开学直属、乡镇学校有增班增生情况，应及时补充教学设备保证正常开学。</w:t>
      </w:r>
    </w:p>
    <w:p w14:paraId="111D1D7C">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3、我单位担任学校设备装备工作，在充分对学校进行调研的基础上，为学校更新、新增部分教学设备。</w:t>
      </w:r>
    </w:p>
    <w:p w14:paraId="49CA9759">
      <w:pPr>
        <w:spacing w:line="360" w:lineRule="auto"/>
        <w:ind w:firstLine="562" w:firstLineChars="200"/>
        <w:rPr>
          <w:rFonts w:ascii="仿宋" w:hAnsi="仿宋" w:eastAsia="仿宋" w:cs="仿宋"/>
          <w:b/>
          <w:bCs/>
          <w:color w:val="000000"/>
          <w:sz w:val="28"/>
          <w:szCs w:val="28"/>
        </w:rPr>
      </w:pPr>
      <w:r>
        <w:rPr>
          <w:rFonts w:hint="eastAsia" w:ascii="仿宋" w:hAnsi="仿宋" w:eastAsia="仿宋" w:cs="仿宋"/>
          <w:b/>
          <w:bCs/>
          <w:color w:val="000000"/>
          <w:sz w:val="28"/>
          <w:szCs w:val="28"/>
        </w:rPr>
        <w:t>三、技术参数要求</w:t>
      </w:r>
    </w:p>
    <w:p w14:paraId="0589A5A5">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第1包(预算金额：</w:t>
      </w:r>
      <w:r>
        <w:rPr>
          <w:rFonts w:hint="eastAsia" w:ascii="仿宋" w:hAnsi="仿宋" w:eastAsia="仿宋" w:cs="仿宋"/>
          <w:color w:val="000000"/>
          <w:sz w:val="28"/>
          <w:szCs w:val="28"/>
          <w:lang w:val="en-US" w:eastAsia="zh-CN"/>
        </w:rPr>
        <w:t>1374975</w:t>
      </w:r>
      <w:r>
        <w:rPr>
          <w:rFonts w:hint="eastAsia" w:ascii="仿宋" w:hAnsi="仿宋" w:eastAsia="仿宋" w:cs="仿宋"/>
          <w:color w:val="000000"/>
          <w:sz w:val="28"/>
          <w:szCs w:val="28"/>
        </w:rPr>
        <w:t>元）</w:t>
      </w:r>
    </w:p>
    <w:tbl>
      <w:tblPr>
        <w:tblStyle w:val="23"/>
        <w:tblW w:w="4976" w:type="pct"/>
        <w:tblInd w:w="35" w:type="dxa"/>
        <w:tblLayout w:type="autofit"/>
        <w:tblCellMar>
          <w:top w:w="0" w:type="dxa"/>
          <w:left w:w="108" w:type="dxa"/>
          <w:bottom w:w="0" w:type="dxa"/>
          <w:right w:w="108" w:type="dxa"/>
        </w:tblCellMar>
      </w:tblPr>
      <w:tblGrid>
        <w:gridCol w:w="554"/>
        <w:gridCol w:w="689"/>
        <w:gridCol w:w="7244"/>
      </w:tblGrid>
      <w:tr w14:paraId="17FE344F">
        <w:tblPrEx>
          <w:tblCellMar>
            <w:top w:w="0" w:type="dxa"/>
            <w:left w:w="108" w:type="dxa"/>
            <w:bottom w:w="0" w:type="dxa"/>
            <w:right w:w="108" w:type="dxa"/>
          </w:tblCellMar>
        </w:tblPrEx>
        <w:trPr>
          <w:trHeight w:val="429" w:hRule="atLeast"/>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28136">
            <w:pPr>
              <w:widowControl/>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序号</w:t>
            </w:r>
          </w:p>
        </w:tc>
        <w:tc>
          <w:tcPr>
            <w:tcW w:w="1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D0E6F">
            <w:pPr>
              <w:widowControl/>
              <w:ind w:firstLine="280" w:firstLineChars="100"/>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 xml:space="preserve">设备名称 </w:t>
            </w:r>
          </w:p>
        </w:tc>
        <w:tc>
          <w:tcPr>
            <w:tcW w:w="2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6A825">
            <w:pPr>
              <w:jc w:val="center"/>
              <w:rPr>
                <w:rFonts w:hint="eastAsia" w:ascii="仿宋" w:hAnsi="仿宋" w:eastAsia="仿宋" w:cs="仿宋"/>
                <w:color w:val="000000"/>
                <w:sz w:val="28"/>
                <w:szCs w:val="28"/>
              </w:rPr>
            </w:pPr>
            <w:r>
              <w:rPr>
                <w:rFonts w:hint="eastAsia" w:ascii="仿宋" w:hAnsi="仿宋" w:eastAsia="仿宋" w:cs="仿宋"/>
                <w:color w:val="000000"/>
                <w:sz w:val="28"/>
                <w:szCs w:val="28"/>
              </w:rPr>
              <w:t>参</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数</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描</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述</w:t>
            </w:r>
          </w:p>
        </w:tc>
      </w:tr>
      <w:tr w14:paraId="34CFF0A3">
        <w:tblPrEx>
          <w:tblCellMar>
            <w:top w:w="0" w:type="dxa"/>
            <w:left w:w="108" w:type="dxa"/>
            <w:bottom w:w="0" w:type="dxa"/>
            <w:right w:w="108" w:type="dxa"/>
          </w:tblCellMar>
        </w:tblPrEx>
        <w:trPr>
          <w:trHeight w:val="1225" w:hRule="atLeast"/>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10933">
            <w:pPr>
              <w:widowControl/>
              <w:ind w:firstLine="280" w:firstLineChars="100"/>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87118">
            <w:pPr>
              <w:widowControl/>
              <w:jc w:val="left"/>
              <w:textAlignment w:val="center"/>
              <w:rPr>
                <w:rFonts w:hint="eastAsia" w:ascii="仿宋" w:hAnsi="仿宋" w:eastAsia="仿宋" w:cs="仿宋"/>
                <w:color w:val="000000"/>
                <w:sz w:val="28"/>
                <w:szCs w:val="28"/>
              </w:rPr>
            </w:pPr>
            <w:r>
              <w:rPr>
                <w:rFonts w:hint="eastAsia" w:ascii="仿宋" w:hAnsi="仿宋" w:eastAsia="仿宋" w:cs="仿宋"/>
                <w:i w:val="0"/>
                <w:iCs w:val="0"/>
                <w:color w:val="000000"/>
                <w:kern w:val="0"/>
                <w:sz w:val="28"/>
                <w:szCs w:val="28"/>
                <w:u w:val="none"/>
                <w:lang w:val="en-US" w:eastAsia="zh-CN" w:bidi="ar"/>
              </w:rPr>
              <w:t>教师计算机一体机</w:t>
            </w:r>
          </w:p>
        </w:tc>
        <w:tc>
          <w:tcPr>
            <w:tcW w:w="2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94BC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1.CPU：国产CPU≥8核8线程，主频≥2.7GHz；</w:t>
            </w:r>
          </w:p>
          <w:p w14:paraId="40A21FB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2.内存：配置≥16GB DDR4内存，内存读写速率≥2666MT/s，单内存插槽最大支持容量≥32GB；</w:t>
            </w:r>
          </w:p>
          <w:p w14:paraId="38532BC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3.存储设备：配置≥512G SSD  M.2 固态硬盘；</w:t>
            </w:r>
          </w:p>
          <w:p w14:paraId="48EF079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4.显卡：集成显卡，支持 3D 图形加速引擎、支持 4K 视频播放；</w:t>
            </w:r>
          </w:p>
          <w:p w14:paraId="08DA264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5.音频：集成声卡，集成音频设备，麦克风，标配 3.5mm 二合一接口；</w:t>
            </w:r>
          </w:p>
          <w:p w14:paraId="4241F64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6.网卡：配置≥1个千兆自适应有线网卡；支持无线1×WIFI5+BT5.0，无线 802.11 AX 2.4GHz+5GHz；</w:t>
            </w:r>
          </w:p>
          <w:p w14:paraId="674D4C0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7.主板其他内置接口：配置USB总数≥</w:t>
            </w:r>
            <w:r>
              <w:rPr>
                <w:rFonts w:hint="eastAsia" w:ascii="仿宋" w:hAnsi="仿宋" w:eastAsia="仿宋" w:cs="仿宋"/>
                <w:color w:val="000000"/>
                <w:kern w:val="0"/>
                <w:sz w:val="28"/>
                <w:szCs w:val="28"/>
                <w:lang w:val="en-US" w:eastAsia="zh-CN" w:bidi="ar"/>
              </w:rPr>
              <w:t>6</w:t>
            </w:r>
            <w:r>
              <w:rPr>
                <w:rFonts w:hint="eastAsia" w:ascii="仿宋" w:hAnsi="仿宋" w:eastAsia="仿宋" w:cs="仿宋"/>
                <w:color w:val="000000"/>
                <w:kern w:val="0"/>
                <w:sz w:val="28"/>
                <w:szCs w:val="28"/>
                <w:lang w:bidi="ar"/>
              </w:rPr>
              <w:t>个，其中USB3.0接口≥2个；</w:t>
            </w:r>
          </w:p>
          <w:p w14:paraId="2907ABF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8.键盘/鼠标：配置1套USB接口有线全尺寸键盘；光电鼠标；</w:t>
            </w:r>
          </w:p>
          <w:p w14:paraId="671A2EB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9.电源：≥120W电源；</w:t>
            </w:r>
          </w:p>
          <w:p w14:paraId="42CF71B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10.光驱：</w:t>
            </w:r>
            <w:r>
              <w:rPr>
                <w:rFonts w:hint="eastAsia" w:ascii="仿宋" w:hAnsi="仿宋" w:eastAsia="仿宋" w:cs="仿宋"/>
                <w:color w:val="000000"/>
                <w:kern w:val="0"/>
                <w:sz w:val="28"/>
                <w:szCs w:val="28"/>
                <w:lang w:eastAsia="zh-CN" w:bidi="ar"/>
              </w:rPr>
              <w:t>支持连接</w:t>
            </w:r>
            <w:r>
              <w:rPr>
                <w:rFonts w:hint="eastAsia" w:ascii="仿宋" w:hAnsi="仿宋" w:eastAsia="仿宋" w:cs="仿宋"/>
                <w:color w:val="000000"/>
                <w:kern w:val="0"/>
                <w:sz w:val="28"/>
                <w:szCs w:val="28"/>
                <w:lang w:bidi="ar"/>
              </w:rPr>
              <w:t>DVD刻录；</w:t>
            </w:r>
          </w:p>
          <w:p w14:paraId="0F2B03B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11.显示设备：显示屏尺寸≥23.8英寸，屏幕分辨率≥ 1920×1080；</w:t>
            </w:r>
          </w:p>
          <w:p w14:paraId="283B849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12.摄像头：≥100W 720P摄像头；</w:t>
            </w:r>
          </w:p>
          <w:p w14:paraId="27E2A5A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13.扬声器：内置扬声器；</w:t>
            </w:r>
          </w:p>
          <w:p w14:paraId="7B24439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14.关键部件安全要求：CPU和操作系统等关键部件应当符合安全可靠测评要求（提供中国信息安全测评中心和国家保密科技测评中心网站安全可靠测评结果）；提供该设备有效的节能产品认证证书并加盖投标人公章。</w:t>
            </w:r>
          </w:p>
          <w:p w14:paraId="6A4795AC">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15.其他要求：其他未列</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参数按照《台式计算机政府采购需求标准（2023年版）》最低要求满足；</w:t>
            </w:r>
          </w:p>
        </w:tc>
      </w:tr>
      <w:tr w14:paraId="47EAC6DB">
        <w:tblPrEx>
          <w:tblCellMar>
            <w:top w:w="0" w:type="dxa"/>
            <w:left w:w="108" w:type="dxa"/>
            <w:bottom w:w="0" w:type="dxa"/>
            <w:right w:w="108" w:type="dxa"/>
          </w:tblCellMar>
        </w:tblPrEx>
        <w:trPr>
          <w:trHeight w:val="1553" w:hRule="atLeast"/>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26170">
            <w:pPr>
              <w:widowControl/>
              <w:ind w:firstLine="280" w:firstLineChars="100"/>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C059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i w:val="0"/>
                <w:iCs w:val="0"/>
                <w:color w:val="000000"/>
                <w:kern w:val="0"/>
                <w:sz w:val="28"/>
                <w:szCs w:val="28"/>
                <w:u w:val="none"/>
                <w:lang w:val="en-US" w:eastAsia="zh-CN" w:bidi="ar"/>
              </w:rPr>
              <w:t>A4黑白激光双面打印机</w:t>
            </w:r>
          </w:p>
        </w:tc>
        <w:tc>
          <w:tcPr>
            <w:tcW w:w="2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2FA8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1.标配自动双面打印、网络打印、无线打印；</w:t>
            </w:r>
          </w:p>
          <w:p w14:paraId="4550E6C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2.速度：单面(A4)≥43ppm，双面(A4)≥20ppm；</w:t>
            </w:r>
          </w:p>
          <w:p w14:paraId="04BAE69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3.打印分辨率：≥1200x1200dpi；</w:t>
            </w:r>
          </w:p>
          <w:p w14:paraId="40C1E6C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4.月打印负荷：≥8万；</w:t>
            </w:r>
          </w:p>
          <w:p w14:paraId="086638C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5.首页输出时间：≤8秒；</w:t>
            </w:r>
          </w:p>
          <w:p w14:paraId="0748E91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6.内存：≥512MB；</w:t>
            </w:r>
          </w:p>
          <w:p w14:paraId="3132D88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7.接口：高速USB2.0接口，千兆以太网口 无线打印功能；</w:t>
            </w:r>
          </w:p>
          <w:p w14:paraId="7BA2A6D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8.纸张处理能力：输入纸盒≥250页， 输出纸盘≥150页；</w:t>
            </w:r>
          </w:p>
          <w:p w14:paraId="3AF427A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9.随机碳粉容量：≥3000页；</w:t>
            </w:r>
          </w:p>
          <w:p w14:paraId="4104BAF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10.提供该设备有效的节能产品认证证书并加盖投标人公章。</w:t>
            </w:r>
          </w:p>
        </w:tc>
      </w:tr>
      <w:tr w14:paraId="22D5E1A3">
        <w:tblPrEx>
          <w:tblCellMar>
            <w:top w:w="0" w:type="dxa"/>
            <w:left w:w="108" w:type="dxa"/>
            <w:bottom w:w="0" w:type="dxa"/>
            <w:right w:w="108" w:type="dxa"/>
          </w:tblCellMar>
        </w:tblPrEx>
        <w:trPr>
          <w:trHeight w:val="393" w:hRule="atLeast"/>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9FF43">
            <w:pPr>
              <w:widowControl/>
              <w:ind w:firstLine="280" w:firstLineChars="100"/>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C7F8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i w:val="0"/>
                <w:iCs w:val="0"/>
                <w:color w:val="000000"/>
                <w:kern w:val="0"/>
                <w:sz w:val="28"/>
                <w:szCs w:val="28"/>
                <w:u w:val="none"/>
                <w:lang w:val="en-US" w:eastAsia="zh-CN" w:bidi="ar"/>
              </w:rPr>
              <w:t>速印机</w:t>
            </w:r>
          </w:p>
        </w:tc>
        <w:tc>
          <w:tcPr>
            <w:tcW w:w="2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0CC4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1.工作方式：高速数码制版/全自动孔版印刷</w:t>
            </w:r>
          </w:p>
          <w:p w14:paraId="5E82C89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2.原稿类型：书刊/单页</w:t>
            </w:r>
          </w:p>
          <w:p w14:paraId="2F60912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3.原稿尺寸：最小50mm×90mm，最大310mm×432mm</w:t>
            </w:r>
          </w:p>
          <w:p w14:paraId="56C20A1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4.扫描分辨率：≥600dpi×600dpi</w:t>
            </w:r>
          </w:p>
          <w:p w14:paraId="0BF219B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5.印刷分辨率：≥300dpi×600dpi</w:t>
            </w:r>
          </w:p>
          <w:p w14:paraId="49DE803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6.印刷区域：≥251mm×357mm</w:t>
            </w:r>
          </w:p>
          <w:p w14:paraId="31296EA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7.进纸盘容量：≥1000张</w:t>
            </w:r>
          </w:p>
          <w:p w14:paraId="40B0A3B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8.出纸盘容量：≥1000张</w:t>
            </w:r>
          </w:p>
          <w:p w14:paraId="718F772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9.制版时间：≤20秒；</w:t>
            </w:r>
          </w:p>
          <w:p w14:paraId="0E5D718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10.印刷速度：≥125张/分钟；</w:t>
            </w:r>
          </w:p>
          <w:p w14:paraId="6B0E0D1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11.用户界面：LED+中文液晶显示</w:t>
            </w:r>
          </w:p>
          <w:p w14:paraId="71C7024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12.原稿处理模式：文字、照片、图文等； </w:t>
            </w:r>
          </w:p>
          <w:p w14:paraId="184FE25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13.标配接口：USB电脑链接打印接口；</w:t>
            </w:r>
          </w:p>
          <w:p w14:paraId="7755F0E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14.支持国产操作系统；</w:t>
            </w:r>
          </w:p>
          <w:p w14:paraId="5C7314D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15.主要功能：隔页纸分页功能、重叠进纸检测功能、具有耗材剩余量提示和纸量提示功能</w:t>
            </w:r>
          </w:p>
          <w:p w14:paraId="481B5A0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16.标配:原厂工作底台</w:t>
            </w:r>
          </w:p>
          <w:p w14:paraId="2E3B8EE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17.油墨供应:全自动</w:t>
            </w:r>
          </w:p>
          <w:p w14:paraId="1A2E69D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18.版纸供应:全自动  </w:t>
            </w:r>
          </w:p>
          <w:p w14:paraId="5961337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19.提供该设备有效的节能产品认证证书并加盖投标人公章。</w:t>
            </w:r>
          </w:p>
        </w:tc>
      </w:tr>
      <w:tr w14:paraId="28488599">
        <w:tblPrEx>
          <w:tblCellMar>
            <w:top w:w="0" w:type="dxa"/>
            <w:left w:w="108" w:type="dxa"/>
            <w:bottom w:w="0" w:type="dxa"/>
            <w:right w:w="108" w:type="dxa"/>
          </w:tblCellMar>
        </w:tblPrEx>
        <w:trPr>
          <w:trHeight w:val="393" w:hRule="atLeast"/>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B50DD">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w:t>
            </w:r>
          </w:p>
        </w:tc>
        <w:tc>
          <w:tcPr>
            <w:tcW w:w="1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FED3A">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86寸多媒体大屏</w:t>
            </w:r>
          </w:p>
        </w:tc>
        <w:tc>
          <w:tcPr>
            <w:tcW w:w="2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94C2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一、整机指标</w:t>
            </w:r>
          </w:p>
          <w:p w14:paraId="2F80A0C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整机采用86英寸超高清LED液晶显示屏，左、右、下三边框皆具备磁吸功能，边框任意位置可吸附具备磁吸功能的书写笔。钢化玻璃表面硬度≥9H，显示比例16:9，分辨率3840×2160，色域覆盖率（NTSC）≥72%，灰度等级≥256级。（提供由国家认证认可的检测检验机构所出具的检测报告复印件并加盖投标人公章）</w:t>
            </w:r>
          </w:p>
          <w:p w14:paraId="3989E3D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2.侧置输入接口需具备≥2路HDMI、≥1路RS232（RJ45形态）、≥1路USB接口；侧置输出接口具备≥1路音频输出、≥1路触控USB输出；前置输入接口≥3路USB接口（至少包含1路Type-C、2路USB）。</w:t>
            </w:r>
          </w:p>
          <w:p w14:paraId="672BC25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整机应具备开关机、音量＋－、护眼、录屏、设置功能。前置按键支持自定义设置，可通过自定义设置实现前置面板功能按键一键启用任一全局小工具（批注、截屏、计时、降半屏、放大镜、倒数日、日历）、快捷开关（节能模式、纸质护眼模式、经典护眼模式、自动亮度模式）。</w:t>
            </w:r>
          </w:p>
          <w:p w14:paraId="6BE9DA8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4.整机关机状态下，通过长按电源键进入设置界面后，可点击屏幕选择故障检测、系统还原功能，系统还原可单独还原PC系统，单独还原整机系统。</w:t>
            </w:r>
          </w:p>
          <w:p w14:paraId="5E165B7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5.#整机上边框内置非独立式摄像头，摄像头数量≥4个，其中至少4个摄像头像素值均≥1300 万，支持拍摄有效像素数≥2200万的照片，支持拍摄8192×2772分辨率的视频。其中广角摄像头最大视场角≥143度且水平视场角≥130度，支持输出4:3、16:9比例的图片和视频（提供由国家认证认可的检测检验机构所出具的检测报告复印件并加盖投标人公章）</w:t>
            </w:r>
          </w:p>
          <w:p w14:paraId="1D94065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6.整机摄像头支持人脸识别、清点人数、随机抽人；识别所有学生，显示标记，然后随机抽选，同时显示标记≥60人。</w:t>
            </w:r>
          </w:p>
          <w:p w14:paraId="50147EF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7.整机设备内置≥2.2声道扬声器，≥12W高音扬声器2个，≥30W中低音扬声器2个。内置非独立外扩展的8阵列麦克风，拾音角度≥180°，拾音距离≥12m。整机全部扬声器无需打开背板即可单独拆卸。</w:t>
            </w:r>
          </w:p>
          <w:p w14:paraId="19151A4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8.#整机内置全视角背光增光膜，通过增光膜对背光光源进行均光，整机白场画面下亮度均匀性≥85%。屏幕中心亮度三分之一的亮度观看视角≥130°。在屏幕中心亮度≥350 cd/㎡、整机水平方向法线 60 度视角下，屏幕观看有效亮度≥110 cd/㎡。（提供由国家认证认可的检测检验机构所出具的检测报告复印件并加盖投标人公章）</w:t>
            </w:r>
          </w:p>
          <w:p w14:paraId="102A84A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整机采用红外触控技术，支持整机设备系统中进行20点或以上触控及书写划线，触摸最小识别物≤3mm，整机屏幕触摸有效识别高度不超过1.5mm，即触摸物体距离玻璃外表面高度不超过1.5mm时，触摸屏识别为点击操作。</w:t>
            </w:r>
          </w:p>
          <w:p w14:paraId="397974B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10.整机视网膜蓝光危害（蓝光加权辐射亮度LB）满足蓝光危害RG0级别。</w:t>
            </w:r>
          </w:p>
          <w:p w14:paraId="325D95F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11.整机具备智能手势识别功能，在整机全信号源通道下均可识别五指上、下、左、右方向手势，五指画 O、画~、左右晃动、缩/放方向手势滑动并调用相应功能。支持将各手势滑动方向自定义设置为无操作、熄屏、批注、桌面、半屏模式。</w:t>
            </w:r>
          </w:p>
          <w:p w14:paraId="0F09321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12.整机需支持经典护眼模式及纸质护眼模式，可实现画面纹理的实时调整；支持纸质纹理：牛皮纸、素描纸、宣纸、水彩纸、水纹纸；支持透明度调节；支持色温调节。</w:t>
            </w:r>
          </w:p>
          <w:p w14:paraId="571FFEA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13.支持外置电脑操作系统接入时，无需安装触摸驱动。</w:t>
            </w:r>
          </w:p>
          <w:p w14:paraId="351515B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14.整机支持蓝牙Bluetooth 5.4标准。整机PC端支持主动发现蓝牙外设从而连接（无需整机进入发现模式），支持连接外部蓝牙音箱播放音频。</w:t>
            </w:r>
          </w:p>
          <w:p w14:paraId="1A40EA3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15.整机内置自习工具，通过整机麦克风监测教室中学生音量大小，当学生音量大于阈值时，屏幕自动弹窗提醒进行自习纪律干预。</w:t>
            </w:r>
          </w:p>
          <w:p w14:paraId="1D6ECD4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16整机内置文字快剪功能，支持微课录制结束后提取视频中的文字，按照提取出的文字，对视频进行快速视频剪辑。</w:t>
            </w:r>
          </w:p>
          <w:p w14:paraId="266F9F4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二、白板教学软件</w:t>
            </w:r>
          </w:p>
          <w:p w14:paraId="0D2A0AE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1.提供互动课件资源，提供符合教学需要的课件≥40种。互动课件资源包含学科教育各学段教材版本全部教学章节、专题教育多个主题教育、特殊教育。</w:t>
            </w:r>
          </w:p>
          <w:p w14:paraId="614F2A0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2.互动课件支持定向分享，分享者可将互动课件、课件组推送至指定接收方账号的云空间，接收方可在云空间接收并打开分享课件。</w:t>
            </w:r>
          </w:p>
          <w:p w14:paraId="154278F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3.#云教案内容无需人为保存即可同步至云空间，支持以链接方式进行定向式分享和开放式分享。接收者可直接在桌面浏览器、微信浏览器内打开预览，可将云教案转存至个人云空间。云教案支持导出为 PDF 格式。（提供由国家认证认可的检测检验机构所出具的检测报告复印件并加盖投标人公章）</w:t>
            </w:r>
          </w:p>
        </w:tc>
      </w:tr>
      <w:tr w14:paraId="1265A55C">
        <w:tblPrEx>
          <w:tblCellMar>
            <w:top w:w="0" w:type="dxa"/>
            <w:left w:w="108" w:type="dxa"/>
            <w:bottom w:w="0" w:type="dxa"/>
            <w:right w:w="108" w:type="dxa"/>
          </w:tblCellMar>
        </w:tblPrEx>
        <w:trPr>
          <w:trHeight w:val="393" w:hRule="atLeast"/>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16827">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5</w:t>
            </w:r>
          </w:p>
        </w:tc>
        <w:tc>
          <w:tcPr>
            <w:tcW w:w="1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F7336">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自带电脑多媒体大屏86寸</w:t>
            </w:r>
          </w:p>
        </w:tc>
        <w:tc>
          <w:tcPr>
            <w:tcW w:w="2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67A6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一、整机指标</w:t>
            </w:r>
          </w:p>
          <w:p w14:paraId="355C2EF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整机采用86英寸超高清LED液晶显示屏，左、右、下三边框皆具备磁吸功能，边框任意位置可吸附具备磁吸功能的书写笔。钢化玻璃表面硬度≥9H，显示比例16:9，分辨率3840×2160，色域覆盖率（NTSC）≥72%，灰度等级≥256级。（提供由国家认证认可的检测检验机构所出具的检测报告复印件并加盖投标人公章）</w:t>
            </w:r>
          </w:p>
          <w:p w14:paraId="0BE3BB9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2.侧置输入接口需具备≥2路HDMI、≥1路RS232（RJ45形态）、≥1路USB接口；侧置输出接口具备≥1路音频输出、≥1路触控USB输出；前置输入接口≥3路USB接口（至少包含1路Type-C、2路USB）。</w:t>
            </w:r>
          </w:p>
          <w:p w14:paraId="19FFE19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整机应具备开关机、音量＋－、护眼、录屏、设置功能。前置按键支持自定义设置，可通过自定义设置实现前置面板功能按键一键启用任一全局小工具（批注、截屏、计时、降半屏、放大镜、倒数日、日历）、快捷开关（节能模式、纸质护眼模式、经典护眼模式、自动亮度模式）。</w:t>
            </w:r>
          </w:p>
          <w:p w14:paraId="7C88EB7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4.整机关机状态下，通过长按电源键进入设置界面后，可点击屏幕选择故障检测、系统还原功能，系统还原可单独还原PC系统，单独还原整机系统。</w:t>
            </w:r>
          </w:p>
          <w:p w14:paraId="2403AE1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5.#整机上边框内置非独立式摄像头，摄像头数量≥4个，其中至少4个摄像头像素值均≥1300 万，支持拍摄有效像素数≥2200万的照片，支持拍摄8192×2772分辨率的视频。其中广角摄像头最大视场角≥143度且水平视场角≥130度，支持输出4:3、16:9比例的图片和视频（提供由国家认证认可的检测检验机构所出具的检测报告复印件并加盖投标人公章）</w:t>
            </w:r>
          </w:p>
          <w:p w14:paraId="43E3AAD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6.整机摄像头支持人脸识别、清点人数、随机抽人；识别所有学生，显示标记，然后随机抽选，同时显示标记≥60人。</w:t>
            </w:r>
          </w:p>
          <w:p w14:paraId="6A38DB6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整机设备内置≥2.2声道扬声器，≥12W高音扬声器2个，≥30W中低音扬声器2个，内置非独立外扩展的8阵列麦克风，拾音角度≥180°，可用于对教室环境音频进行采集，拾音距离≥12m。整机全部扬声器无需打开背板即可单独拆卸。</w:t>
            </w:r>
          </w:p>
          <w:p w14:paraId="6CC1FA7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8.#整机内置全视角背光增光膜，通过增光膜对背光光源进行均光，整机白场画面下亮度均匀性≥85%。屏幕中心亮度三分之一的亮度观看视角≥130°。在屏幕中心亮度≥350 cd/㎡、整机水平方向法线 60 度视角下，屏幕观看有效亮度≥110 cd/㎡。（提供由国家认证认可的检测检验机构所出具的检测报告复印件并加盖投标人公章）</w:t>
            </w:r>
          </w:p>
          <w:p w14:paraId="0417027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9.整机采用红外触控技术，支持整机设备系统中进行40点或以上触控及书写划线，触摸最小识别物≤3mm，整机屏幕触摸有效识别高度≤1.5mm，即触摸物体距离玻璃外表面高度≤1.5mm时，触摸屏识别为点击操作。</w:t>
            </w:r>
          </w:p>
          <w:p w14:paraId="68CCF46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10.整机视网膜蓝光危害（蓝光加权辐射亮度LB）满足蓝光危害RG0级别。</w:t>
            </w:r>
          </w:p>
          <w:p w14:paraId="58DC040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11.整机具备智能手势识别功能，在整机全信号源通道下均可识别五指上、下、左、右方向手势，五指画 O、画~、左右晃动、缩/放方向手势滑动并调用相应功能。支持将各手势滑动方向自定义设置为无操作、熄屏、批注、桌面、半屏模式。</w:t>
            </w:r>
          </w:p>
          <w:p w14:paraId="7E93214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12.整机需支持经典护眼模式及纸质护眼模式，可实现画面纹理的实时调整；支持纸质纹理：牛皮纸、素描纸、宣纸、水彩纸、水纹纸；支持透明度调节；支持色温调节。</w:t>
            </w:r>
          </w:p>
          <w:p w14:paraId="4E70380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13.支持外置电脑操作系统接入时，无需安装触摸驱动。</w:t>
            </w:r>
          </w:p>
          <w:p w14:paraId="2DDD8C6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14.整机支持蓝牙Bluetooth 5.4标准。整机PC端支持主动发现蓝牙外设从而连接（无需整机进入发现模式），支持连接外部蓝牙音箱播放音频。</w:t>
            </w:r>
          </w:p>
          <w:p w14:paraId="2947DA0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15.整机侧边栏内置自习工具，通过整机麦克风监测教室中学生音量大小，当学生音量大于阈值时，屏幕自动弹窗提醒进行自习纪律干预。</w:t>
            </w:r>
          </w:p>
          <w:p w14:paraId="6F4CA34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16.整机内置文字快剪功能，支持微课录制结束后提取视频中的文字，按照提取出的文字，对视频进行快速视频剪辑。</w:t>
            </w:r>
          </w:p>
          <w:p w14:paraId="24E0C06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二、白板教学软件</w:t>
            </w:r>
          </w:p>
          <w:p w14:paraId="4B7DC9E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1.提供互动课件资源，提供符合教学需要的课件≥40种。互动课件资源包含学科教育各学段教材版本全部教学章节、专题教育多个主题教育、特殊教育。</w:t>
            </w:r>
          </w:p>
          <w:p w14:paraId="43E6A49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2.互动课件支持定向分享，分享者可将互动课件、课件组推送至指定接收方账号的云空间，接收方可在云空间接收并打开分享课件。</w:t>
            </w:r>
          </w:p>
          <w:p w14:paraId="478637D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3.#云教案内容无需人为保存即可同步至云空间，支持以链接方式进行定向式分享和开放式分享。接收者可直接在桌面浏览器、微信浏览器内打开预览，可将云教案转存至个人云空间。云教案支持导出为 PDF 格式。（需提供有效证明文件或者截图进行证明，并加盖投标人公章）</w:t>
            </w:r>
          </w:p>
          <w:p w14:paraId="0F454A5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三、OPS指标</w:t>
            </w:r>
          </w:p>
          <w:p w14:paraId="3F52EC2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1.采用抽拉内置模块化电脑，即插即用，易于维护。</w:t>
            </w:r>
          </w:p>
          <w:p w14:paraId="5C2D569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2.CPU:采用国产化架构，处理器核数≥8核，线程数≥8，主频≥2.7GHz，内存≥8G，硬盘≥256 GSSD。</w:t>
            </w:r>
          </w:p>
          <w:p w14:paraId="5D352A0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3.操作系统及软件:要求预装正版国产操作系统及正版办公软件。</w:t>
            </w:r>
          </w:p>
        </w:tc>
      </w:tr>
      <w:tr w14:paraId="043E1E36">
        <w:tblPrEx>
          <w:tblCellMar>
            <w:top w:w="0" w:type="dxa"/>
            <w:left w:w="108" w:type="dxa"/>
            <w:bottom w:w="0" w:type="dxa"/>
            <w:right w:w="108" w:type="dxa"/>
          </w:tblCellMar>
        </w:tblPrEx>
        <w:trPr>
          <w:trHeight w:val="393" w:hRule="atLeast"/>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686FC">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6</w:t>
            </w:r>
          </w:p>
        </w:tc>
        <w:tc>
          <w:tcPr>
            <w:tcW w:w="1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43C39">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自带电脑多媒体大屏65寸</w:t>
            </w:r>
          </w:p>
        </w:tc>
        <w:tc>
          <w:tcPr>
            <w:tcW w:w="2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7F42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一、整机指标</w:t>
            </w:r>
          </w:p>
          <w:p w14:paraId="01256E1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 整机采用边框与背板一体化冲压成型结构，上左右三边边框与背板非拼接组装结构，连接处无拼缝,整机背板采用金属材质，有效屏蔽内部电路器件辐射；防潮耐盐雾蚀锈，适应多种教学环境。</w:t>
            </w:r>
          </w:p>
          <w:p w14:paraId="382A70A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整机屏幕采用65英寸超高清LED液晶屏，显示分辨率3840</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2160，可视⻆度≥178°，全通道支持4K显示，包括整机通道、内置PC通道、HDMI通道。</w:t>
            </w:r>
          </w:p>
          <w:p w14:paraId="2154635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 整机设备屏幕亮度：≥350cd/㎡，屏幕采⽤≤3mm钢化玻璃保护，表面硬度≥石墨硬度9H或莫氏硬度7级，透光率不低于91%，雾度≤8%。</w:t>
            </w:r>
          </w:p>
          <w:p w14:paraId="0F6AD0E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 整机采用红外触控技术，支持整机设备系统中进行40点或以上触控及书写划线；触摸最小识别物≤3mm；屏幕触摸有效识别高度≤1.5mm。</w:t>
            </w:r>
          </w:p>
          <w:p w14:paraId="6461645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 整机全通道支持纸质护眼模式，可实现画面纹理的实时调整；支持纸质纹理：牛皮纸、素描纸、宣纸、水彩纸、水纹纸；支持透明度调节；支持色温调节；整机视网膜蓝光危害（蓝光加权辐射亮度LB）满足蓝光危害RG0级别。</w:t>
            </w:r>
          </w:p>
          <w:p w14:paraId="386E745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 整机具备前置物理按键，可实现开关机、音量＋－、护眼、录屏、设置功能；前置按键支持自定义设置，可通过自定义设置实现前置面板功能按键一键启用任一全局小工具（批注、截屏、计时、降半屏、放大镜、倒数日、日历）、快捷开关（节能模式、纸质护眼模式、经典护眼模式、自动亮度模式）。</w:t>
            </w:r>
          </w:p>
          <w:p w14:paraId="2DEE46F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 侧置输入接口具备2路HDMI、1路RS232（RJ45形态）、1路USB接口，侧置输出接口具备1路音频输出、1路触控USB输出，前置输入接口3路USB接口（包含1路Type-C、2路USB）。</w:t>
            </w:r>
          </w:p>
          <w:p w14:paraId="0F1F57A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 整机国产化嵌入式芯片，CPU≥8核，主频≥1.6GHz，内存≥2GB，DDR最大速率≥2666MT/S，存储空间≥32GB。</w:t>
            </w:r>
          </w:p>
          <w:p w14:paraId="3823060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 整机CPU芯片，WIFI与蓝牙芯片、摄像头图像处理芯片、均采用国产自主芯片。</w:t>
            </w:r>
          </w:p>
          <w:p w14:paraId="6EFAB0B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10. 部署单根网线可实现整机系统、国产化系统双系统有线网络连通。</w:t>
            </w:r>
          </w:p>
          <w:p w14:paraId="66A7C09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11. 整机设备内置≥2.2声道扬声器，前朝向发声，≥12W高音扬声器2个，≥30W中低音扬声器2个。整机全部扬声器无需打开背板即可单独拆卸。</w:t>
            </w:r>
          </w:p>
          <w:p w14:paraId="49F1BB9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 整机内置非独立外扩展的4阵列麦克风，可用于对教室环境音频进行采集，麦克风拾音距离≥12米。</w:t>
            </w:r>
          </w:p>
          <w:p w14:paraId="7004009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13. 支持标准、听力、观影和AI空间感知音效模式，AI空间感知音效模式可通过内置麦克风采集教室物理环境声音，自动生成符合当前教室物理环境的频段、音量、音效。</w:t>
            </w:r>
          </w:p>
          <w:p w14:paraId="4F9C86A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14. 整机内置双WiFi6无线网卡（不接受外接），在整机设备下可实现Wi-Fi无线上网连接、AP无线热点发射。</w:t>
            </w:r>
          </w:p>
          <w:p w14:paraId="0EE9A85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15. #整机上边框内置非独立摄像头，采用一体化集成设计，支持输出4:3、16:9⽐例的图⽚和视频，支持拍摄≥1600 万像素数的照片和视频，支持输出 4k 分辨率的视频，支持人脸识别、清点人数、随机抽人；识别所有学生，显示标记，然后随机抽选，同时显示标记不少于60人。（提供由国家认证认可的检测检验机构所出具的检测报告复印件并加盖投标人公章）</w:t>
            </w:r>
          </w:p>
          <w:p w14:paraId="21D72FA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16. 整机具备智能手势识别功能，在整机全信号源通道下均可识别五指上、下、左、右方向手势，五指画O、画~、左右晃动、缩/放方向手势滑动并调用相应功能。支持将各手势滑动方向自定义设置为无操作、熄屏、批注、桌面、半屏模式。</w:t>
            </w:r>
          </w:p>
          <w:p w14:paraId="0352C54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17. 整机内置触摸中控菜单，在整机全信号源通道下通过手势在屏幕上调取该触摸菜单；支持信号源通道切换、护眼、声音调节功能；支持切换智能息屏、经典护眼模式、纸质护眼模式、自动亮度模式；并可支持调节音量、亮度，支持自动亮度模式，支持点击静音按钮静音。</w:t>
            </w:r>
          </w:p>
          <w:p w14:paraId="03B3039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二、白板教学软件</w:t>
            </w:r>
          </w:p>
          <w:p w14:paraId="6A98A17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1.提供互动课件资源，提供符合教学需要的课件≥40种。互动课件资源包含学科教育各学段教材版本全部教学章节、专题教育多个主题教育、特殊教育。</w:t>
            </w:r>
          </w:p>
          <w:p w14:paraId="1C4EB58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互动课件支持定向分享，分享者可将互动课件、课件组推送至指定接收方账号的云空间，接收方可在云空间接收并打开分享课件。</w:t>
            </w:r>
          </w:p>
          <w:p w14:paraId="1A5A4EC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 #云教案内容无需人为保存即可同步至云空间，支持以链接方式进行定向式分享和开放式分享。接收者可直接在桌面浏览器、微信浏览器内打开预览，可将云教案转存至个人云空间。云教案支持导出为 PDF 格式。（需提供有效证明文件或者截图进行证明，并加盖投标人公章）</w:t>
            </w:r>
          </w:p>
          <w:p w14:paraId="36E33DB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三、OPS指标</w:t>
            </w:r>
          </w:p>
          <w:p w14:paraId="268A5BE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 采用抽拉内置模块化电脑，即插即用，易于维护。</w:t>
            </w:r>
          </w:p>
          <w:p w14:paraId="1C64C5F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CPU:采用国产化架构，处理器核数≥8核，线程数≥8，主频≥2.7GHz，内存≥8G，硬盘≥256 GSSD。</w:t>
            </w:r>
          </w:p>
          <w:p w14:paraId="0ED2974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 操作系统及软件:要求预装正版国产操作系统及正版办公软件。</w:t>
            </w:r>
          </w:p>
        </w:tc>
      </w:tr>
      <w:tr w14:paraId="566D1C37">
        <w:tblPrEx>
          <w:tblCellMar>
            <w:top w:w="0" w:type="dxa"/>
            <w:left w:w="108" w:type="dxa"/>
            <w:bottom w:w="0" w:type="dxa"/>
            <w:right w:w="108" w:type="dxa"/>
          </w:tblCellMar>
        </w:tblPrEx>
        <w:trPr>
          <w:trHeight w:val="393" w:hRule="atLeast"/>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81140">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7</w:t>
            </w:r>
          </w:p>
        </w:tc>
        <w:tc>
          <w:tcPr>
            <w:tcW w:w="1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21362">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教师计算机正版操作系统</w:t>
            </w:r>
          </w:p>
        </w:tc>
        <w:tc>
          <w:tcPr>
            <w:tcW w:w="2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C8738">
            <w:pPr>
              <w:spacing w:beforeLines="0" w:afterLines="0"/>
              <w:jc w:val="left"/>
              <w:rPr>
                <w:rFonts w:hint="eastAsia" w:ascii="仿宋" w:hAnsi="仿宋" w:eastAsia="仿宋" w:cs="仿宋"/>
                <w:color w:val="000000"/>
                <w:sz w:val="28"/>
                <w:szCs w:val="28"/>
              </w:rPr>
            </w:pPr>
            <w:r>
              <w:rPr>
                <w:rFonts w:hint="eastAsia" w:ascii="仿宋" w:hAnsi="仿宋" w:eastAsia="仿宋" w:cs="仿宋"/>
                <w:color w:val="000000"/>
                <w:sz w:val="28"/>
                <w:szCs w:val="28"/>
              </w:rPr>
              <w:t>1.CPU支持：系统采用同源异构方式支持主流芯片处理器支持AMD64、ARM64、LoongArch、MIPS64、SW64CPU架构;支持海光、兆芯、海思麒麟、鲲鹏、飞腾、龙芯、申威品牌CPU。</w:t>
            </w:r>
          </w:p>
          <w:p w14:paraId="0467490A">
            <w:pPr>
              <w:spacing w:beforeLines="0" w:afterLines="0"/>
              <w:jc w:val="left"/>
              <w:rPr>
                <w:rFonts w:hint="eastAsia" w:ascii="仿宋" w:hAnsi="仿宋" w:eastAsia="仿宋" w:cs="仿宋"/>
                <w:color w:val="000000"/>
                <w:sz w:val="28"/>
                <w:szCs w:val="28"/>
              </w:rPr>
            </w:pPr>
            <w:r>
              <w:rPr>
                <w:rFonts w:hint="eastAsia" w:ascii="仿宋" w:hAnsi="仿宋" w:eastAsia="仿宋" w:cs="仿宋"/>
                <w:color w:val="000000"/>
                <w:sz w:val="28"/>
                <w:szCs w:val="28"/>
              </w:rPr>
              <w:t>2.系统工具：提供常用系统工具包括磁盘管理、文件浏览器、系统监视器、备份还原工具、光盘刻录、计算器等。</w:t>
            </w:r>
          </w:p>
          <w:p w14:paraId="148C6FBF">
            <w:pPr>
              <w:spacing w:beforeLines="0" w:afterLines="0"/>
              <w:jc w:val="left"/>
              <w:rPr>
                <w:rFonts w:hint="eastAsia" w:ascii="仿宋" w:hAnsi="仿宋" w:eastAsia="仿宋" w:cs="仿宋"/>
                <w:color w:val="000000"/>
                <w:sz w:val="28"/>
                <w:szCs w:val="28"/>
              </w:rPr>
            </w:pPr>
            <w:r>
              <w:rPr>
                <w:rFonts w:hint="eastAsia" w:ascii="仿宋" w:hAnsi="仿宋" w:eastAsia="仿宋" w:cs="仿宋"/>
                <w:color w:val="000000"/>
                <w:sz w:val="28"/>
                <w:szCs w:val="28"/>
              </w:rPr>
              <w:t>3.国密算法：系统支持国密算法，支持SM2/SM3/SM4。</w:t>
            </w:r>
          </w:p>
          <w:p w14:paraId="01095ED5">
            <w:pPr>
              <w:spacing w:beforeLines="0" w:afterLines="0"/>
              <w:jc w:val="left"/>
              <w:rPr>
                <w:rFonts w:hint="eastAsia" w:ascii="仿宋" w:hAnsi="仿宋" w:eastAsia="仿宋" w:cs="仿宋"/>
                <w:color w:val="000000"/>
                <w:sz w:val="28"/>
                <w:szCs w:val="28"/>
              </w:rPr>
            </w:pPr>
            <w:r>
              <w:rPr>
                <w:rFonts w:hint="eastAsia" w:ascii="仿宋" w:hAnsi="仿宋" w:eastAsia="仿宋" w:cs="仿宋"/>
                <w:color w:val="000000"/>
                <w:sz w:val="28"/>
                <w:szCs w:val="28"/>
              </w:rPr>
              <w:t>4.安全要求：满足《信息安全技术 操作系统安全技术要求》GB/T 20272-2019（第四级）。</w:t>
            </w:r>
          </w:p>
          <w:p w14:paraId="061846AF">
            <w:pPr>
              <w:spacing w:beforeLines="0" w:afterLines="0"/>
              <w:jc w:val="left"/>
              <w:rPr>
                <w:rFonts w:hint="eastAsia" w:ascii="仿宋" w:hAnsi="仿宋" w:eastAsia="仿宋" w:cs="仿宋"/>
                <w:color w:val="000000"/>
                <w:sz w:val="28"/>
                <w:szCs w:val="28"/>
              </w:rPr>
            </w:pPr>
            <w:r>
              <w:rPr>
                <w:rFonts w:hint="eastAsia" w:ascii="仿宋" w:hAnsi="仿宋" w:eastAsia="仿宋" w:cs="仿宋"/>
                <w:color w:val="000000"/>
                <w:sz w:val="28"/>
                <w:szCs w:val="28"/>
              </w:rPr>
              <w:t>5.中文处理：采用 i18n（国际化）技术和标准；支持最新国家标准字符集 GB18030-2022。</w:t>
            </w:r>
          </w:p>
          <w:p w14:paraId="1F230485">
            <w:pPr>
              <w:spacing w:beforeLines="0" w:afterLines="0"/>
              <w:jc w:val="left"/>
              <w:rPr>
                <w:rFonts w:hint="eastAsia" w:ascii="仿宋" w:hAnsi="仿宋" w:eastAsia="仿宋" w:cs="仿宋"/>
                <w:color w:val="000000"/>
                <w:sz w:val="28"/>
                <w:szCs w:val="28"/>
              </w:rPr>
            </w:pPr>
            <w:r>
              <w:rPr>
                <w:rFonts w:hint="eastAsia" w:ascii="仿宋" w:hAnsi="仿宋" w:eastAsia="仿宋" w:cs="仿宋"/>
                <w:color w:val="000000"/>
                <w:sz w:val="28"/>
                <w:szCs w:val="28"/>
              </w:rPr>
              <w:t>6.浏览器：提供主流浏览器，适配国产常用安全浏览器不少于1种。</w:t>
            </w:r>
          </w:p>
          <w:p w14:paraId="000D376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7.用户界面：提供便捷易用的图形化用户交互界面。</w:t>
            </w:r>
            <w:r>
              <w:rPr>
                <w:rFonts w:hint="eastAsia" w:ascii="仿宋" w:hAnsi="仿宋" w:eastAsia="仿宋" w:cs="仿宋"/>
                <w:color w:val="000000"/>
                <w:kern w:val="0"/>
                <w:sz w:val="28"/>
                <w:szCs w:val="28"/>
                <w:lang w:bidi="ar"/>
              </w:rPr>
              <w:t>。</w:t>
            </w:r>
          </w:p>
        </w:tc>
      </w:tr>
      <w:tr w14:paraId="31B0AFD1">
        <w:tblPrEx>
          <w:tblCellMar>
            <w:top w:w="0" w:type="dxa"/>
            <w:left w:w="108" w:type="dxa"/>
            <w:bottom w:w="0" w:type="dxa"/>
            <w:right w:w="108" w:type="dxa"/>
          </w:tblCellMar>
        </w:tblPrEx>
        <w:trPr>
          <w:trHeight w:val="393" w:hRule="atLeast"/>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A9909">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8</w:t>
            </w:r>
          </w:p>
        </w:tc>
        <w:tc>
          <w:tcPr>
            <w:tcW w:w="1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D33E8">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教师计算机正版办公软件</w:t>
            </w:r>
          </w:p>
        </w:tc>
        <w:tc>
          <w:tcPr>
            <w:tcW w:w="2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E9FA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一、整体基础性能</w:t>
            </w:r>
          </w:p>
          <w:p w14:paraId="0DA5ADE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 预装运行在国产操作系统上运行的教育版正版办公软件，至少包含文字处理、表格计算、幻灯片演示三个组件。</w:t>
            </w:r>
          </w:p>
          <w:p w14:paraId="49A11FE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投标产品支持窗口多组件/整合两种显示模式，并且可以随意切换；整合模式下支持进行单窗口多标签的拆分与组合。</w:t>
            </w:r>
          </w:p>
          <w:p w14:paraId="74B15E5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 投标产品支持PDF类型文件阅读，办公人员能够在办公软件中打开PDF文件。</w:t>
            </w:r>
          </w:p>
          <w:p w14:paraId="7292936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 #文件格式要求：所投办公软件能生成.doc/docx/dot/wps/xls/xlsx/xlt/et/ppt/pptx/pps/dps等文件格式。（需提供有效证明文件或者截图进行证明，并加盖投标人公章）</w:t>
            </w:r>
          </w:p>
          <w:p w14:paraId="2FE1B8D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二、文字模块指标</w:t>
            </w:r>
          </w:p>
          <w:p w14:paraId="66A55BF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 文字模块支持截图取字功能，对截图和已有图片进行内容识别。</w:t>
            </w:r>
          </w:p>
          <w:p w14:paraId="473B7EA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文字模块具有导航窗格，支持目录导航、章节导航、书签导航功能。</w:t>
            </w:r>
          </w:p>
          <w:p w14:paraId="27E7A7C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 文字模块支持智能目录功能，可以自动识别文档结构，实时调整文档目录；标题格式不用调整样式，也可智能自动生成目录。</w:t>
            </w:r>
          </w:p>
          <w:p w14:paraId="751094F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 文字模块提供横竖页工具，可以不插入分隔符即可随意新建横版或竖版空白页。</w:t>
            </w:r>
          </w:p>
          <w:p w14:paraId="2099BB1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三、表格模块指标</w:t>
            </w:r>
          </w:p>
          <w:p w14:paraId="36F8655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 表格模块支持在表格中一键插入求和、计数、平均值等常用公式。支持多列数据合并操作。支持单元格数据的循环引用。</w:t>
            </w:r>
          </w:p>
          <w:p w14:paraId="281F584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表格模块支持右键插入行数的手动输入，便于一次性插入多行。</w:t>
            </w:r>
          </w:p>
          <w:p w14:paraId="42B348A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 表格模块支持筛选计数功能，让用户可以直观地了解当前内容所在列中出现的次数，并支持对计数结果进行导出，提高用户数据分析的便捷性。</w:t>
            </w:r>
          </w:p>
          <w:p w14:paraId="7BF869A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 表格模块支持表格的快速合并选择，支持教师用户一键选择合并居中、合并单元格、合并相同单元格、合并内容、取消合并单元格、拆分并填充内容。</w:t>
            </w:r>
          </w:p>
          <w:p w14:paraId="029ACDF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 表格模块在文本输入时，需能提供推荐列表，在教师输入内容即便不是首个字，也可以提供下拉推荐列表，帮助提高录入的速度和准确性。</w:t>
            </w:r>
          </w:p>
          <w:p w14:paraId="0F9998C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 表格功能模块支持合并表格，提供一键式的批量合并表格功能，可以将多个工作表、多个工作簿、以及多个工作簿中的同名工作表进行数据智能合并。</w:t>
            </w:r>
          </w:p>
          <w:p w14:paraId="2EF0BFC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 #表格功能模块支持“文件瘦身”功能。能够通过对对象、重复样式、空白单元格内容进行瘦身，减小文件体积。（需提供有效证明文件或者截图进行证明，并加盖投标人公章）</w:t>
            </w:r>
          </w:p>
          <w:p w14:paraId="6CC0252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四、演示模块指标</w:t>
            </w:r>
          </w:p>
          <w:p w14:paraId="69251AA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 演示模块支持智能图形（SmartArt），至少满足多种图示类型，如层次结构、列表、循环、流程等图形类型。</w:t>
            </w:r>
          </w:p>
          <w:p w14:paraId="0E25B9A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演示支持幻灯片文件及相关媒体文件直接打包成文件夹。持将幻灯片背景另存为图片。</w:t>
            </w:r>
          </w:p>
          <w:p w14:paraId="48A9354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 演示模块支持将文档保存为视频格式和放映中录制视频。</w:t>
            </w:r>
          </w:p>
        </w:tc>
      </w:tr>
    </w:tbl>
    <w:p w14:paraId="02B69215">
      <w:pPr>
        <w:spacing w:line="360" w:lineRule="auto"/>
        <w:ind w:left="239" w:leftChars="114"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第2包（预算金额：</w:t>
      </w:r>
      <w:r>
        <w:rPr>
          <w:rFonts w:hint="eastAsia" w:ascii="仿宋" w:hAnsi="仿宋" w:eastAsia="仿宋" w:cs="仿宋"/>
          <w:color w:val="000000"/>
          <w:sz w:val="28"/>
          <w:szCs w:val="28"/>
          <w:lang w:val="en-US" w:eastAsia="zh-CN"/>
        </w:rPr>
        <w:t>1358227</w:t>
      </w:r>
      <w:r>
        <w:rPr>
          <w:rFonts w:hint="eastAsia" w:ascii="仿宋" w:hAnsi="仿宋" w:eastAsia="仿宋" w:cs="仿宋"/>
          <w:color w:val="000000"/>
          <w:sz w:val="28"/>
          <w:szCs w:val="28"/>
        </w:rPr>
        <w:t>元）</w:t>
      </w:r>
    </w:p>
    <w:tbl>
      <w:tblPr>
        <w:tblStyle w:val="23"/>
        <w:tblW w:w="4966" w:type="pct"/>
        <w:tblInd w:w="46" w:type="dxa"/>
        <w:tblLayout w:type="autofit"/>
        <w:tblCellMar>
          <w:top w:w="0" w:type="dxa"/>
          <w:left w:w="108" w:type="dxa"/>
          <w:bottom w:w="0" w:type="dxa"/>
          <w:right w:w="108" w:type="dxa"/>
        </w:tblCellMar>
      </w:tblPr>
      <w:tblGrid>
        <w:gridCol w:w="729"/>
        <w:gridCol w:w="858"/>
        <w:gridCol w:w="6889"/>
      </w:tblGrid>
      <w:tr w14:paraId="5212608D">
        <w:tblPrEx>
          <w:tblCellMar>
            <w:top w:w="0" w:type="dxa"/>
            <w:left w:w="108" w:type="dxa"/>
            <w:bottom w:w="0" w:type="dxa"/>
            <w:right w:w="108" w:type="dxa"/>
          </w:tblCellMar>
        </w:tblPrEx>
        <w:trPr>
          <w:trHeight w:val="270" w:hRule="atLeast"/>
        </w:trPr>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7039">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序号</w:t>
            </w:r>
          </w:p>
        </w:tc>
        <w:tc>
          <w:tcPr>
            <w:tcW w:w="1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D6855">
            <w:pPr>
              <w:widowControl/>
              <w:ind w:firstLine="560" w:firstLineChars="200"/>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 xml:space="preserve">设备名称 </w:t>
            </w:r>
          </w:p>
        </w:tc>
        <w:tc>
          <w:tcPr>
            <w:tcW w:w="2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A6A8D">
            <w:pPr>
              <w:ind w:firstLine="1960" w:firstLineChars="700"/>
              <w:jc w:val="both"/>
              <w:rPr>
                <w:rFonts w:hint="eastAsia" w:ascii="仿宋" w:hAnsi="仿宋" w:eastAsia="仿宋" w:cs="仿宋"/>
                <w:color w:val="000000"/>
                <w:sz w:val="28"/>
                <w:szCs w:val="28"/>
              </w:rPr>
            </w:pPr>
            <w:r>
              <w:rPr>
                <w:rFonts w:hint="eastAsia" w:ascii="仿宋" w:hAnsi="仿宋" w:eastAsia="仿宋" w:cs="仿宋"/>
                <w:color w:val="000000"/>
                <w:sz w:val="28"/>
                <w:szCs w:val="28"/>
              </w:rPr>
              <w:t>参</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数</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描</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述</w:t>
            </w:r>
          </w:p>
        </w:tc>
      </w:tr>
      <w:tr w14:paraId="1B38A91B">
        <w:tblPrEx>
          <w:tblCellMar>
            <w:top w:w="0" w:type="dxa"/>
            <w:left w:w="108" w:type="dxa"/>
            <w:bottom w:w="0" w:type="dxa"/>
            <w:right w:w="108" w:type="dxa"/>
          </w:tblCellMar>
        </w:tblPrEx>
        <w:trPr>
          <w:trHeight w:val="657" w:hRule="atLeast"/>
        </w:trPr>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A499">
            <w:pPr>
              <w:widowControl/>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1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833F1">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教师计算机一体机</w:t>
            </w:r>
          </w:p>
        </w:tc>
        <w:tc>
          <w:tcPr>
            <w:tcW w:w="2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07DD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1.CPU：国产CPU≥8核8线程，主频≥2.7GHz；</w:t>
            </w:r>
          </w:p>
          <w:p w14:paraId="7F96F2E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2.内存：配置≥16GB DDR4内存，内存读写速率≥2666MT/s，单内存插槽最大支持容量≥32GB；</w:t>
            </w:r>
          </w:p>
          <w:p w14:paraId="25A452D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3.存储设备：配置≥512G SSD  M.2 固态硬盘；</w:t>
            </w:r>
          </w:p>
          <w:p w14:paraId="25CA676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4.显卡：集成显卡，支持 3D 图形加速引擎、支持 4K 视频播放；</w:t>
            </w:r>
          </w:p>
          <w:p w14:paraId="6FA6D70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5.音频：集成声卡，集成音频设备，麦克风，标配 3.5mm 二合一接口；</w:t>
            </w:r>
          </w:p>
          <w:p w14:paraId="30EACF4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6.网卡：配置≥1个千兆自适应有线网卡；支持无线1×WIFI5+BT5.0，无线 802.11 AX 2.4GHz+5GHz；</w:t>
            </w:r>
          </w:p>
          <w:p w14:paraId="05982C8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7.主板其他内置接口：配置USB总数≥</w:t>
            </w:r>
            <w:r>
              <w:rPr>
                <w:rFonts w:hint="eastAsia" w:ascii="仿宋" w:hAnsi="仿宋" w:eastAsia="仿宋" w:cs="仿宋"/>
                <w:color w:val="000000"/>
                <w:kern w:val="0"/>
                <w:sz w:val="28"/>
                <w:szCs w:val="28"/>
                <w:lang w:val="en-US" w:eastAsia="zh-CN" w:bidi="ar"/>
              </w:rPr>
              <w:t>6</w:t>
            </w:r>
            <w:r>
              <w:rPr>
                <w:rFonts w:hint="eastAsia" w:ascii="仿宋" w:hAnsi="仿宋" w:eastAsia="仿宋" w:cs="仿宋"/>
                <w:color w:val="000000"/>
                <w:kern w:val="0"/>
                <w:sz w:val="28"/>
                <w:szCs w:val="28"/>
                <w:lang w:bidi="ar"/>
              </w:rPr>
              <w:t>个，其中USB3.0接口≥2个；</w:t>
            </w:r>
          </w:p>
          <w:p w14:paraId="1B2F4DF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8.键盘/鼠标：配置1套USB接口有线全尺寸键盘；光电鼠标；</w:t>
            </w:r>
          </w:p>
          <w:p w14:paraId="45AC0A6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9.电源：≥120W电源；</w:t>
            </w:r>
          </w:p>
          <w:p w14:paraId="57B009D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10.光驱：</w:t>
            </w:r>
            <w:r>
              <w:rPr>
                <w:rFonts w:hint="eastAsia" w:ascii="仿宋" w:hAnsi="仿宋" w:eastAsia="仿宋" w:cs="仿宋"/>
                <w:color w:val="000000"/>
                <w:kern w:val="0"/>
                <w:sz w:val="28"/>
                <w:szCs w:val="28"/>
                <w:lang w:eastAsia="zh-CN" w:bidi="ar"/>
              </w:rPr>
              <w:t>支持连接</w:t>
            </w:r>
            <w:r>
              <w:rPr>
                <w:rFonts w:hint="eastAsia" w:ascii="仿宋" w:hAnsi="仿宋" w:eastAsia="仿宋" w:cs="仿宋"/>
                <w:color w:val="000000"/>
                <w:kern w:val="0"/>
                <w:sz w:val="28"/>
                <w:szCs w:val="28"/>
                <w:lang w:bidi="ar"/>
              </w:rPr>
              <w:t>DVD刻录；</w:t>
            </w:r>
          </w:p>
          <w:p w14:paraId="054D024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11.显示设备：显示屏尺寸≥23.8英寸，屏幕分辨率≥ 1920×1080；</w:t>
            </w:r>
          </w:p>
          <w:p w14:paraId="435F1E4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12.摄像头：≥100W 720P摄像头；</w:t>
            </w:r>
          </w:p>
          <w:p w14:paraId="64A560F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13.扬声器：内置扬声器；</w:t>
            </w:r>
          </w:p>
          <w:p w14:paraId="586B4D0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14.关键部件安全要求：CPU和操作系统等关键部件应当符合安全可靠测评要求（提供中国信息安全测评中心和国家保密科技测评中心网站安全可靠测评结果）；提供该设备有效的节能产品认证证书并加盖投标人公章。</w:t>
            </w:r>
          </w:p>
          <w:p w14:paraId="327F0B7F">
            <w:pPr>
              <w:widowControl/>
              <w:jc w:val="left"/>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0"/>
                <w:sz w:val="28"/>
                <w:szCs w:val="28"/>
                <w:lang w:bidi="ar"/>
              </w:rPr>
              <w:t>15.其他要求：其他未列</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参数按照《台式计算机政府采购需求标准（2023年版）》最低要求满足；</w:t>
            </w:r>
          </w:p>
        </w:tc>
      </w:tr>
      <w:tr w14:paraId="00EE4205">
        <w:tblPrEx>
          <w:tblCellMar>
            <w:top w:w="0" w:type="dxa"/>
            <w:left w:w="108" w:type="dxa"/>
            <w:bottom w:w="0" w:type="dxa"/>
            <w:right w:w="108" w:type="dxa"/>
          </w:tblCellMar>
        </w:tblPrEx>
        <w:trPr>
          <w:trHeight w:val="480" w:hRule="atLeast"/>
        </w:trPr>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9682">
            <w:pPr>
              <w:widowControl/>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2</w:t>
            </w:r>
          </w:p>
        </w:tc>
        <w:tc>
          <w:tcPr>
            <w:tcW w:w="1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C8B28">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A4黑白激光双面打印机</w:t>
            </w:r>
          </w:p>
        </w:tc>
        <w:tc>
          <w:tcPr>
            <w:tcW w:w="2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9917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1.标配自动双面打印、网络打印、无线打印；</w:t>
            </w:r>
          </w:p>
          <w:p w14:paraId="268CA11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2.速度：单面(A4)≥43ppm，双面(A4)≥20ppm；</w:t>
            </w:r>
          </w:p>
          <w:p w14:paraId="5AA6EA1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3.打印分辨率：≥1200x1200dpi；</w:t>
            </w:r>
          </w:p>
          <w:p w14:paraId="1F6FCF9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4.月打印负荷：≥8万；</w:t>
            </w:r>
          </w:p>
          <w:p w14:paraId="796D226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5.首页输出时间：≤8秒；</w:t>
            </w:r>
          </w:p>
          <w:p w14:paraId="259489E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6.内存：≥512MB；</w:t>
            </w:r>
          </w:p>
          <w:p w14:paraId="4590CE0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7.接口：高速USB2.0接口，千兆以太网口 无线打印功能；</w:t>
            </w:r>
          </w:p>
          <w:p w14:paraId="7FDCF79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8.纸张处理能力：输入纸盒≥250页， 输出纸盘≥150页；</w:t>
            </w:r>
          </w:p>
          <w:p w14:paraId="469CF4A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9.随机碳粉容量：≥3000页；</w:t>
            </w:r>
          </w:p>
          <w:p w14:paraId="0F9D478A">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10.提供该设备有效的节能产品认证证书并加盖投标人公章。</w:t>
            </w:r>
          </w:p>
        </w:tc>
      </w:tr>
      <w:tr w14:paraId="0DEB529B">
        <w:tblPrEx>
          <w:tblCellMar>
            <w:top w:w="0" w:type="dxa"/>
            <w:left w:w="108" w:type="dxa"/>
            <w:bottom w:w="0" w:type="dxa"/>
            <w:right w:w="108" w:type="dxa"/>
          </w:tblCellMar>
        </w:tblPrEx>
        <w:trPr>
          <w:trHeight w:val="480" w:hRule="atLeast"/>
        </w:trPr>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7584">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w:t>
            </w:r>
          </w:p>
        </w:tc>
        <w:tc>
          <w:tcPr>
            <w:tcW w:w="1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5468E">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速印机</w:t>
            </w:r>
          </w:p>
        </w:tc>
        <w:tc>
          <w:tcPr>
            <w:tcW w:w="2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F5FF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1.工作方式：高速数码制版/全自动孔版印刷</w:t>
            </w:r>
          </w:p>
          <w:p w14:paraId="0B9BE65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2.原稿类型：书刊/单页</w:t>
            </w:r>
          </w:p>
          <w:p w14:paraId="539F1B2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3.原稿尺寸：最小50mm×90mm，最大310mm×432mm</w:t>
            </w:r>
          </w:p>
          <w:p w14:paraId="3130F30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4.扫描分辨率：≥600dpi×600dpi</w:t>
            </w:r>
          </w:p>
          <w:p w14:paraId="65CB0BB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5.印刷分辨率：≥300dpi×600dpi</w:t>
            </w:r>
          </w:p>
          <w:p w14:paraId="7B7E150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6.印刷区域：≥251mm×357mm</w:t>
            </w:r>
          </w:p>
          <w:p w14:paraId="18D6CEC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7.进纸盘容量：≥1000张</w:t>
            </w:r>
          </w:p>
          <w:p w14:paraId="2E98201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8.出纸盘容量：≥1000张</w:t>
            </w:r>
          </w:p>
          <w:p w14:paraId="6F136A5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9.制版时间：≤20秒；</w:t>
            </w:r>
          </w:p>
          <w:p w14:paraId="30997DC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10.印刷速度：≥125张/分钟；</w:t>
            </w:r>
          </w:p>
          <w:p w14:paraId="5878D49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11.用户界面：LED+中文液晶显示</w:t>
            </w:r>
          </w:p>
          <w:p w14:paraId="2625DD5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12.原稿处理模式：文字、照片、图文等； </w:t>
            </w:r>
          </w:p>
          <w:p w14:paraId="08D1938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13.标配接口：USB电脑链接打印接口；</w:t>
            </w:r>
          </w:p>
          <w:p w14:paraId="2D68DEE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14.支持国产操作系统；</w:t>
            </w:r>
          </w:p>
          <w:p w14:paraId="7C13F96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15.主要功能：隔页纸分页功能、重叠进纸检测功能、具有耗材剩余量提示和纸量提示功能</w:t>
            </w:r>
          </w:p>
          <w:p w14:paraId="4C706B7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16.标配:原厂工作底台</w:t>
            </w:r>
          </w:p>
          <w:p w14:paraId="28ADD41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17.油墨供应:全自动</w:t>
            </w:r>
          </w:p>
          <w:p w14:paraId="609F275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18.版纸供应:全自动  </w:t>
            </w:r>
          </w:p>
          <w:p w14:paraId="5ED2C345">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19.提供该设备有效的节能产品认证证书并加盖投标人公章。</w:t>
            </w:r>
          </w:p>
        </w:tc>
      </w:tr>
      <w:tr w14:paraId="5F8DFDF5">
        <w:tblPrEx>
          <w:tblCellMar>
            <w:top w:w="0" w:type="dxa"/>
            <w:left w:w="108" w:type="dxa"/>
            <w:bottom w:w="0" w:type="dxa"/>
            <w:right w:w="108" w:type="dxa"/>
          </w:tblCellMar>
        </w:tblPrEx>
        <w:trPr>
          <w:trHeight w:val="480" w:hRule="atLeast"/>
        </w:trPr>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79F3">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w:t>
            </w:r>
          </w:p>
        </w:tc>
        <w:tc>
          <w:tcPr>
            <w:tcW w:w="1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D84EC">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自带电脑多媒体大屏86寸</w:t>
            </w:r>
          </w:p>
        </w:tc>
        <w:tc>
          <w:tcPr>
            <w:tcW w:w="2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E3A4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一、整机指标</w:t>
            </w:r>
          </w:p>
          <w:p w14:paraId="3123140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整机采用86英寸超高清LED液晶显示屏，左、右、下三边框皆具备磁吸功能，边框任意位置可吸附具备磁吸功能的书写笔。钢化玻璃表面硬度≥9H，显示比例16:9，分辨率3840×2160，色域覆盖率（NTSC）≥72%，灰度等级≥256级。（提供由国家认证认可的检测检验机构所出具的检测报告复印件并加盖投标人公章）</w:t>
            </w:r>
          </w:p>
          <w:p w14:paraId="413629A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2.侧置输入接口需具备≥2路HDMI、≥1路RS232（RJ45形态）、≥1路USB接口；侧置输出接口具备≥1路音频输出、≥1路触控USB输出；前置输入接口≥3路USB接口（至少包含1路Type-C、2路USB）。</w:t>
            </w:r>
          </w:p>
          <w:p w14:paraId="1679731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整机应具备开关机、音量＋－、护眼、录屏、设置功能。前置按键支持自定义设置，可通过自定义设置实现前置面板功能按键一键启用任一全局小工具（批注、截屏、计时、降半屏、放大镜、倒数日、日历）、快捷开关（节能模式、纸质护眼模式、经典护眼模式、自动亮度模式）。</w:t>
            </w:r>
          </w:p>
          <w:p w14:paraId="100D2A0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4.整机关机状态下，通过长按电源键进入设置界面后，可点击屏幕选择故障检测、系统还原功能，系统还原可单独还原PC系统，单独还原整机系统。</w:t>
            </w:r>
          </w:p>
          <w:p w14:paraId="241DAFF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5.#整机上边框内置非独立式摄像头，摄像头数量≥4个，其中至少4个摄像头像素值均≥1300 万，支持拍摄有效像素数≥2200万的照片，支持拍摄8192×2772分辨率的视频。其中广角摄像头最大视场角≥143度且水平视场角≥130度，支持输出4:3、16:9比例的图片和视频（提供由国家认证认可的检测检验机构所出具的检测报告复印件并加盖投标人公章）</w:t>
            </w:r>
          </w:p>
          <w:p w14:paraId="3C648EE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6.整机摄像头支持人脸识别、清点人数、随机抽人；识别所有学生，显示标记，然后随机抽选，同时显示标记≥60人。</w:t>
            </w:r>
          </w:p>
          <w:p w14:paraId="411DF64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整机设备内置≥2.2声道扬声器，≥12W高音扬声器2个，≥30W中低音扬声器2个，内置非独立外扩展的8阵列麦克风，拾音角度≥180°，可用于对教室环境音频进行采集，拾音距离≥12m。整机全部扬声器无需打开背板即可单独拆卸。</w:t>
            </w:r>
          </w:p>
          <w:p w14:paraId="431BEEE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8.#整机内置全视角背光增光膜，通过增光膜对背光光源进行均光，整机白场画面下亮度均匀性≥85%。屏幕中心亮度三分之一的亮度观看视角≥130°。在屏幕中心亮度≥350 cd/㎡、整机水平方向法线 60 度视角下，屏幕观看有效亮度≥110 cd/㎡。（提供由国家认证认可的检测检验机构所出具的检测报告复印件并加盖投标人公章）</w:t>
            </w:r>
          </w:p>
          <w:p w14:paraId="14EA7EF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9.整机采用红外触控技术，支持整机设备系统中进行40点或以上触控及书写划线，触摸最小识别物≤3mm，整机屏幕触摸有效识别高度≤1.5mm，即触摸物体距离玻璃外表面高度≤1.5mm时，触摸屏识别为点击操作。</w:t>
            </w:r>
          </w:p>
          <w:p w14:paraId="3F6900C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10.整机视网膜蓝光危害（蓝光加权辐射亮度LB）满足蓝光危害RG0级别。</w:t>
            </w:r>
          </w:p>
          <w:p w14:paraId="3501545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11.整机具备智能手势识别功能，在整机全信号源通道下均可识别五指上、下、左、右方向手势，五指画 O、画~、左右晃动、缩/放方向手势滑动并调用相应功能。支持将各手势滑动方向自定义设置为无操作、熄屏、批注、桌面、半屏模式。</w:t>
            </w:r>
          </w:p>
          <w:p w14:paraId="7FE2178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12.整机需支持经典护眼模式及纸质护眼模式，可实现画面纹理的实时调整；支持纸质纹理：牛皮纸、素描纸、宣纸、水彩纸、水纹纸；支持透明度调节；支持色温调节。</w:t>
            </w:r>
          </w:p>
          <w:p w14:paraId="7CB9D42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13.支持外置电脑操作系统接入时，无需安装触摸驱动。</w:t>
            </w:r>
          </w:p>
          <w:p w14:paraId="6845910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14.整机支持蓝牙Bluetooth 5.4标准。整机PC端支持主动发现蓝牙外设从而连接（无需整机进入发现模式），支持连接外部蓝牙音箱播放音频。</w:t>
            </w:r>
          </w:p>
          <w:p w14:paraId="4CFD3BC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15.整机侧边栏内置自习工具，通过整机麦克风监测教室中学生音量大小，当学生音量大于阈值时，屏幕自动弹窗提醒进行自习纪律干预。</w:t>
            </w:r>
          </w:p>
          <w:p w14:paraId="6EE3BC1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16.整机内置文字快剪功能，支持微课录制结束后提取视频中的文字，按照提取出的文字，对视频进行快速视频剪辑。</w:t>
            </w:r>
          </w:p>
          <w:p w14:paraId="22C47AA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二、白板教学软件</w:t>
            </w:r>
          </w:p>
          <w:p w14:paraId="125DDC0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1.提供互动课件资源，提供符合教学需要的课件≥40种。互动课件资源包含学科教育各学段教材版本全部教学章节、专题教育多个主题教育、特殊教育。</w:t>
            </w:r>
          </w:p>
          <w:p w14:paraId="5A7A11B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2.互动课件支持定向分享，分享者可将互动课件、课件组推送至指定接收方账号的云空间，接收方可在云空间接收并打开分享课件。</w:t>
            </w:r>
          </w:p>
          <w:p w14:paraId="434CF04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3.#云教案内容无需人为保存即可同步至云空间，支持以链接方式进行定向式分享和开放式分享。接收者可直接在桌面浏览器、微信浏览器内打开预览，可将云教案转存至个人云空间。云教案支持导出为 PDF 格式。（需提供有效证明文件或者截图进行证明，并加盖投标人公章）</w:t>
            </w:r>
          </w:p>
          <w:p w14:paraId="7A626D1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三、OPS指标</w:t>
            </w:r>
          </w:p>
          <w:p w14:paraId="5F9E5FE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1.采用抽拉内置模块化电脑，即插即用，易于维护。</w:t>
            </w:r>
          </w:p>
          <w:p w14:paraId="752350A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2.CPU:采用国产化架构，处理器核数≥8核，线程数≥8，主频≥2.7GHz，内存≥8G，硬盘≥256 GSSD。</w:t>
            </w:r>
          </w:p>
          <w:p w14:paraId="2544BA04">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3.操作系统及软件:要求预装正版国产操作系统及正版办公软件。</w:t>
            </w:r>
          </w:p>
        </w:tc>
      </w:tr>
      <w:tr w14:paraId="03A05B57">
        <w:tblPrEx>
          <w:tblCellMar>
            <w:top w:w="0" w:type="dxa"/>
            <w:left w:w="108" w:type="dxa"/>
            <w:bottom w:w="0" w:type="dxa"/>
            <w:right w:w="108" w:type="dxa"/>
          </w:tblCellMar>
        </w:tblPrEx>
        <w:trPr>
          <w:trHeight w:val="485" w:hRule="atLeast"/>
        </w:trPr>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9E12B">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5</w:t>
            </w:r>
          </w:p>
        </w:tc>
        <w:tc>
          <w:tcPr>
            <w:tcW w:w="1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2BAA0">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自带电脑多媒体大屏65寸</w:t>
            </w:r>
          </w:p>
        </w:tc>
        <w:tc>
          <w:tcPr>
            <w:tcW w:w="2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AE01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一、整机指标</w:t>
            </w:r>
          </w:p>
          <w:p w14:paraId="30BDB01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 整机采用边框与背板一体化冲压成型结构，上左右三边边框与背板非拼接组装结构，连接处无拼缝,整机背板采用金属材质，有效屏蔽内部电路器件辐射；防潮耐盐雾蚀锈，适应多种教学环境。</w:t>
            </w:r>
          </w:p>
          <w:p w14:paraId="33504DE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整机屏幕采用65英寸超高清LED液晶屏，显示分辨率3840</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2160，可视⻆度≥178°，全通道支持4K显示，包括整机通道、内置PC通道、HDMI通道。</w:t>
            </w:r>
          </w:p>
          <w:p w14:paraId="2790B30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 整机设备屏幕亮度：≥350cd/㎡，屏幕采⽤≤3mm钢化玻璃保护，表面硬度≥石墨硬度9H或莫氏硬度7级，透光率不低于91%，雾度≤8%。</w:t>
            </w:r>
          </w:p>
          <w:p w14:paraId="4D02655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 整机采用红外触控技术，支持整机设备系统中进行40点或以上触控及书写划线；触摸最小识别物≤3mm；屏幕触摸有效识别高度≤1.5mm。</w:t>
            </w:r>
          </w:p>
          <w:p w14:paraId="51D85BD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 整机全通道支持纸质护眼模式，可实现画面纹理的实时调整；支持纸质纹理：牛皮纸、素描纸、宣纸、水彩纸、水纹纸；支持透明度调节；支持色温调节；整机视网膜蓝光危害（蓝光加权辐射亮度LB）满足蓝光危害RG0级别。</w:t>
            </w:r>
          </w:p>
          <w:p w14:paraId="1C623F4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 整机具备前置物理按键，可实现开关机、音量＋－、护眼、录屏、设置功能；前置按键支持自定义设置，可通过自定义设置实现前置面板功能按键一键启用任一全局小工具（批注、截屏、计时、降半屏、放大镜、倒数日、日历）、快捷开关（节能模式、纸质护眼模式、经典护眼模式、自动亮度模式）。</w:t>
            </w:r>
          </w:p>
          <w:p w14:paraId="61FCB3F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 侧置输入接口具备2路HDMI、1路RS232（RJ45形态）、1路USB接口，侧置输出接口具备1路音频输出、1路触控USB输出，前置输入接口3路USB接口（包含1路Type-C、2路USB）。</w:t>
            </w:r>
          </w:p>
          <w:p w14:paraId="677DB4E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 整机国产化嵌入式芯片，CPU≥8核，主频≥1.6GHz，内存≥2GB，DDR最大速率≥2666MT/S，存储空间≥32GB。</w:t>
            </w:r>
          </w:p>
          <w:p w14:paraId="211CB0A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 整机CPU芯片，WIFI与蓝牙芯片、摄像头图像处理芯片、均采用国产自主芯片。</w:t>
            </w:r>
          </w:p>
          <w:p w14:paraId="2373B5D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10. 部署单根网线可实现整机系统、国产化系统双系统有线网络连通。</w:t>
            </w:r>
          </w:p>
          <w:p w14:paraId="0BAD627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11. 整机设备内置≥2.2声道扬声器，前朝向发声，≥12W高音扬声器2个，≥30W中低音扬声器2个。整机全部扬声器无需打开背板即可单独拆卸。</w:t>
            </w:r>
          </w:p>
          <w:p w14:paraId="32C5B73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 整机内置非独立外扩展的4阵列麦克风，可用于对教室环境音频进行采集，麦克风拾音距离≥12米。</w:t>
            </w:r>
          </w:p>
          <w:p w14:paraId="6B00AC1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13. 支持标准、听力、观影和AI空间感知音效模式，AI空间感知音效模式可通过内置麦克风采集教室物理环境声音，自动生成符合当前教室物理环境的频段、音量、音效。</w:t>
            </w:r>
          </w:p>
          <w:p w14:paraId="2E7D1E3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14. 整机内置双WiFi6无线网卡（不接受外接），在整机设备下可实现Wi-Fi无线上网连接、AP无线热点发射。</w:t>
            </w:r>
          </w:p>
          <w:p w14:paraId="2939A54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15. #整机上边框内置非独立摄像头，采用一体化集成设计，支持输出4:3、16:9⽐例的图⽚和视频，支持拍摄≥1600 万像素数的照片和视频，支持输出 4k 分辨率的视频，支持人脸识别、清点人数、随机抽人；识别所有学生，显示标记，然后随机抽选，同时显示标记不少于60人。（提供由国家认证认可的检测检验机构所出具的检测报告复印件并加盖投标人公章）</w:t>
            </w:r>
          </w:p>
          <w:p w14:paraId="691B866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16. 整机具备智能手势识别功能，在整机全信号源通道下均可识别五指上、下、左、右方向手势，五指画O、画~、左右晃动、缩/放方向手势滑动并调用相应功能。支持将各手势滑动方向自定义设置为无操作、熄屏、批注、桌面、半屏模式。</w:t>
            </w:r>
          </w:p>
          <w:p w14:paraId="17ADB90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17. 整机内置触摸中控菜单，在整机全信号源通道下通过手势在屏幕上调取该触摸菜单；支持信号源通道切换、护眼、声音调节功能；支持切换智能息屏、经典护眼模式、纸质护眼模式、自动亮度模式；并可支持调节音量、亮度，支持自动亮度模式，支持点击静音按钮静音。</w:t>
            </w:r>
          </w:p>
          <w:p w14:paraId="5AA872A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二、白板教学软件</w:t>
            </w:r>
          </w:p>
          <w:p w14:paraId="2C7D2E8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1.提供互动课件资源，提供符合教学需要的课件≥40种。互动课件资源包含学科教育各学段教材版本全部教学章节、专题教育多个主题教育、特殊教育。</w:t>
            </w:r>
          </w:p>
          <w:p w14:paraId="0830B4B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互动课件支持定向分享，分享者可将互动课件、课件组推送至指定接收方账号的云空间，接收方可在云空间接收并打开分享课件。</w:t>
            </w:r>
          </w:p>
          <w:p w14:paraId="2869031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 #云教案内容无需人为保存即可同步至云空间，支持以链接方式进行定向式分享和开放式分享。接收者可直接在桌面浏览器、微信浏览器内打开预览，可将云教案转存至个人云空间。云教案支持导出为 PDF 格式。（需提供有效证明文件或者截图进行证明，并加盖投标人公章）</w:t>
            </w:r>
          </w:p>
          <w:p w14:paraId="2AE1F86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三、OPS指标</w:t>
            </w:r>
          </w:p>
          <w:p w14:paraId="3C2F7EE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 采用抽拉内置模块化电脑，即插即用，易于维护。</w:t>
            </w:r>
          </w:p>
          <w:p w14:paraId="40272FC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CPU:采用国产化架构，处理器核数≥8核，线程数≥8，主频≥2.7GHz，内存≥8G，硬盘≥256 GSSD。</w:t>
            </w:r>
          </w:p>
          <w:p w14:paraId="49FAF3DF">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bidi="ar"/>
              </w:rPr>
              <w:t>3. 操作系统及软件:要求预装正版国产操作系统及正版办公软件。</w:t>
            </w:r>
          </w:p>
        </w:tc>
      </w:tr>
      <w:tr w14:paraId="52CC27FE">
        <w:tblPrEx>
          <w:tblCellMar>
            <w:top w:w="0" w:type="dxa"/>
            <w:left w:w="108" w:type="dxa"/>
            <w:bottom w:w="0" w:type="dxa"/>
            <w:right w:w="108" w:type="dxa"/>
          </w:tblCellMar>
        </w:tblPrEx>
        <w:trPr>
          <w:trHeight w:val="480" w:hRule="atLeast"/>
        </w:trPr>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D102">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6</w:t>
            </w:r>
          </w:p>
        </w:tc>
        <w:tc>
          <w:tcPr>
            <w:tcW w:w="1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09931">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触控一体机</w:t>
            </w:r>
          </w:p>
        </w:tc>
        <w:tc>
          <w:tcPr>
            <w:tcW w:w="2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876EF">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一、整机指标</w:t>
            </w:r>
          </w:p>
          <w:p w14:paraId="35446588">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整机采用86英寸超高清LED液晶显示屏，左、右、下三边框皆具备磁吸功能，边框任意位置可吸附具备磁吸功能的书写笔。钢化玻璃表面硬度≥9H，显示比例16:9，分辨率3840×2160，色域覆盖率（NTSC）≥72%，灰度等级≥256级。（提供由国家认证认可的检测检验机构所出具的检测报告复印件并加盖投标人公章）</w:t>
            </w:r>
          </w:p>
          <w:p w14:paraId="7C3C9FD8">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2.侧置输入接口需具备≥2路HDMI、≥1路RS232（RJ45形态）、≥1路USB接口；侧置输出接口具备≥1路音频输出、≥1路触控USB输出；前置输入接口≥3路USB接口（至少包含1路Type-C、2路USB）。</w:t>
            </w:r>
          </w:p>
          <w:p w14:paraId="2DC6C306">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3.整机应具备开关机、音量＋－、护眼、录屏、设置功能。前置按键支持自定义设置，可通过自定义设置实现前置面板功能按键一键启用任一全局小工具（批注、截屏、计时、降半屏、放大镜、倒数日、日历）、快捷开关（节能模式、纸质护眼模式、经典护眼模式、自动亮度模式）。</w:t>
            </w:r>
          </w:p>
          <w:p w14:paraId="57CD9774">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4.整机关机状态下，通过长按电源键进入设置界面后，可点击屏幕选择故障检测、系统还原功能，系统还原可单独还原PC系统，单独还原整机系统。</w:t>
            </w:r>
          </w:p>
          <w:p w14:paraId="62558851">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5.#整机上边框内置非独立式摄像头，摄像头数量≥4个，其中至少4个摄像头像素值均≥1300 万，支持拍摄有效像素数≥2200万的照片，支持拍摄8192×2772分辨率的视频。其中广角摄像头最大视场角≥143度且水平视场角≥130度，支持输出4:3、16:9比例的图片和视频（提供由国家认证认可的检测检验机构所出具的检测报告复印件并加盖投标人公章）</w:t>
            </w:r>
          </w:p>
          <w:p w14:paraId="7ED36131">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6.整机摄像头支持人脸识别、清点人数、随机抽人；识别所有学生，显示标记，然后随机抽选，同时显示标记≥60人。</w:t>
            </w:r>
          </w:p>
          <w:p w14:paraId="63CAF6E3">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7.整机设备内置≥2.2声道扬声器，≥12W高音扬声器2个，≥30W中低音扬声器2个，内置非独立外扩展的8阵列麦克风，拾音角度≥180°，可用于对教室环境音频进行采集，拾音距离≥12m。整机全部扬声器无需打开背板即可单独拆卸。</w:t>
            </w:r>
          </w:p>
          <w:p w14:paraId="3C7CD551">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8.#整机内置全视角背光增光膜，通过增光膜对背光光源进行均光，整机白场画面下亮度均匀性≥85%。屏幕中心亮度三分之一的亮度观看视角≥130°。在屏幕中心亮度≥350 cd/㎡、整机水平方向法线 60 度视角下，屏幕观看有效亮度≥110 cd/㎡。（提供由国家认证认可的检测检验机构所出具的检测报告复印件并加盖投标人公章）</w:t>
            </w:r>
          </w:p>
          <w:p w14:paraId="57C440C1">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9.整机采用红外触控技术，支持整机设备系统中进行40点或以上触控及书写划线，触摸最小识别物≤3mm，整机屏幕触摸有效识别高度≤1.5mm，即触摸物体距离玻璃外表面高度≤1.5mm时，触摸屏识别为点击操作。</w:t>
            </w:r>
          </w:p>
          <w:p w14:paraId="7D542FB2">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10.整机视网膜蓝光危害（蓝光加权辐射亮度LB）满足蓝光危害RG0级别。</w:t>
            </w:r>
          </w:p>
          <w:p w14:paraId="01F6432F">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11.整机具备智能手势识别功能，在整机全信号源通道下均可识别五指上、下、左、右方向手势，五指画 O、画~、左右晃动、缩/放方向手势滑动并调用相应功能。支持将各手势滑动方向自定义设置为无操作、熄屏、批注、桌面、半屏模式。</w:t>
            </w:r>
          </w:p>
          <w:p w14:paraId="29CEE84C">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12.整机需支持经典护眼模式及纸质护眼模式，可实现画面纹理的实时调整；支持纸质纹理：牛皮纸、素描纸、宣纸、水彩纸、水纹纸；支持透明度调节；支持色温调节。</w:t>
            </w:r>
          </w:p>
          <w:p w14:paraId="497AB7B3">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13.支持外置电脑操作系统接入时，无需安装触摸驱动。</w:t>
            </w:r>
          </w:p>
          <w:p w14:paraId="0E38977F">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14.整机支持蓝牙Bluetooth 5.4标准。整机PC端支持主动发现蓝牙外设从而连接（无需整机进入发现模式），支持连接外部蓝牙音箱播放音频。</w:t>
            </w:r>
          </w:p>
          <w:p w14:paraId="7EF9C73D">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15.整机侧边栏内置自习工具，通过整机麦克风监测教室中学生音量大小，当学生音量大于阈值时，屏幕自动弹窗提醒进行自习纪律干预。</w:t>
            </w:r>
          </w:p>
          <w:p w14:paraId="5FA6A048">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16.整机内置文字快剪功能，支持微课录制结束后提取视频中的文字，按照提取出的文字，对视频进行快速视频剪辑。</w:t>
            </w:r>
          </w:p>
          <w:p w14:paraId="44A03273">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二、白板教学软件</w:t>
            </w:r>
          </w:p>
          <w:p w14:paraId="2DD75999">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1.提供互动课件资源，提供符合教学需要的课件≥40种。互动课件资源包含学科教育各学段教材版本全部教学章节、专题教育多个主题教育、特殊教育。</w:t>
            </w:r>
          </w:p>
          <w:p w14:paraId="61255ABC">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2.互动课件支持定向分享，分享者可将互动课件、课件组推送至指定接收方账号的云空间，接收方可在云空间接收并打开分享课件。</w:t>
            </w:r>
          </w:p>
          <w:p w14:paraId="08481907">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3.#云教案内容无需人为保存即可同步至云空间，支持以链接方式进行定向式分享和开放式分享。接收者可直接在桌面浏览器、微信浏览器内打开预览，可将云教案转存至个人云空间。云教案支持导出为 PDF 格式。（需提供有效证明文件或者截图进行证明，并加盖投标人公章）</w:t>
            </w:r>
          </w:p>
          <w:p w14:paraId="6F416B83">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三、OPS指标</w:t>
            </w:r>
          </w:p>
          <w:p w14:paraId="21AB1072">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1.采用抽拉内置模块化电脑，即插即用，易于维护。</w:t>
            </w:r>
          </w:p>
          <w:p w14:paraId="72DABE3D">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2.CPU:采用国产化架构，处理器核数≥8核，线程数≥8，主频≥2.7GHz，内存≥8G，硬盘≥256 GSSD。</w:t>
            </w:r>
          </w:p>
          <w:p w14:paraId="29F7D947">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3.操作系统及软件:要求预装正版国产操作系统及正版办公软件。</w:t>
            </w:r>
          </w:p>
        </w:tc>
      </w:tr>
      <w:tr w14:paraId="238A4C1A">
        <w:tblPrEx>
          <w:tblCellMar>
            <w:top w:w="0" w:type="dxa"/>
            <w:left w:w="108" w:type="dxa"/>
            <w:bottom w:w="0" w:type="dxa"/>
            <w:right w:w="108" w:type="dxa"/>
          </w:tblCellMar>
        </w:tblPrEx>
        <w:trPr>
          <w:trHeight w:val="480" w:hRule="atLeast"/>
        </w:trPr>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F5E43">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7</w:t>
            </w:r>
          </w:p>
        </w:tc>
        <w:tc>
          <w:tcPr>
            <w:tcW w:w="1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AD3DF">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台式计算机</w:t>
            </w:r>
          </w:p>
        </w:tc>
        <w:tc>
          <w:tcPr>
            <w:tcW w:w="2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A10B4">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1.CPU：CPU物理核心数≥8核，主频≥3.0GHz；</w:t>
            </w:r>
          </w:p>
          <w:p w14:paraId="5A99BF28">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2.内存：配置≥16GB DDR4内存，内存读写速率≥2666MT/s，单内存插槽最大支持容量≥32GB；</w:t>
            </w:r>
          </w:p>
          <w:p w14:paraId="7B472E84">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3.存储设备：配置≥512G SSD  M.2 固态硬盘；</w:t>
            </w:r>
          </w:p>
          <w:p w14:paraId="5A69AA41">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4.显卡：配置独立显卡，显存容量≥2GB，至少支持 VGA、HDMI、DVI、DP、Type-C中的2种显示接口，并与显示器接口相匹配；</w:t>
            </w:r>
          </w:p>
          <w:p w14:paraId="428F2524">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5.音频：集成声卡，支持5.1声道；</w:t>
            </w:r>
          </w:p>
          <w:p w14:paraId="208504B5">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6.网卡：配置≥1个千兆自适应有线网卡；</w:t>
            </w:r>
          </w:p>
          <w:p w14:paraId="556F2322">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7.主板扩展槽：配置≥2个PCIe×16, ≥1个PCIe×8, ≥1个PCIe×1；</w:t>
            </w:r>
          </w:p>
          <w:p w14:paraId="3CBE4E53">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8.主板其他内置接口：配置USB总数≥11个，其中USB3.0接口≥9个；≥1个M.2接口 PCIE4.0协议，≥4个SATA 接口；</w:t>
            </w:r>
          </w:p>
          <w:p w14:paraId="7B54431D">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9.键盘/鼠标：配置1套USB接口有线全尺寸键盘；光电鼠标；</w:t>
            </w:r>
          </w:p>
          <w:p w14:paraId="30CFDDFD">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10.电源：≥200W电源；</w:t>
            </w:r>
          </w:p>
          <w:p w14:paraId="5CECAC07">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11.光驱：DVD刻录；</w:t>
            </w:r>
          </w:p>
          <w:p w14:paraId="702ABE57">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12.显示设备：显示屏尺寸≥23.8英寸，屏幕分辨率≥ 1920×1080 ，可视角度水平≥178°，支持防蓝光模式，刷新率≥75Hz，对比度≥1000：1；</w:t>
            </w:r>
          </w:p>
          <w:p w14:paraId="1D21A85D">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13.支持操作系统备份及还原功能；；</w:t>
            </w:r>
          </w:p>
          <w:p w14:paraId="6F59BF48">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14.关键部件安全要求：CPU和操作系统等关键部件应当符合安全可靠测评要求（提供中国信息安全测评中心和国家保密科技测评中心网站安全可靠测评结果）；并提供该设备有效的节能产品认证证书并加盖投标人公章。</w:t>
            </w:r>
          </w:p>
          <w:p w14:paraId="1C359E4B">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15.其他要求：其他未列</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参数按照《台式计算机政府采购需求标准（2023年版）》最低要求满足</w:t>
            </w:r>
          </w:p>
        </w:tc>
      </w:tr>
      <w:tr w14:paraId="60558CDA">
        <w:tblPrEx>
          <w:tblCellMar>
            <w:top w:w="0" w:type="dxa"/>
            <w:left w:w="108" w:type="dxa"/>
            <w:bottom w:w="0" w:type="dxa"/>
            <w:right w:w="108" w:type="dxa"/>
          </w:tblCellMar>
        </w:tblPrEx>
        <w:trPr>
          <w:trHeight w:val="480" w:hRule="atLeast"/>
        </w:trPr>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8768">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8</w:t>
            </w:r>
          </w:p>
        </w:tc>
        <w:tc>
          <w:tcPr>
            <w:tcW w:w="1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0E6D4">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教师计算机一体机正版操作系统</w:t>
            </w:r>
          </w:p>
        </w:tc>
        <w:tc>
          <w:tcPr>
            <w:tcW w:w="2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8B0E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1.CPU支持：系统采用同源异构方式支持主流芯片处理器支持AMD64、ARM64、LoongArch、MIPS64、SW64CPU架构;支持海光、兆芯、海思麒麟、鲲鹏、飞腾、龙芯、申威品牌CPU。</w:t>
            </w:r>
          </w:p>
          <w:p w14:paraId="5919555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2.系统工具：提供常用系统工具包括磁盘管理、文件浏览器、系统监视器、备份还原工具、光盘刻录、计算器等。</w:t>
            </w:r>
          </w:p>
          <w:p w14:paraId="5336791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3.国密算法：系统支持国密算法，支持SM2/SM3/SM4。</w:t>
            </w:r>
          </w:p>
          <w:p w14:paraId="3FCCD49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4.安全要求：满足《信息安全技术 操作系统安全技术要求》GB/T 20272-2019（第四级）。</w:t>
            </w:r>
          </w:p>
          <w:p w14:paraId="400A1DE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5.中文处理：采用 i18n（国际化）技术和标准；支持最新国家标准字符集 GB18030-2022。</w:t>
            </w:r>
          </w:p>
          <w:p w14:paraId="2AEEDF3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6.浏览器：提供主流浏览器，适配国产常用安全浏览器不少于1种。</w:t>
            </w:r>
          </w:p>
          <w:p w14:paraId="54609EA6">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7.用户界面：提供便捷易用的图形化用户交互界面。</w:t>
            </w:r>
          </w:p>
        </w:tc>
      </w:tr>
      <w:tr w14:paraId="3026DFE0">
        <w:tblPrEx>
          <w:tblCellMar>
            <w:top w:w="0" w:type="dxa"/>
            <w:left w:w="108" w:type="dxa"/>
            <w:bottom w:w="0" w:type="dxa"/>
            <w:right w:w="108" w:type="dxa"/>
          </w:tblCellMar>
        </w:tblPrEx>
        <w:trPr>
          <w:trHeight w:val="480" w:hRule="atLeast"/>
        </w:trPr>
        <w:tc>
          <w:tcPr>
            <w:tcW w:w="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2E09A">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9</w:t>
            </w:r>
          </w:p>
        </w:tc>
        <w:tc>
          <w:tcPr>
            <w:tcW w:w="1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1851C">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教师计算机一体机正版办公软件</w:t>
            </w:r>
          </w:p>
        </w:tc>
        <w:tc>
          <w:tcPr>
            <w:tcW w:w="2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E94E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一、整体基础性能</w:t>
            </w:r>
          </w:p>
          <w:p w14:paraId="454D12B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 预装运行在国产操作系统上运行的教育版正版办公软件，至少包含文字处理、表格计算、幻灯片演示三个组件。</w:t>
            </w:r>
          </w:p>
          <w:p w14:paraId="494A3F2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投标产品支持窗口多组件/整合两种显示模式，并且可以随意切换；整合模式下支持进行单窗口多标签的拆分与组合。</w:t>
            </w:r>
          </w:p>
          <w:p w14:paraId="07CF0EA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 投标产品支持PDF类型文件阅读，办公人员能够在办公软件中打开PDF文件。</w:t>
            </w:r>
          </w:p>
          <w:p w14:paraId="542BB4A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 #文件格式要求：所投办公软件能生成.doc/docx/dot/wps/xls/xlsx/xlt/et/ppt/pptx/pps/dps等文件格式。（需提供有效证明文件或者截图进行证明，并加盖投标人公章）</w:t>
            </w:r>
          </w:p>
          <w:p w14:paraId="3C31376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二、文字模块指标</w:t>
            </w:r>
          </w:p>
          <w:p w14:paraId="2AB5757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 文字模块支持截图取字功能，对截图和已有图片进行内容识别。</w:t>
            </w:r>
          </w:p>
          <w:p w14:paraId="583604D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文字模块具有导航窗格，支持目录导航、章节导航、书签导航功能。</w:t>
            </w:r>
          </w:p>
          <w:p w14:paraId="0302359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 文字模块支持智能目录功能，可以自动识别文档结构，实时调整文档目录；标题格式不用调整样式，也可智能自动生成目录。</w:t>
            </w:r>
          </w:p>
          <w:p w14:paraId="27F5B98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 文字模块提供横竖页工具，可以不插入分隔符即可随意新建横版或竖版空白页。</w:t>
            </w:r>
          </w:p>
          <w:p w14:paraId="318655E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三、表格模块指标</w:t>
            </w:r>
          </w:p>
          <w:p w14:paraId="4FC110B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 表格模块支持在表格中一键插入求和、计数、平均值等常用公式。支持多列数据合并操作。支持单元格数据的循环引用。</w:t>
            </w:r>
          </w:p>
          <w:p w14:paraId="7B33160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表格模块支持右键插入行数的手动输入，便于一次性插入多行。</w:t>
            </w:r>
          </w:p>
          <w:p w14:paraId="07EF373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 表格模块支持筛选计数功能，让用户可以直观地了解当前内容所在列中出现的次数，并支持对计数结果进行导出，提高用户数据分析的便捷性。</w:t>
            </w:r>
          </w:p>
          <w:p w14:paraId="1ADF786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 表格模块支持表格的快速合并选择，支持教师用户一键选择合并居中、合并单元格、合并相同单元格、合并内容、取消合并单元格、拆分并填充内容。</w:t>
            </w:r>
          </w:p>
          <w:p w14:paraId="37FD142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 表格模块在文本输入时，需能提供推荐列表，在教师输入内容即便不是首个字，也可以提供下拉推荐列表，帮助提高录入的速度和准确性。</w:t>
            </w:r>
          </w:p>
          <w:p w14:paraId="71F8316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 表格功能模块支持合并表格，提供一键式的批量合并表格功能，可以将多个工作表、多个工作簿、以及多个工作簿中的同名工作表进行数据智能合并。</w:t>
            </w:r>
          </w:p>
          <w:p w14:paraId="012F3C6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 #表格功能模块支持“文件瘦身”功能。能够通过对对象、重复样式、空白单元格内容进行瘦身，减小文件体积。（需提供有效证明文件或者截图进行证明，并加盖投标人公章）</w:t>
            </w:r>
          </w:p>
          <w:p w14:paraId="3C41B61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四、演示模块指标</w:t>
            </w:r>
          </w:p>
          <w:p w14:paraId="53A2F20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 演示模块支持智能图形（SmartArt），至少满足多种图示类型，如层次结构、列表、循环、流程等图形类型。</w:t>
            </w:r>
          </w:p>
          <w:p w14:paraId="1BD54A6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 演示支持幻灯片文件及相关媒体文件直接打包成文件夹。持将幻灯片背景另存为图片。</w:t>
            </w:r>
          </w:p>
          <w:p w14:paraId="098718B8">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3. 演示模块支持将文档保存为视频格式和放映中录制视频</w:t>
            </w:r>
          </w:p>
        </w:tc>
      </w:tr>
    </w:tbl>
    <w:p w14:paraId="22AB54F2">
      <w:pPr>
        <w:ind w:left="239" w:leftChars="114" w:firstLine="476" w:firstLineChars="200"/>
        <w:rPr>
          <w:rFonts w:hint="eastAsia" w:ascii="仿宋_GB2312" w:hAnsi="仿宋_GB2312" w:eastAsia="仿宋_GB2312" w:cs="仿宋_GB2312"/>
          <w:color w:val="auto"/>
          <w:spacing w:val="-1"/>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7"/>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C7B0377"/>
    <w:multiLevelType w:val="multilevel"/>
    <w:tmpl w:val="6C7B0377"/>
    <w:lvl w:ilvl="0" w:tentative="0">
      <w:start w:val="1"/>
      <w:numFmt w:val="decimal"/>
      <w:pStyle w:val="54"/>
      <w:lvlText w:val="%1、"/>
      <w:lvlJc w:val="left"/>
      <w:pPr>
        <w:ind w:left="420" w:hanging="420"/>
      </w:pPr>
      <w:rPr>
        <w:rFonts w:cs="Times New Roman"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ODZjMTExNGYxM2ZlNzdhNzBmYmM5YTJkMWU2YzUifQ=="/>
  </w:docVars>
  <w:rsids>
    <w:rsidRoot w:val="001B3F75"/>
    <w:rsid w:val="00032891"/>
    <w:rsid w:val="0005754E"/>
    <w:rsid w:val="000D0ED2"/>
    <w:rsid w:val="001B3F75"/>
    <w:rsid w:val="001D78B3"/>
    <w:rsid w:val="001E4B93"/>
    <w:rsid w:val="002247FC"/>
    <w:rsid w:val="00281F5E"/>
    <w:rsid w:val="002C548C"/>
    <w:rsid w:val="0030565B"/>
    <w:rsid w:val="00324167"/>
    <w:rsid w:val="004057FC"/>
    <w:rsid w:val="004C5C0C"/>
    <w:rsid w:val="005252F4"/>
    <w:rsid w:val="005470B5"/>
    <w:rsid w:val="00616D72"/>
    <w:rsid w:val="00644BEF"/>
    <w:rsid w:val="008509DB"/>
    <w:rsid w:val="00940EF8"/>
    <w:rsid w:val="0099184E"/>
    <w:rsid w:val="009C73F0"/>
    <w:rsid w:val="009D765F"/>
    <w:rsid w:val="00A657FB"/>
    <w:rsid w:val="00AD4BE1"/>
    <w:rsid w:val="00B06CE4"/>
    <w:rsid w:val="00B11114"/>
    <w:rsid w:val="00BB4C51"/>
    <w:rsid w:val="00C11035"/>
    <w:rsid w:val="00DC3768"/>
    <w:rsid w:val="00E55097"/>
    <w:rsid w:val="0125275F"/>
    <w:rsid w:val="01902E5C"/>
    <w:rsid w:val="020D2BD6"/>
    <w:rsid w:val="027C3F58"/>
    <w:rsid w:val="03441120"/>
    <w:rsid w:val="03AF15E8"/>
    <w:rsid w:val="041400C8"/>
    <w:rsid w:val="051B1C90"/>
    <w:rsid w:val="05525D17"/>
    <w:rsid w:val="056221F7"/>
    <w:rsid w:val="05DA19E4"/>
    <w:rsid w:val="064E5119"/>
    <w:rsid w:val="0685119E"/>
    <w:rsid w:val="068837E7"/>
    <w:rsid w:val="070E75C2"/>
    <w:rsid w:val="072C6DB4"/>
    <w:rsid w:val="07680C20"/>
    <w:rsid w:val="07701404"/>
    <w:rsid w:val="079B1DF6"/>
    <w:rsid w:val="086D0162"/>
    <w:rsid w:val="0895489E"/>
    <w:rsid w:val="08AD23E7"/>
    <w:rsid w:val="09182FE0"/>
    <w:rsid w:val="09844DFA"/>
    <w:rsid w:val="098F6BCE"/>
    <w:rsid w:val="09A03A5A"/>
    <w:rsid w:val="09CD5B27"/>
    <w:rsid w:val="0AAB3AED"/>
    <w:rsid w:val="0B0F3788"/>
    <w:rsid w:val="0B4167BD"/>
    <w:rsid w:val="0B653A5D"/>
    <w:rsid w:val="0BA53CE9"/>
    <w:rsid w:val="0BA9681B"/>
    <w:rsid w:val="0BE0082A"/>
    <w:rsid w:val="0C477AF1"/>
    <w:rsid w:val="0CA47AC9"/>
    <w:rsid w:val="0CB02B61"/>
    <w:rsid w:val="0CD5078C"/>
    <w:rsid w:val="0D82785A"/>
    <w:rsid w:val="0DEA5A80"/>
    <w:rsid w:val="0DF706C0"/>
    <w:rsid w:val="0E5D7E71"/>
    <w:rsid w:val="0EAA255A"/>
    <w:rsid w:val="0EBA2346"/>
    <w:rsid w:val="0ECA6A31"/>
    <w:rsid w:val="0EF14404"/>
    <w:rsid w:val="0F0A5C82"/>
    <w:rsid w:val="0FE21939"/>
    <w:rsid w:val="10685515"/>
    <w:rsid w:val="10B574E7"/>
    <w:rsid w:val="11C750BC"/>
    <w:rsid w:val="11D279F6"/>
    <w:rsid w:val="11DD1597"/>
    <w:rsid w:val="127E5268"/>
    <w:rsid w:val="13397399"/>
    <w:rsid w:val="13C86069"/>
    <w:rsid w:val="14422D9D"/>
    <w:rsid w:val="149B4377"/>
    <w:rsid w:val="14E54849"/>
    <w:rsid w:val="152D09DB"/>
    <w:rsid w:val="15EF0AA4"/>
    <w:rsid w:val="160F159D"/>
    <w:rsid w:val="162B0FD3"/>
    <w:rsid w:val="16773DCA"/>
    <w:rsid w:val="16D26A99"/>
    <w:rsid w:val="170908A0"/>
    <w:rsid w:val="188E6EF0"/>
    <w:rsid w:val="19743C90"/>
    <w:rsid w:val="19DE19EF"/>
    <w:rsid w:val="1A073E3A"/>
    <w:rsid w:val="1CBD279E"/>
    <w:rsid w:val="1CC93180"/>
    <w:rsid w:val="1CD22645"/>
    <w:rsid w:val="1D1075D0"/>
    <w:rsid w:val="1D8B5D8C"/>
    <w:rsid w:val="1E6827FE"/>
    <w:rsid w:val="1F791EFD"/>
    <w:rsid w:val="1F87370A"/>
    <w:rsid w:val="1FDE5624"/>
    <w:rsid w:val="201B3873"/>
    <w:rsid w:val="20215D46"/>
    <w:rsid w:val="20631369"/>
    <w:rsid w:val="20E0409A"/>
    <w:rsid w:val="20F269E1"/>
    <w:rsid w:val="20FB74C6"/>
    <w:rsid w:val="210002E7"/>
    <w:rsid w:val="21D87F0D"/>
    <w:rsid w:val="22615AB1"/>
    <w:rsid w:val="22D9594A"/>
    <w:rsid w:val="23336466"/>
    <w:rsid w:val="24076518"/>
    <w:rsid w:val="24123A8F"/>
    <w:rsid w:val="241E7699"/>
    <w:rsid w:val="245B6575"/>
    <w:rsid w:val="24925787"/>
    <w:rsid w:val="24B631AC"/>
    <w:rsid w:val="256E15A5"/>
    <w:rsid w:val="2584247E"/>
    <w:rsid w:val="25DE44F0"/>
    <w:rsid w:val="261B3398"/>
    <w:rsid w:val="26244339"/>
    <w:rsid w:val="26653D3B"/>
    <w:rsid w:val="27035062"/>
    <w:rsid w:val="27625DC5"/>
    <w:rsid w:val="27703F4C"/>
    <w:rsid w:val="277C3713"/>
    <w:rsid w:val="27AB44D6"/>
    <w:rsid w:val="280332F2"/>
    <w:rsid w:val="28335AC5"/>
    <w:rsid w:val="283D3F26"/>
    <w:rsid w:val="28BC340C"/>
    <w:rsid w:val="29283E39"/>
    <w:rsid w:val="2ABA0257"/>
    <w:rsid w:val="2AFD0BD7"/>
    <w:rsid w:val="2B1F711E"/>
    <w:rsid w:val="2B722EEE"/>
    <w:rsid w:val="2B80590A"/>
    <w:rsid w:val="2BA30E48"/>
    <w:rsid w:val="2CD023DF"/>
    <w:rsid w:val="2CDA5DA7"/>
    <w:rsid w:val="2CE64834"/>
    <w:rsid w:val="2D0642AC"/>
    <w:rsid w:val="2D2D753E"/>
    <w:rsid w:val="2D393A11"/>
    <w:rsid w:val="2D3E1813"/>
    <w:rsid w:val="2D446130"/>
    <w:rsid w:val="2D9B4590"/>
    <w:rsid w:val="2E0E5D43"/>
    <w:rsid w:val="2E5346AA"/>
    <w:rsid w:val="2E6953E5"/>
    <w:rsid w:val="2E6F23E5"/>
    <w:rsid w:val="2EA02EE6"/>
    <w:rsid w:val="2EF752A2"/>
    <w:rsid w:val="2FA627D6"/>
    <w:rsid w:val="2FB22D11"/>
    <w:rsid w:val="2FE02902"/>
    <w:rsid w:val="2FFA78E6"/>
    <w:rsid w:val="300A7E69"/>
    <w:rsid w:val="309F47CD"/>
    <w:rsid w:val="31472883"/>
    <w:rsid w:val="31AA255E"/>
    <w:rsid w:val="31E41CE9"/>
    <w:rsid w:val="328913F9"/>
    <w:rsid w:val="33077BF7"/>
    <w:rsid w:val="334E6E9B"/>
    <w:rsid w:val="33E740EE"/>
    <w:rsid w:val="340737ED"/>
    <w:rsid w:val="3492329A"/>
    <w:rsid w:val="35255689"/>
    <w:rsid w:val="361B3C28"/>
    <w:rsid w:val="368E2AE7"/>
    <w:rsid w:val="36E13CC0"/>
    <w:rsid w:val="37492AD5"/>
    <w:rsid w:val="375E7DD2"/>
    <w:rsid w:val="376D01C4"/>
    <w:rsid w:val="378546E4"/>
    <w:rsid w:val="38C40AE7"/>
    <w:rsid w:val="3943417B"/>
    <w:rsid w:val="394A7995"/>
    <w:rsid w:val="39A94DE8"/>
    <w:rsid w:val="3BA45DC3"/>
    <w:rsid w:val="3C521864"/>
    <w:rsid w:val="3CE06E98"/>
    <w:rsid w:val="3CEA1EDD"/>
    <w:rsid w:val="3DD661D1"/>
    <w:rsid w:val="3E8C1689"/>
    <w:rsid w:val="3EBC0120"/>
    <w:rsid w:val="3EEC19A5"/>
    <w:rsid w:val="3EF82024"/>
    <w:rsid w:val="3F1F3324"/>
    <w:rsid w:val="3F3C0F93"/>
    <w:rsid w:val="3F4C7572"/>
    <w:rsid w:val="3F5E60B7"/>
    <w:rsid w:val="3F6D7CAD"/>
    <w:rsid w:val="3FCD0370"/>
    <w:rsid w:val="3FF379A5"/>
    <w:rsid w:val="40131301"/>
    <w:rsid w:val="404B6F42"/>
    <w:rsid w:val="408D1D98"/>
    <w:rsid w:val="40F81BD3"/>
    <w:rsid w:val="40FF1BB1"/>
    <w:rsid w:val="415D69D9"/>
    <w:rsid w:val="418C21A2"/>
    <w:rsid w:val="41C36CF4"/>
    <w:rsid w:val="41C836BA"/>
    <w:rsid w:val="41D63B2C"/>
    <w:rsid w:val="41E462E6"/>
    <w:rsid w:val="42280F83"/>
    <w:rsid w:val="42407E9D"/>
    <w:rsid w:val="42F06B1A"/>
    <w:rsid w:val="4306320C"/>
    <w:rsid w:val="43081F14"/>
    <w:rsid w:val="43581D9C"/>
    <w:rsid w:val="439A4851"/>
    <w:rsid w:val="446E21B9"/>
    <w:rsid w:val="44A21D28"/>
    <w:rsid w:val="44B073AF"/>
    <w:rsid w:val="45896108"/>
    <w:rsid w:val="45921FC5"/>
    <w:rsid w:val="462357E1"/>
    <w:rsid w:val="46467A3E"/>
    <w:rsid w:val="464A3E0F"/>
    <w:rsid w:val="468528C4"/>
    <w:rsid w:val="46943F6D"/>
    <w:rsid w:val="46C547BD"/>
    <w:rsid w:val="476D2F68"/>
    <w:rsid w:val="48134247"/>
    <w:rsid w:val="48777ABF"/>
    <w:rsid w:val="48C26CF5"/>
    <w:rsid w:val="48EA0B18"/>
    <w:rsid w:val="49244297"/>
    <w:rsid w:val="49881965"/>
    <w:rsid w:val="49D308C7"/>
    <w:rsid w:val="4A4B3519"/>
    <w:rsid w:val="4A9B7AA6"/>
    <w:rsid w:val="4AC05AFC"/>
    <w:rsid w:val="4B326353"/>
    <w:rsid w:val="4B351B2A"/>
    <w:rsid w:val="4B3B13DF"/>
    <w:rsid w:val="4B4B1CB3"/>
    <w:rsid w:val="4BB55F65"/>
    <w:rsid w:val="4C225AFC"/>
    <w:rsid w:val="4C2363A0"/>
    <w:rsid w:val="4C8420F1"/>
    <w:rsid w:val="4CD01E5B"/>
    <w:rsid w:val="4D3032B0"/>
    <w:rsid w:val="4E195D5D"/>
    <w:rsid w:val="4E573739"/>
    <w:rsid w:val="4EF010C9"/>
    <w:rsid w:val="4F4C72E9"/>
    <w:rsid w:val="4F884057"/>
    <w:rsid w:val="4F9161A6"/>
    <w:rsid w:val="4FDC17AC"/>
    <w:rsid w:val="500501C3"/>
    <w:rsid w:val="501E4192"/>
    <w:rsid w:val="50751F1F"/>
    <w:rsid w:val="508A2CFE"/>
    <w:rsid w:val="50CF1E29"/>
    <w:rsid w:val="50DA5C62"/>
    <w:rsid w:val="512B54B7"/>
    <w:rsid w:val="51717EBA"/>
    <w:rsid w:val="519C47D9"/>
    <w:rsid w:val="52382FC4"/>
    <w:rsid w:val="525A6FB5"/>
    <w:rsid w:val="52643C20"/>
    <w:rsid w:val="52AF18BE"/>
    <w:rsid w:val="53655F65"/>
    <w:rsid w:val="539909F3"/>
    <w:rsid w:val="54090123"/>
    <w:rsid w:val="54392DBC"/>
    <w:rsid w:val="54433351"/>
    <w:rsid w:val="548E3D51"/>
    <w:rsid w:val="54AF57F4"/>
    <w:rsid w:val="54E33B68"/>
    <w:rsid w:val="558B1151"/>
    <w:rsid w:val="55D4467A"/>
    <w:rsid w:val="55F13450"/>
    <w:rsid w:val="56147A55"/>
    <w:rsid w:val="56262DC0"/>
    <w:rsid w:val="563D3EF6"/>
    <w:rsid w:val="574D64C3"/>
    <w:rsid w:val="57767EDB"/>
    <w:rsid w:val="57785CF4"/>
    <w:rsid w:val="57AB43E4"/>
    <w:rsid w:val="57E6319F"/>
    <w:rsid w:val="5807303D"/>
    <w:rsid w:val="58681980"/>
    <w:rsid w:val="5876144F"/>
    <w:rsid w:val="5A0172F4"/>
    <w:rsid w:val="5B1B0B32"/>
    <w:rsid w:val="5B535721"/>
    <w:rsid w:val="5BE44B85"/>
    <w:rsid w:val="5C0B0C27"/>
    <w:rsid w:val="5C962627"/>
    <w:rsid w:val="5D1C1E4E"/>
    <w:rsid w:val="5E425869"/>
    <w:rsid w:val="5F4E0F2F"/>
    <w:rsid w:val="5F731192"/>
    <w:rsid w:val="5F733786"/>
    <w:rsid w:val="5F7A21CF"/>
    <w:rsid w:val="5FB04BA6"/>
    <w:rsid w:val="607443BF"/>
    <w:rsid w:val="60896BF0"/>
    <w:rsid w:val="609B4386"/>
    <w:rsid w:val="60A16D82"/>
    <w:rsid w:val="60AF7838"/>
    <w:rsid w:val="60BC5109"/>
    <w:rsid w:val="60FA4AE1"/>
    <w:rsid w:val="61651844"/>
    <w:rsid w:val="61692A70"/>
    <w:rsid w:val="61DA03FA"/>
    <w:rsid w:val="62803F7E"/>
    <w:rsid w:val="637A12C2"/>
    <w:rsid w:val="638B5088"/>
    <w:rsid w:val="63BE2DBB"/>
    <w:rsid w:val="64071D13"/>
    <w:rsid w:val="641B0B81"/>
    <w:rsid w:val="64946DB5"/>
    <w:rsid w:val="650A20B4"/>
    <w:rsid w:val="651628F0"/>
    <w:rsid w:val="65170CFC"/>
    <w:rsid w:val="661720C2"/>
    <w:rsid w:val="67133EC7"/>
    <w:rsid w:val="682364E1"/>
    <w:rsid w:val="685B6B8D"/>
    <w:rsid w:val="68677CD0"/>
    <w:rsid w:val="68757FAC"/>
    <w:rsid w:val="68795962"/>
    <w:rsid w:val="689F623C"/>
    <w:rsid w:val="68A30AF4"/>
    <w:rsid w:val="68AA736A"/>
    <w:rsid w:val="691A2C75"/>
    <w:rsid w:val="69C434A7"/>
    <w:rsid w:val="69CF70F6"/>
    <w:rsid w:val="69E05224"/>
    <w:rsid w:val="6A2A4A17"/>
    <w:rsid w:val="6AA64EED"/>
    <w:rsid w:val="6AEF2AFE"/>
    <w:rsid w:val="6B2F3761"/>
    <w:rsid w:val="6BBB38D5"/>
    <w:rsid w:val="6C713CF1"/>
    <w:rsid w:val="6C837C4E"/>
    <w:rsid w:val="6C8742D0"/>
    <w:rsid w:val="6CC55C96"/>
    <w:rsid w:val="6D5307FC"/>
    <w:rsid w:val="6D7E320D"/>
    <w:rsid w:val="6DE15942"/>
    <w:rsid w:val="6E115632"/>
    <w:rsid w:val="6E275846"/>
    <w:rsid w:val="6E2E707B"/>
    <w:rsid w:val="6EC61859"/>
    <w:rsid w:val="6EE04902"/>
    <w:rsid w:val="6EE90D19"/>
    <w:rsid w:val="6EEC4425"/>
    <w:rsid w:val="6EEF1B80"/>
    <w:rsid w:val="6F2E722A"/>
    <w:rsid w:val="6F621BD6"/>
    <w:rsid w:val="70104BCC"/>
    <w:rsid w:val="707B187C"/>
    <w:rsid w:val="707B4C37"/>
    <w:rsid w:val="7080353F"/>
    <w:rsid w:val="709D3039"/>
    <w:rsid w:val="711820CB"/>
    <w:rsid w:val="711C4AC1"/>
    <w:rsid w:val="714D6F35"/>
    <w:rsid w:val="71513888"/>
    <w:rsid w:val="716F7FAB"/>
    <w:rsid w:val="724A396F"/>
    <w:rsid w:val="740F4EB7"/>
    <w:rsid w:val="74FE1E74"/>
    <w:rsid w:val="75D367BA"/>
    <w:rsid w:val="75FD5828"/>
    <w:rsid w:val="765D2221"/>
    <w:rsid w:val="767C6572"/>
    <w:rsid w:val="76A35268"/>
    <w:rsid w:val="76AB1D30"/>
    <w:rsid w:val="76DB438D"/>
    <w:rsid w:val="774F1FC4"/>
    <w:rsid w:val="77562C09"/>
    <w:rsid w:val="77AA120A"/>
    <w:rsid w:val="78737DCF"/>
    <w:rsid w:val="795D4AF4"/>
    <w:rsid w:val="79D600E8"/>
    <w:rsid w:val="79DB30F4"/>
    <w:rsid w:val="79E2287D"/>
    <w:rsid w:val="79F645B9"/>
    <w:rsid w:val="7A6B13CB"/>
    <w:rsid w:val="7AAD75F1"/>
    <w:rsid w:val="7AE3014E"/>
    <w:rsid w:val="7B074074"/>
    <w:rsid w:val="7B0A5F5C"/>
    <w:rsid w:val="7B2C6241"/>
    <w:rsid w:val="7B3E63F6"/>
    <w:rsid w:val="7BB045DE"/>
    <w:rsid w:val="7C706161"/>
    <w:rsid w:val="7C713077"/>
    <w:rsid w:val="7C851B86"/>
    <w:rsid w:val="7CA50E42"/>
    <w:rsid w:val="7D2F0C4D"/>
    <w:rsid w:val="7DEA01B9"/>
    <w:rsid w:val="7E1A0ECD"/>
    <w:rsid w:val="7E5F2152"/>
    <w:rsid w:val="7E7B7D2C"/>
    <w:rsid w:val="7EAE3DFC"/>
    <w:rsid w:val="7EB37EC2"/>
    <w:rsid w:val="7EDD28A0"/>
    <w:rsid w:val="7F2F001D"/>
    <w:rsid w:val="7F767DA0"/>
    <w:rsid w:val="7F9F4E2B"/>
    <w:rsid w:val="7FED15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6"/>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7">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index 1"/>
    <w:basedOn w:val="1"/>
    <w:next w:val="1"/>
    <w:unhideWhenUsed/>
    <w:qFormat/>
    <w:uiPriority w:val="99"/>
    <w:pPr>
      <w:framePr w:wrap="around" w:vAnchor="margin" w:hAnchor="text" w:y="1"/>
    </w:pPr>
    <w:rPr>
      <w:b/>
    </w:rPr>
  </w:style>
  <w:style w:type="paragraph" w:customStyle="1" w:styleId="6">
    <w:name w:val="my正文"/>
    <w:qFormat/>
    <w:uiPriority w:val="0"/>
    <w:pPr>
      <w:widowControl w:val="0"/>
      <w:spacing w:line="360" w:lineRule="auto"/>
      <w:ind w:firstLine="480" w:firstLineChars="200"/>
      <w:jc w:val="both"/>
    </w:pPr>
    <w:rPr>
      <w:rFonts w:eastAsia="宋体" w:asciiTheme="minorHAnsi" w:hAnsiTheme="minorHAnsi" w:cstheme="minorBidi"/>
      <w:kern w:val="2"/>
      <w:sz w:val="24"/>
      <w:szCs w:val="24"/>
      <w:lang w:val="en-US" w:eastAsia="zh-CN" w:bidi="ar-SA"/>
    </w:rPr>
  </w:style>
  <w:style w:type="paragraph" w:styleId="8">
    <w:name w:val="Normal Indent"/>
    <w:basedOn w:val="1"/>
    <w:unhideWhenUsed/>
    <w:qFormat/>
    <w:uiPriority w:val="0"/>
    <w:pPr>
      <w:ind w:firstLine="420" w:firstLineChars="200"/>
    </w:pPr>
  </w:style>
  <w:style w:type="paragraph" w:styleId="9">
    <w:name w:val="Document Map"/>
    <w:basedOn w:val="1"/>
    <w:unhideWhenUsed/>
    <w:qFormat/>
    <w:uiPriority w:val="99"/>
    <w:rPr>
      <w:rFonts w:ascii="Microsoft YaHei UI" w:eastAsia="Microsoft YaHei UI"/>
      <w:sz w:val="18"/>
      <w:szCs w:val="18"/>
    </w:rPr>
  </w:style>
  <w:style w:type="paragraph" w:styleId="10">
    <w:name w:val="toa heading"/>
    <w:basedOn w:val="1"/>
    <w:next w:val="1"/>
    <w:qFormat/>
    <w:uiPriority w:val="0"/>
    <w:pPr>
      <w:spacing w:before="120"/>
    </w:pPr>
    <w:rPr>
      <w:rFonts w:ascii="Arial" w:hAnsi="Arial"/>
      <w:sz w:val="24"/>
    </w:rPr>
  </w:style>
  <w:style w:type="paragraph" w:styleId="11">
    <w:name w:val="annotation text"/>
    <w:basedOn w:val="1"/>
    <w:unhideWhenUsed/>
    <w:qFormat/>
    <w:uiPriority w:val="99"/>
    <w:pPr>
      <w:jc w:val="left"/>
    </w:pPr>
  </w:style>
  <w:style w:type="paragraph" w:styleId="12">
    <w:name w:val="Body Text"/>
    <w:basedOn w:val="1"/>
    <w:next w:val="13"/>
    <w:unhideWhenUsed/>
    <w:qFormat/>
    <w:uiPriority w:val="99"/>
    <w:pPr>
      <w:spacing w:after="120"/>
    </w:pPr>
  </w:style>
  <w:style w:type="paragraph" w:customStyle="1" w:styleId="1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4">
    <w:name w:val="List 2"/>
    <w:basedOn w:val="1"/>
    <w:qFormat/>
    <w:uiPriority w:val="0"/>
    <w:pPr>
      <w:ind w:left="100" w:leftChars="200" w:hanging="200" w:hangingChars="200"/>
    </w:pPr>
  </w:style>
  <w:style w:type="paragraph" w:styleId="15">
    <w:name w:val="Block Text"/>
    <w:basedOn w:val="1"/>
    <w:qFormat/>
    <w:uiPriority w:val="99"/>
    <w:pPr>
      <w:spacing w:after="120"/>
      <w:ind w:left="1440" w:leftChars="700" w:right="1440" w:rightChars="700"/>
    </w:pPr>
  </w:style>
  <w:style w:type="paragraph" w:styleId="16">
    <w:name w:val="toc 3"/>
    <w:basedOn w:val="1"/>
    <w:next w:val="1"/>
    <w:qFormat/>
    <w:uiPriority w:val="0"/>
    <w:pPr>
      <w:widowControl/>
      <w:ind w:left="840" w:leftChars="400"/>
      <w:jc w:val="left"/>
    </w:pPr>
    <w:rPr>
      <w:rFonts w:ascii="Times New Roman" w:hAnsi="Times New Roman" w:eastAsia="宋体" w:cs="Times New Roman"/>
      <w:szCs w:val="24"/>
    </w:rPr>
  </w:style>
  <w:style w:type="paragraph" w:styleId="17">
    <w:name w:val="Plain Text"/>
    <w:basedOn w:val="1"/>
    <w:next w:val="1"/>
    <w:link w:val="34"/>
    <w:qFormat/>
    <w:uiPriority w:val="0"/>
    <w:rPr>
      <w:rFonts w:ascii="宋体" w:hAnsi="Courier New" w:eastAsia="等线" w:cs="黑体"/>
      <w:szCs w:val="22"/>
    </w:rPr>
  </w:style>
  <w:style w:type="paragraph" w:styleId="18">
    <w:name w:val="Body Text Indent 2"/>
    <w:basedOn w:val="1"/>
    <w:qFormat/>
    <w:uiPriority w:val="0"/>
    <w:pPr>
      <w:spacing w:after="120" w:line="480" w:lineRule="auto"/>
      <w:ind w:leftChars="200"/>
    </w:pPr>
    <w:rPr>
      <w:rFonts w:ascii="宋体" w:hAnsi="宋体"/>
      <w:sz w:val="21"/>
      <w:szCs w:val="20"/>
    </w:rPr>
  </w:style>
  <w:style w:type="paragraph" w:styleId="19">
    <w:name w:val="footer"/>
    <w:basedOn w:val="1"/>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20">
    <w:name w:val="toc 2"/>
    <w:basedOn w:val="1"/>
    <w:next w:val="1"/>
    <w:unhideWhenUsed/>
    <w:qFormat/>
    <w:uiPriority w:val="39"/>
    <w:pPr>
      <w:tabs>
        <w:tab w:val="left" w:pos="900"/>
        <w:tab w:val="left" w:pos="1050"/>
        <w:tab w:val="left" w:pos="1080"/>
        <w:tab w:val="right" w:leader="dot" w:pos="8296"/>
      </w:tabs>
      <w:ind w:left="420" w:leftChars="200" w:firstLine="210" w:firstLineChars="100"/>
    </w:pPr>
  </w:style>
  <w:style w:type="paragraph" w:styleId="2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2">
    <w:name w:val="Title"/>
    <w:basedOn w:val="1"/>
    <w:next w:val="1"/>
    <w:qFormat/>
    <w:uiPriority w:val="10"/>
    <w:pPr>
      <w:widowControl/>
      <w:spacing w:before="240" w:after="60"/>
      <w:jc w:val="center"/>
      <w:outlineLvl w:val="0"/>
    </w:pPr>
    <w:rPr>
      <w:rFonts w:eastAsia="宋体" w:asciiTheme="majorHAnsi" w:hAnsiTheme="majorHAnsi" w:cstheme="majorBidi"/>
      <w:b/>
      <w:bCs/>
      <w:sz w:val="32"/>
      <w:szCs w:val="32"/>
    </w:rPr>
  </w:style>
  <w:style w:type="table" w:styleId="24">
    <w:name w:val="Table Grid"/>
    <w:basedOn w:val="2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Hyperlink"/>
    <w:basedOn w:val="25"/>
    <w:unhideWhenUsed/>
    <w:qFormat/>
    <w:uiPriority w:val="99"/>
    <w:rPr>
      <w:color w:val="0563C1"/>
      <w:u w:val="single"/>
    </w:rPr>
  </w:style>
  <w:style w:type="paragraph" w:customStyle="1" w:styleId="28">
    <w:name w:val="目录 11"/>
    <w:next w:val="1"/>
    <w:qFormat/>
    <w:uiPriority w:val="0"/>
    <w:pPr>
      <w:wordWrap w:val="0"/>
      <w:jc w:val="both"/>
    </w:pPr>
    <w:rPr>
      <w:rFonts w:ascii="Calibri" w:hAnsi="Calibri" w:eastAsia="宋体" w:cs="Calibri"/>
      <w:sz w:val="21"/>
      <w:szCs w:val="22"/>
      <w:lang w:val="en-US" w:eastAsia="zh-CN" w:bidi="ar-SA"/>
    </w:rPr>
  </w:style>
  <w:style w:type="paragraph" w:customStyle="1" w:styleId="29">
    <w:name w:val="List Paragraph"/>
    <w:basedOn w:val="1"/>
    <w:qFormat/>
    <w:uiPriority w:val="34"/>
    <w:pPr>
      <w:ind w:firstLine="420" w:firstLineChars="200"/>
    </w:pPr>
  </w:style>
  <w:style w:type="paragraph" w:customStyle="1" w:styleId="30">
    <w:name w:val="Normal_0"/>
    <w:qFormat/>
    <w:uiPriority w:val="0"/>
    <w:pPr>
      <w:spacing w:before="120" w:after="240"/>
      <w:jc w:val="both"/>
    </w:pPr>
    <w:rPr>
      <w:rFonts w:ascii="Calibri" w:hAnsi="Calibri" w:eastAsia="Calibri" w:cs="Times New Roman"/>
      <w:kern w:val="0"/>
      <w:sz w:val="22"/>
      <w:szCs w:val="22"/>
      <w:lang w:val="en-US" w:eastAsia="en-US" w:bidi="ar-SA"/>
    </w:rPr>
  </w:style>
  <w:style w:type="character" w:customStyle="1" w:styleId="31">
    <w:name w:val="标题 1 字符"/>
    <w:basedOn w:val="25"/>
    <w:link w:val="3"/>
    <w:qFormat/>
    <w:uiPriority w:val="9"/>
    <w:rPr>
      <w:rFonts w:ascii="Times New Roman" w:hAnsi="Times New Roman" w:eastAsia="宋体" w:cs="Times New Roman"/>
      <w:b/>
      <w:bCs/>
      <w:kern w:val="44"/>
      <w:sz w:val="44"/>
      <w:szCs w:val="44"/>
    </w:rPr>
  </w:style>
  <w:style w:type="character" w:customStyle="1" w:styleId="32">
    <w:name w:val="标题 2 字符"/>
    <w:basedOn w:val="25"/>
    <w:link w:val="4"/>
    <w:qFormat/>
    <w:uiPriority w:val="0"/>
    <w:rPr>
      <w:rFonts w:ascii="Arial" w:hAnsi="Arial" w:eastAsia="黑体" w:cs="Arial"/>
      <w:b/>
      <w:bCs/>
      <w:sz w:val="32"/>
      <w:szCs w:val="32"/>
    </w:rPr>
  </w:style>
  <w:style w:type="character" w:customStyle="1" w:styleId="33">
    <w:name w:val="纯文本 字符"/>
    <w:basedOn w:val="25"/>
    <w:semiHidden/>
    <w:qFormat/>
    <w:uiPriority w:val="99"/>
    <w:rPr>
      <w:rFonts w:ascii="等线" w:hAnsi="Courier New" w:cs="Courier New"/>
      <w:szCs w:val="21"/>
    </w:rPr>
  </w:style>
  <w:style w:type="character" w:customStyle="1" w:styleId="34">
    <w:name w:val="纯文本 字符1"/>
    <w:basedOn w:val="25"/>
    <w:link w:val="17"/>
    <w:qFormat/>
    <w:uiPriority w:val="0"/>
    <w:rPr>
      <w:rFonts w:ascii="宋体" w:hAnsi="Courier New"/>
    </w:rPr>
  </w:style>
  <w:style w:type="character" w:customStyle="1" w:styleId="35">
    <w:name w:val="font112"/>
    <w:qFormat/>
    <w:uiPriority w:val="0"/>
    <w:rPr>
      <w:rFonts w:hint="eastAsia" w:ascii="宋体" w:hAnsi="宋体" w:eastAsia="宋体" w:cs="宋体"/>
      <w:b/>
      <w:color w:val="000000"/>
      <w:sz w:val="22"/>
      <w:szCs w:val="22"/>
      <w:u w:val="none"/>
    </w:rPr>
  </w:style>
  <w:style w:type="character" w:customStyle="1" w:styleId="36">
    <w:name w:val="font121"/>
    <w:qFormat/>
    <w:uiPriority w:val="0"/>
    <w:rPr>
      <w:rFonts w:hint="eastAsia" w:ascii="宋体" w:hAnsi="宋体" w:eastAsia="宋体" w:cs="宋体"/>
      <w:color w:val="000000"/>
      <w:sz w:val="24"/>
      <w:szCs w:val="24"/>
      <w:u w:val="none"/>
    </w:rPr>
  </w:style>
  <w:style w:type="paragraph" w:customStyle="1" w:styleId="37">
    <w:name w:val="列出段落1"/>
    <w:basedOn w:val="1"/>
    <w:qFormat/>
    <w:uiPriority w:val="34"/>
    <w:pPr>
      <w:widowControl/>
      <w:ind w:firstLine="420" w:firstLineChars="200"/>
      <w:jc w:val="left"/>
    </w:pPr>
    <w:rPr>
      <w:rFonts w:eastAsia="宋体"/>
      <w:kern w:val="0"/>
      <w:sz w:val="22"/>
      <w:szCs w:val="22"/>
    </w:rPr>
  </w:style>
  <w:style w:type="paragraph" w:customStyle="1" w:styleId="38">
    <w:name w:val="章标题"/>
    <w:basedOn w:val="3"/>
    <w:qFormat/>
    <w:uiPriority w:val="99"/>
    <w:pPr>
      <w:keepNext/>
      <w:keepLines/>
      <w:spacing w:before="340" w:after="330" w:line="578" w:lineRule="auto"/>
      <w:jc w:val="center"/>
    </w:pPr>
    <w:rPr>
      <w:rFonts w:ascii="Times New Roman" w:hAnsi="Times New Roman" w:cs="Times New Roman"/>
      <w:kern w:val="44"/>
    </w:rPr>
  </w:style>
  <w:style w:type="paragraph" w:customStyle="1" w:styleId="39">
    <w:name w:val="标题1"/>
    <w:basedOn w:val="22"/>
    <w:qFormat/>
    <w:uiPriority w:val="0"/>
    <w:pPr>
      <w:spacing w:after="240"/>
    </w:pPr>
    <w:rPr>
      <w:rFonts w:ascii="Arial" w:hAnsi="Arial" w:cs="Times New Roman"/>
      <w:bCs w:val="0"/>
      <w:spacing w:val="2"/>
      <w:sz w:val="24"/>
      <w:szCs w:val="20"/>
      <w:lang w:val="zh-CN"/>
    </w:rPr>
  </w:style>
  <w:style w:type="character" w:customStyle="1" w:styleId="40">
    <w:name w:val="标题 1 Char Char Char Char"/>
    <w:qFormat/>
    <w:uiPriority w:val="0"/>
    <w:rPr>
      <w:rFonts w:eastAsia="宋体"/>
      <w:b/>
      <w:bCs/>
      <w:kern w:val="44"/>
      <w:sz w:val="44"/>
      <w:szCs w:val="44"/>
      <w:lang w:val="en-US" w:eastAsia="zh-CN" w:bidi="ar-SA"/>
    </w:rPr>
  </w:style>
  <w:style w:type="paragraph" w:customStyle="1" w:styleId="41">
    <w:name w:val="A2"/>
    <w:basedOn w:val="4"/>
    <w:qFormat/>
    <w:uiPriority w:val="0"/>
    <w:pPr>
      <w:numPr>
        <w:ilvl w:val="0"/>
        <w:numId w:val="0"/>
      </w:numPr>
      <w:adjustRightInd/>
      <w:spacing w:line="360" w:lineRule="auto"/>
      <w:ind w:left="28"/>
      <w:jc w:val="both"/>
      <w:textAlignment w:val="auto"/>
    </w:pPr>
    <w:rPr>
      <w:kern w:val="2"/>
      <w:sz w:val="28"/>
      <w:lang w:val="zh-CN"/>
    </w:rPr>
  </w:style>
  <w:style w:type="paragraph" w:customStyle="1" w:styleId="42">
    <w:name w:val="列表段落1"/>
    <w:basedOn w:val="1"/>
    <w:qFormat/>
    <w:uiPriority w:val="99"/>
    <w:pPr>
      <w:ind w:firstLine="420" w:firstLineChars="200"/>
    </w:pPr>
  </w:style>
  <w:style w:type="character" w:customStyle="1" w:styleId="43">
    <w:name w:val="font11"/>
    <w:basedOn w:val="25"/>
    <w:qFormat/>
    <w:uiPriority w:val="0"/>
    <w:rPr>
      <w:rFonts w:hint="eastAsia" w:ascii="宋体" w:hAnsi="宋体" w:eastAsia="宋体" w:cs="宋体"/>
      <w:color w:val="FF0000"/>
      <w:sz w:val="20"/>
      <w:szCs w:val="20"/>
      <w:u w:val="none"/>
    </w:rPr>
  </w:style>
  <w:style w:type="character" w:customStyle="1" w:styleId="44">
    <w:name w:val="font21"/>
    <w:basedOn w:val="25"/>
    <w:qFormat/>
    <w:uiPriority w:val="0"/>
    <w:rPr>
      <w:rFonts w:hint="eastAsia" w:ascii="宋体" w:hAnsi="宋体" w:eastAsia="宋体" w:cs="宋体"/>
      <w:color w:val="000000"/>
      <w:sz w:val="20"/>
      <w:szCs w:val="20"/>
      <w:u w:val="none"/>
    </w:rPr>
  </w:style>
  <w:style w:type="paragraph" w:customStyle="1" w:styleId="45">
    <w:name w:val="~S1实施方案正文"/>
    <w:basedOn w:val="1"/>
    <w:qFormat/>
    <w:uiPriority w:val="99"/>
    <w:pPr>
      <w:spacing w:line="360" w:lineRule="auto"/>
      <w:ind w:firstLine="200" w:firstLineChars="200"/>
      <w:jc w:val="left"/>
    </w:pPr>
    <w:rPr>
      <w:rFonts w:ascii="仿宋" w:eastAsia="仿宋"/>
      <w:sz w:val="30"/>
    </w:rPr>
  </w:style>
  <w:style w:type="paragraph" w:customStyle="1" w:styleId="46">
    <w:name w:val="！BECC正文1"/>
    <w:basedOn w:val="1"/>
    <w:qFormat/>
    <w:uiPriority w:val="0"/>
    <w:pPr>
      <w:spacing w:line="360" w:lineRule="auto"/>
      <w:ind w:firstLine="480" w:firstLineChars="200"/>
    </w:pPr>
    <w:rPr>
      <w:rFonts w:ascii="Times New Roman" w:hAnsi="Times New Roman"/>
      <w:kern w:val="2"/>
      <w:sz w:val="24"/>
      <w:szCs w:val="24"/>
    </w:rPr>
  </w:style>
  <w:style w:type="paragraph" w:customStyle="1" w:styleId="47">
    <w:name w:val="(1)"/>
    <w:next w:val="1"/>
    <w:qFormat/>
    <w:uiPriority w:val="0"/>
    <w:pPr>
      <w:tabs>
        <w:tab w:val="left" w:pos="813"/>
      </w:tabs>
      <w:spacing w:line="360" w:lineRule="auto"/>
      <w:ind w:left="813" w:hanging="567"/>
    </w:pPr>
    <w:rPr>
      <w:rFonts w:ascii="宋体" w:hAnsi="宋体" w:eastAsia="宋体" w:cs="Times New Roman"/>
      <w:sz w:val="24"/>
      <w:szCs w:val="21"/>
      <w:lang w:val="en-US" w:eastAsia="zh-CN" w:bidi="ar-SA"/>
    </w:rPr>
  </w:style>
  <w:style w:type="paragraph" w:customStyle="1" w:styleId="48">
    <w:name w:val="_正文"/>
    <w:qFormat/>
    <w:uiPriority w:val="0"/>
    <w:pPr>
      <w:spacing w:line="360" w:lineRule="auto"/>
    </w:pPr>
    <w:rPr>
      <w:rFonts w:ascii="宋体" w:hAnsi="宋体" w:eastAsia="仿宋_GB2312" w:cs="Times New Roman"/>
      <w:sz w:val="24"/>
      <w:szCs w:val="44"/>
      <w:lang w:val="en-US" w:eastAsia="zh-CN" w:bidi="ar-SA"/>
    </w:rPr>
  </w:style>
  <w:style w:type="paragraph" w:customStyle="1" w:styleId="49">
    <w:name w:val="_Style 3"/>
    <w:qFormat/>
    <w:uiPriority w:val="34"/>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正文文本样式"/>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1">
    <w:name w:val="正文-l"/>
    <w:next w:val="1"/>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2">
    <w:name w:val="Z招标文件正文"/>
    <w:qFormat/>
    <w:uiPriority w:val="0"/>
    <w:pPr>
      <w:spacing w:beforeLines="50" w:line="360" w:lineRule="auto"/>
      <w:ind w:firstLine="480" w:firstLineChars="200"/>
    </w:pPr>
    <w:rPr>
      <w:rFonts w:ascii="Calibri" w:hAnsi="Calibri" w:eastAsia="宋体" w:cs="Times New Roman"/>
      <w:sz w:val="24"/>
      <w:szCs w:val="21"/>
      <w:lang w:val="en-US" w:eastAsia="zh-CN" w:bidi="ar-SA"/>
    </w:rPr>
  </w:style>
  <w:style w:type="paragraph" w:customStyle="1" w:styleId="53">
    <w:name w:val="首行缩进正文"/>
    <w:qFormat/>
    <w:uiPriority w:val="0"/>
    <w:pPr>
      <w:widowControl w:val="0"/>
      <w:spacing w:before="160" w:after="160" w:line="440" w:lineRule="atLeast"/>
      <w:ind w:firstLine="200" w:firstLineChars="200"/>
      <w:jc w:val="both"/>
    </w:pPr>
    <w:rPr>
      <w:rFonts w:ascii="Arial Narrow" w:hAnsi="Arial Narrow" w:eastAsiaTheme="minorEastAsia" w:cstheme="minorBidi"/>
      <w:kern w:val="2"/>
      <w:sz w:val="24"/>
      <w:szCs w:val="24"/>
      <w:lang w:val="en-US" w:eastAsia="zh-CN" w:bidi="ar-SA"/>
    </w:rPr>
  </w:style>
  <w:style w:type="paragraph" w:customStyle="1" w:styleId="54">
    <w:name w:val="样式1 1."/>
    <w:qFormat/>
    <w:uiPriority w:val="0"/>
    <w:pPr>
      <w:widowControl w:val="0"/>
      <w:numPr>
        <w:ilvl w:val="0"/>
        <w:numId w:val="2"/>
      </w:numPr>
      <w:spacing w:line="360" w:lineRule="auto"/>
      <w:ind w:firstLine="0" w:firstLineChars="0"/>
      <w:jc w:val="both"/>
    </w:pPr>
    <w:rPr>
      <w:rFonts w:ascii="Arial Narrow" w:hAnsi="Arial Narrow" w:eastAsia="宋体" w:cs="Times New Roman"/>
      <w:sz w:val="24"/>
      <w:szCs w:val="21"/>
      <w:lang w:val="en-US" w:eastAsia="zh-CN" w:bidi="ar-SA"/>
    </w:rPr>
  </w:style>
  <w:style w:type="paragraph" w:customStyle="1" w:styleId="55">
    <w:name w:val="正文-zy"/>
    <w:qFormat/>
    <w:uiPriority w:val="0"/>
    <w:pPr>
      <w:widowControl w:val="0"/>
      <w:spacing w:line="360" w:lineRule="auto"/>
      <w:ind w:firstLine="480" w:firstLineChars="200"/>
      <w:jc w:val="both"/>
    </w:pPr>
    <w:rPr>
      <w:rFonts w:ascii="Calibri" w:hAnsi="Calibri" w:eastAsia="宋体" w:cs="Times New Roman"/>
      <w:sz w:val="24"/>
      <w:szCs w:val="20"/>
      <w:lang w:val="zh-CN" w:eastAsia="zh-CN" w:bidi="ar-SA"/>
    </w:rPr>
  </w:style>
  <w:style w:type="table" w:customStyle="1" w:styleId="56">
    <w:name w:val="网格型1"/>
    <w:basedOn w:val="2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7">
    <w:name w:val="列出段落3"/>
    <w:basedOn w:val="1"/>
    <w:unhideWhenUsed/>
    <w:qFormat/>
    <w:uiPriority w:val="99"/>
    <w:pPr>
      <w:autoSpaceDE/>
      <w:autoSpaceDN/>
      <w:spacing w:line="480" w:lineRule="exact"/>
      <w:ind w:firstLine="420" w:firstLineChars="200"/>
    </w:pPr>
    <w:rPr>
      <w:rFonts w:ascii="Times New Roman" w:hAnsi="Times New Roman" w:cs="Times New Roman"/>
      <w:kern w:val="2"/>
      <w:sz w:val="24"/>
      <w:szCs w:val="20"/>
    </w:rPr>
  </w:style>
  <w:style w:type="paragraph" w:customStyle="1" w:styleId="58">
    <w:name w:val="列出段落"/>
    <w:qFormat/>
    <w:uiPriority w:val="0"/>
    <w:pPr>
      <w:framePr w:wrap="around" w:vAnchor="margin" w:hAnchor="text" w:y="1"/>
      <w:widowControl w:val="0"/>
      <w:ind w:firstLine="420"/>
      <w:jc w:val="both"/>
    </w:pPr>
    <w:rPr>
      <w:rFonts w:ascii="Calibri" w:hAnsi="Calibri" w:eastAsia="Calibri" w:cs="Calibri"/>
      <w:color w:val="000000"/>
      <w:kern w:val="2"/>
      <w:sz w:val="21"/>
      <w:szCs w:val="21"/>
      <w:lang w:val="en-US" w:eastAsia="zh-CN" w:bidi="ar-SA"/>
    </w:rPr>
  </w:style>
  <w:style w:type="paragraph" w:customStyle="1" w:styleId="59">
    <w:name w:val="标书正文1"/>
    <w:basedOn w:val="1"/>
    <w:qFormat/>
    <w:uiPriority w:val="0"/>
    <w:pPr>
      <w:spacing w:line="520" w:lineRule="exact"/>
      <w:ind w:firstLine="640" w:firstLineChars="200"/>
    </w:pPr>
  </w:style>
  <w:style w:type="table" w:customStyle="1" w:styleId="60">
    <w:name w:val="Table Normal"/>
    <w:qFormat/>
    <w:uiPriority w:val="0"/>
    <w:tblPr>
      <w:tblCellMar>
        <w:top w:w="0" w:type="dxa"/>
        <w:left w:w="0" w:type="dxa"/>
        <w:bottom w:w="0" w:type="dxa"/>
        <w:right w:w="0" w:type="dxa"/>
      </w:tblCellMar>
    </w:tblPr>
  </w:style>
  <w:style w:type="paragraph" w:customStyle="1" w:styleId="61">
    <w:name w:val="4 级标题"/>
    <w:basedOn w:val="7"/>
    <w:qFormat/>
    <w:uiPriority w:val="0"/>
    <w:pPr>
      <w:tabs>
        <w:tab w:val="left" w:pos="864"/>
      </w:tabs>
      <w:spacing w:before="120" w:after="120" w:line="360" w:lineRule="auto"/>
      <w:ind w:left="567" w:right="27" w:rightChars="13" w:hanging="567"/>
    </w:pPr>
    <w:rPr>
      <w:rFonts w:eastAsia="宋体"/>
      <w:sz w:val="24"/>
      <w:lang w:val="zh-CN"/>
    </w:rPr>
  </w:style>
  <w:style w:type="paragraph" w:customStyle="1" w:styleId="62">
    <w:name w:val="列出段落2"/>
    <w:basedOn w:val="1"/>
    <w:qFormat/>
    <w:uiPriority w:val="99"/>
    <w:pPr>
      <w:ind w:firstLine="420" w:firstLineChars="200"/>
    </w:pPr>
    <w:rPr>
      <w:rFonts w:ascii="Calibri" w:hAnsi="Calibri"/>
      <w:szCs w:val="22"/>
    </w:rPr>
  </w:style>
  <w:style w:type="paragraph" w:customStyle="1" w:styleId="63">
    <w:name w:val="Table Text"/>
    <w:basedOn w:val="1"/>
    <w:semiHidden/>
    <w:qFormat/>
    <w:uiPriority w:val="0"/>
    <w:rPr>
      <w:rFonts w:ascii="Arial" w:hAnsi="Arial" w:eastAsia="Arial" w:cs="Arial"/>
      <w:sz w:val="21"/>
      <w:szCs w:val="21"/>
      <w:lang w:val="en-US" w:eastAsia="en-US" w:bidi="ar-SA"/>
    </w:rPr>
  </w:style>
  <w:style w:type="paragraph" w:customStyle="1" w:styleId="64">
    <w:name w:val="列表段落11"/>
    <w:basedOn w:val="1"/>
    <w:qFormat/>
    <w:uiPriority w:val="34"/>
    <w:pPr>
      <w:ind w:firstLine="420" w:firstLineChars="200"/>
    </w:pPr>
    <w:rPr>
      <w:rFonts w:ascii="Calibri" w:hAnsi="Calibri" w:cs="黑体"/>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42</Pages>
  <Words>2973</Words>
  <Characters>3350</Characters>
  <Lines>235</Lines>
  <Paragraphs>66</Paragraphs>
  <TotalTime>7</TotalTime>
  <ScaleCrop>false</ScaleCrop>
  <LinksUpToDate>false</LinksUpToDate>
  <CharactersWithSpaces>3540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2020-06-29T09:02:00Z</dcterms:created>
  <dc:creator>王小红</dc:creator>
  <cp:lastModifiedBy>H2OOO</cp:lastModifiedBy>
  <dcterms:modified xsi:type="dcterms:W3CDTF">2026-07-07T03:18:52Z</dcterms:modified>
  <dc:title>北京市大兴区政府采购公开招标公告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5EEE563542E04497831098437D6BF83B_13</vt:lpwstr>
  </property>
  <property fmtid="{D5CDD505-2E9C-101B-9397-08002B2CF9AE}" pid="4" name="KSOTemplateDocerSaveRecord">
    <vt:lpwstr>eyJoZGlkIjoiOGI0YjE0OTI4NTFhMThiMGZkMDI1ZWE4NWNmOWQ4YTYiLCJ1c2VySWQiOiIyNjA3MDI5NDIifQ==</vt:lpwstr>
  </property>
</Properties>
</file>