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24C5A">
      <w:pPr>
        <w:spacing w:line="360" w:lineRule="auto"/>
        <w:jc w:val="center"/>
        <w:outlineLvl w:val="0"/>
        <w:rPr>
          <w:rFonts w:hint="eastAsia" w:eastAsiaTheme="minorEastAsia"/>
          <w:b/>
          <w:sz w:val="36"/>
          <w:szCs w:val="36"/>
          <w:lang w:eastAsia="zh-CN"/>
        </w:rPr>
      </w:pPr>
      <w:r>
        <w:rPr>
          <w:rFonts w:eastAsiaTheme="minorEastAsia"/>
          <w:b/>
          <w:sz w:val="36"/>
          <w:szCs w:val="36"/>
        </w:rPr>
        <w:t>采购</w:t>
      </w:r>
      <w:bookmarkStart w:id="0" w:name="_Toc28359002"/>
      <w:bookmarkStart w:id="1" w:name="_Toc28359079"/>
      <w:bookmarkStart w:id="2" w:name="_Toc35393621"/>
      <w:bookmarkStart w:id="3" w:name="_Toc35393790"/>
      <w:bookmarkStart w:id="4" w:name="_Hlk24379207"/>
      <w:r>
        <w:rPr>
          <w:rFonts w:hint="eastAsia" w:eastAsiaTheme="minorEastAsia"/>
          <w:b/>
          <w:sz w:val="36"/>
          <w:szCs w:val="36"/>
          <w:lang w:val="en-US" w:eastAsia="zh-CN"/>
        </w:rPr>
        <w:t>公告</w:t>
      </w:r>
    </w:p>
    <w:p w14:paraId="081F04E5">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0"/>
      <w:bookmarkEnd w:id="1"/>
      <w:bookmarkEnd w:id="2"/>
      <w:bookmarkEnd w:id="3"/>
    </w:p>
    <w:p w14:paraId="72EB066B">
      <w:pPr>
        <w:spacing w:line="360" w:lineRule="auto"/>
        <w:ind w:firstLine="480" w:firstLineChars="200"/>
        <w:rPr>
          <w:rFonts w:hint="eastAsia" w:eastAsiaTheme="minorEastAsia"/>
          <w:sz w:val="24"/>
          <w:lang w:eastAsia="zh-CN"/>
        </w:rPr>
      </w:pPr>
      <w:r>
        <w:rPr>
          <w:rFonts w:eastAsiaTheme="minorEastAsia"/>
          <w:sz w:val="24"/>
        </w:rPr>
        <w:t>1.</w:t>
      </w:r>
      <w:r>
        <w:rPr>
          <w:rFonts w:eastAsiaTheme="minorEastAsia"/>
          <w:sz w:val="24"/>
          <w:highlight w:val="none"/>
        </w:rPr>
        <w:t>项目编号：</w:t>
      </w:r>
      <w:r>
        <w:rPr>
          <w:rFonts w:hint="eastAsia" w:eastAsiaTheme="minorEastAsia"/>
          <w:sz w:val="24"/>
          <w:u w:val="single"/>
          <w:lang w:eastAsia="zh-CN"/>
        </w:rPr>
        <w:t>11011126210200031270-XM001</w:t>
      </w:r>
    </w:p>
    <w:p w14:paraId="66F4EFC9">
      <w:pPr>
        <w:spacing w:line="360" w:lineRule="auto"/>
        <w:ind w:firstLine="480" w:firstLineChars="200"/>
        <w:rPr>
          <w:rFonts w:hint="eastAsia" w:eastAsiaTheme="minorEastAsia"/>
          <w:sz w:val="24"/>
          <w:lang w:eastAsia="zh-CN"/>
        </w:rPr>
      </w:pPr>
      <w:r>
        <w:rPr>
          <w:rFonts w:eastAsiaTheme="minorEastAsia"/>
          <w:sz w:val="24"/>
        </w:rPr>
        <w:t>2.项目名称：</w:t>
      </w:r>
      <w:r>
        <w:rPr>
          <w:rFonts w:hint="eastAsia" w:eastAsiaTheme="minorEastAsia"/>
          <w:sz w:val="24"/>
          <w:u w:val="single"/>
          <w:lang w:eastAsia="zh-CN"/>
        </w:rPr>
        <w:t>首都师范大学良乡大学城实验幼儿园校园文化及教室改造等项目</w:t>
      </w:r>
    </w:p>
    <w:p w14:paraId="2C62D09D">
      <w:pPr>
        <w:spacing w:line="360" w:lineRule="auto"/>
        <w:ind w:firstLine="480" w:firstLineChars="200"/>
        <w:rPr>
          <w:rFonts w:eastAsiaTheme="minorEastAsia"/>
          <w:sz w:val="24"/>
        </w:rPr>
      </w:pPr>
      <w:r>
        <w:rPr>
          <w:rFonts w:eastAsiaTheme="minorEastAsia"/>
          <w:sz w:val="24"/>
        </w:rPr>
        <w:t>3.采购方式：竞争性磋商</w:t>
      </w:r>
    </w:p>
    <w:bookmarkEnd w:id="4"/>
    <w:p w14:paraId="39862F61">
      <w:pPr>
        <w:spacing w:line="360" w:lineRule="auto"/>
        <w:ind w:firstLine="480" w:firstLineChars="200"/>
        <w:rPr>
          <w:rFonts w:eastAsiaTheme="minorEastAsia"/>
          <w:sz w:val="24"/>
        </w:rPr>
      </w:pPr>
      <w:r>
        <w:rPr>
          <w:rFonts w:eastAsiaTheme="minorEastAsia"/>
          <w:sz w:val="24"/>
        </w:rPr>
        <w:t>4.项目预算金额：</w:t>
      </w:r>
      <w:r>
        <w:rPr>
          <w:rFonts w:hint="eastAsia" w:eastAsiaTheme="minorEastAsia"/>
          <w:sz w:val="24"/>
          <w:u w:val="single"/>
          <w:lang w:val="en-US" w:eastAsia="zh-CN"/>
        </w:rPr>
        <w:t>274.05</w:t>
      </w:r>
      <w:r>
        <w:rPr>
          <w:rFonts w:eastAsiaTheme="minorEastAsia"/>
          <w:sz w:val="24"/>
        </w:rPr>
        <w:t>万元、项目最高限价（如有）：</w:t>
      </w:r>
      <w:r>
        <w:rPr>
          <w:rFonts w:hint="eastAsia" w:eastAsiaTheme="minorEastAsia"/>
          <w:sz w:val="24"/>
          <w:u w:val="single"/>
        </w:rPr>
        <w:t>274.049903</w:t>
      </w:r>
      <w:r>
        <w:rPr>
          <w:rFonts w:eastAsiaTheme="minorEastAsia"/>
          <w:sz w:val="24"/>
        </w:rPr>
        <w:t>万元</w:t>
      </w:r>
    </w:p>
    <w:p w14:paraId="7C559D8B">
      <w:pPr>
        <w:spacing w:line="360" w:lineRule="auto"/>
        <w:ind w:firstLine="480" w:firstLineChars="200"/>
        <w:rPr>
          <w:rFonts w:eastAsiaTheme="minorEastAsia"/>
          <w:sz w:val="24"/>
        </w:rPr>
      </w:pPr>
      <w:r>
        <w:rPr>
          <w:rFonts w:eastAsiaTheme="minorEastAsia"/>
          <w:sz w:val="24"/>
        </w:rPr>
        <w:t>5.采购需求：</w:t>
      </w:r>
    </w:p>
    <w:tbl>
      <w:tblPr>
        <w:tblStyle w:val="5"/>
        <w:tblW w:w="4777" w:type="pct"/>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930"/>
        <w:gridCol w:w="1690"/>
        <w:gridCol w:w="920"/>
        <w:gridCol w:w="4286"/>
      </w:tblGrid>
      <w:tr w14:paraId="32AC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vAlign w:val="center"/>
          </w:tcPr>
          <w:p w14:paraId="5862A102">
            <w:pPr>
              <w:jc w:val="center"/>
              <w:rPr>
                <w:rFonts w:hint="eastAsia" w:ascii="宋体" w:hAnsi="宋体" w:eastAsia="宋体" w:cs="宋体"/>
                <w:bCs/>
                <w:sz w:val="24"/>
                <w:szCs w:val="24"/>
              </w:rPr>
            </w:pPr>
            <w:r>
              <w:rPr>
                <w:rFonts w:hint="eastAsia" w:ascii="宋体" w:hAnsi="宋体" w:eastAsia="宋体" w:cs="宋体"/>
                <w:bCs/>
                <w:sz w:val="24"/>
                <w:szCs w:val="24"/>
              </w:rPr>
              <w:t>包号</w:t>
            </w:r>
          </w:p>
        </w:tc>
        <w:tc>
          <w:tcPr>
            <w:tcW w:w="1013" w:type="pct"/>
            <w:vAlign w:val="center"/>
          </w:tcPr>
          <w:p w14:paraId="19522089">
            <w:pPr>
              <w:jc w:val="center"/>
              <w:rPr>
                <w:rFonts w:hint="eastAsia" w:ascii="宋体" w:hAnsi="宋体" w:eastAsia="宋体" w:cs="宋体"/>
                <w:bCs/>
                <w:sz w:val="24"/>
                <w:szCs w:val="24"/>
              </w:rPr>
            </w:pPr>
            <w:r>
              <w:rPr>
                <w:rFonts w:hint="eastAsia" w:ascii="宋体" w:hAnsi="宋体" w:eastAsia="宋体" w:cs="宋体"/>
                <w:bCs/>
                <w:sz w:val="24"/>
                <w:szCs w:val="24"/>
              </w:rPr>
              <w:t>标的名称</w:t>
            </w:r>
          </w:p>
        </w:tc>
        <w:tc>
          <w:tcPr>
            <w:tcW w:w="887" w:type="pct"/>
            <w:vAlign w:val="center"/>
          </w:tcPr>
          <w:p w14:paraId="0E6E1D80">
            <w:pPr>
              <w:jc w:val="center"/>
              <w:rPr>
                <w:rFonts w:hint="eastAsia" w:ascii="宋体" w:hAnsi="宋体" w:eastAsia="宋体" w:cs="宋体"/>
                <w:bCs/>
                <w:sz w:val="24"/>
                <w:szCs w:val="24"/>
              </w:rPr>
            </w:pPr>
            <w:r>
              <w:rPr>
                <w:rFonts w:hint="eastAsia" w:ascii="宋体" w:hAnsi="宋体" w:eastAsia="宋体" w:cs="宋体"/>
                <w:bCs/>
                <w:sz w:val="24"/>
                <w:szCs w:val="24"/>
              </w:rPr>
              <w:t>采购包预算金额</w:t>
            </w:r>
          </w:p>
          <w:p w14:paraId="37CF89F9">
            <w:pPr>
              <w:jc w:val="center"/>
              <w:rPr>
                <w:rFonts w:hint="eastAsia" w:ascii="宋体" w:hAnsi="宋体" w:eastAsia="宋体" w:cs="宋体"/>
                <w:bCs/>
                <w:sz w:val="24"/>
                <w:szCs w:val="24"/>
              </w:rPr>
            </w:pPr>
            <w:r>
              <w:rPr>
                <w:rFonts w:hint="eastAsia" w:ascii="宋体" w:hAnsi="宋体" w:eastAsia="宋体" w:cs="宋体"/>
                <w:bCs/>
                <w:sz w:val="24"/>
                <w:szCs w:val="24"/>
              </w:rPr>
              <w:t>（万元）</w:t>
            </w:r>
          </w:p>
        </w:tc>
        <w:tc>
          <w:tcPr>
            <w:tcW w:w="483" w:type="pct"/>
            <w:vAlign w:val="center"/>
          </w:tcPr>
          <w:p w14:paraId="159B201E">
            <w:pPr>
              <w:jc w:val="center"/>
              <w:rPr>
                <w:rFonts w:hint="eastAsia" w:ascii="宋体" w:hAnsi="宋体" w:eastAsia="宋体" w:cs="宋体"/>
                <w:bCs/>
                <w:sz w:val="24"/>
                <w:szCs w:val="24"/>
              </w:rPr>
            </w:pPr>
            <w:r>
              <w:rPr>
                <w:rFonts w:hint="eastAsia" w:ascii="宋体" w:hAnsi="宋体" w:eastAsia="宋体" w:cs="宋体"/>
                <w:bCs/>
                <w:sz w:val="24"/>
                <w:szCs w:val="24"/>
              </w:rPr>
              <w:t>数量</w:t>
            </w:r>
          </w:p>
        </w:tc>
        <w:tc>
          <w:tcPr>
            <w:tcW w:w="2250" w:type="pct"/>
            <w:vAlign w:val="center"/>
          </w:tcPr>
          <w:p w14:paraId="11E1B99F">
            <w:pPr>
              <w:jc w:val="center"/>
              <w:rPr>
                <w:rFonts w:hint="eastAsia" w:ascii="宋体" w:hAnsi="宋体" w:eastAsia="宋体" w:cs="宋体"/>
                <w:sz w:val="24"/>
                <w:szCs w:val="24"/>
              </w:rPr>
            </w:pPr>
            <w:r>
              <w:rPr>
                <w:rFonts w:hint="eastAsia" w:ascii="宋体" w:hAnsi="宋体" w:eastAsia="宋体" w:cs="宋体"/>
                <w:sz w:val="24"/>
                <w:szCs w:val="24"/>
              </w:rPr>
              <w:t>简要技术需求或服务要求</w:t>
            </w:r>
          </w:p>
        </w:tc>
      </w:tr>
      <w:tr w14:paraId="1E05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vAlign w:val="center"/>
          </w:tcPr>
          <w:p w14:paraId="2EA4ABC1">
            <w:pPr>
              <w:jc w:val="center"/>
              <w:rPr>
                <w:rFonts w:hint="eastAsia" w:ascii="宋体" w:hAnsi="宋体" w:eastAsia="宋体" w:cs="宋体"/>
                <w:bCs/>
                <w:sz w:val="24"/>
                <w:szCs w:val="24"/>
              </w:rPr>
            </w:pPr>
            <w:r>
              <w:rPr>
                <w:rFonts w:hint="eastAsia" w:ascii="宋体" w:hAnsi="宋体" w:eastAsia="宋体" w:cs="宋体"/>
                <w:bCs/>
                <w:sz w:val="24"/>
                <w:szCs w:val="24"/>
              </w:rPr>
              <w:t>01</w:t>
            </w:r>
          </w:p>
        </w:tc>
        <w:tc>
          <w:tcPr>
            <w:tcW w:w="1013" w:type="pct"/>
            <w:vAlign w:val="center"/>
          </w:tcPr>
          <w:p w14:paraId="03B20235">
            <w:pPr>
              <w:jc w:val="center"/>
              <w:rPr>
                <w:rFonts w:hint="eastAsia" w:ascii="宋体" w:hAnsi="宋体" w:eastAsia="宋体" w:cs="宋体"/>
                <w:bCs/>
                <w:sz w:val="24"/>
                <w:szCs w:val="24"/>
                <w:lang w:eastAsia="zh-CN"/>
              </w:rPr>
            </w:pPr>
            <w:r>
              <w:rPr>
                <w:rFonts w:hint="eastAsia" w:ascii="宋体" w:hAnsi="宋体" w:cs="宋体"/>
                <w:bCs/>
                <w:sz w:val="24"/>
                <w:szCs w:val="24"/>
                <w:lang w:eastAsia="zh-CN"/>
              </w:rPr>
              <w:t>首都师范大学良乡大学城实验幼儿园校园文化及教室改造等项目</w:t>
            </w:r>
          </w:p>
        </w:tc>
        <w:tc>
          <w:tcPr>
            <w:tcW w:w="887" w:type="pct"/>
            <w:vAlign w:val="center"/>
          </w:tcPr>
          <w:p w14:paraId="321EF3D6">
            <w:pPr>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274.05</w:t>
            </w:r>
          </w:p>
        </w:tc>
        <w:tc>
          <w:tcPr>
            <w:tcW w:w="483" w:type="pct"/>
            <w:vAlign w:val="center"/>
          </w:tcPr>
          <w:p w14:paraId="32878C3D">
            <w:pPr>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1</w:t>
            </w:r>
          </w:p>
        </w:tc>
        <w:tc>
          <w:tcPr>
            <w:tcW w:w="2250" w:type="pct"/>
            <w:vAlign w:val="center"/>
          </w:tcPr>
          <w:p w14:paraId="68F5276D">
            <w:pPr>
              <w:jc w:val="left"/>
              <w:rPr>
                <w:rFonts w:hint="default" w:ascii="宋体" w:hAnsi="宋体" w:eastAsia="宋体" w:cs="宋体"/>
                <w:bCs/>
                <w:sz w:val="24"/>
                <w:szCs w:val="24"/>
                <w:lang w:val="en-US"/>
              </w:rPr>
            </w:pPr>
            <w:r>
              <w:rPr>
                <w:rFonts w:hint="eastAsia" w:ascii="宋体" w:hAnsi="宋体" w:eastAsia="宋体" w:cs="宋体"/>
                <w:bCs/>
                <w:sz w:val="24"/>
                <w:szCs w:val="24"/>
              </w:rPr>
              <w:t>完成</w:t>
            </w:r>
            <w:r>
              <w:rPr>
                <w:rFonts w:hint="eastAsia" w:ascii="宋体" w:hAnsi="宋体" w:cs="宋体"/>
                <w:bCs/>
                <w:sz w:val="24"/>
                <w:szCs w:val="24"/>
                <w:lang w:eastAsia="zh-CN"/>
              </w:rPr>
              <w:t>首都师范大学良乡大学城实验幼儿园校园文化及教室改造等项目</w:t>
            </w:r>
            <w:r>
              <w:rPr>
                <w:rFonts w:hint="eastAsia" w:ascii="宋体" w:hAnsi="宋体" w:eastAsia="宋体" w:cs="宋体"/>
                <w:bCs/>
                <w:sz w:val="24"/>
                <w:szCs w:val="24"/>
                <w:lang w:val="en-US" w:eastAsia="zh-CN"/>
              </w:rPr>
              <w:t>工程量清单及图纸显示的全部内容</w:t>
            </w:r>
            <w:r>
              <w:rPr>
                <w:rFonts w:hint="eastAsia" w:ascii="宋体" w:hAnsi="宋体" w:cs="宋体"/>
                <w:bCs/>
                <w:sz w:val="24"/>
                <w:szCs w:val="24"/>
                <w:lang w:val="en-US" w:eastAsia="zh-CN"/>
              </w:rPr>
              <w:t>。</w:t>
            </w:r>
          </w:p>
        </w:tc>
      </w:tr>
    </w:tbl>
    <w:p w14:paraId="7B14FC9F">
      <w:pPr>
        <w:autoSpaceDE w:val="0"/>
        <w:autoSpaceDN w:val="0"/>
        <w:spacing w:line="360" w:lineRule="auto"/>
        <w:ind w:left="0" w:leftChars="0" w:firstLine="420" w:firstLineChars="175"/>
        <w:rPr>
          <w:rFonts w:eastAsiaTheme="minorEastAsia"/>
          <w:sz w:val="24"/>
          <w:u w:val="single"/>
        </w:rPr>
      </w:pPr>
      <w:r>
        <w:rPr>
          <w:rFonts w:eastAsiaTheme="minorEastAsia"/>
          <w:sz w:val="24"/>
        </w:rPr>
        <w:t>6.</w:t>
      </w:r>
      <w:r>
        <w:rPr>
          <w:rFonts w:hint="eastAsia" w:eastAsiaTheme="minorEastAsia"/>
          <w:sz w:val="24"/>
          <w:lang w:val="en-US" w:eastAsia="zh-CN"/>
        </w:rPr>
        <w:t xml:space="preserve">工期：30日历天  </w:t>
      </w:r>
    </w:p>
    <w:p w14:paraId="7C7A5C15">
      <w:pPr>
        <w:spacing w:line="360" w:lineRule="auto"/>
        <w:ind w:firstLine="480" w:firstLineChars="200"/>
        <w:rPr>
          <w:rFonts w:eastAsiaTheme="minorEastAsia"/>
          <w:sz w:val="24"/>
        </w:rPr>
      </w:pPr>
      <w:r>
        <w:rPr>
          <w:rFonts w:eastAsiaTheme="minorEastAsia"/>
          <w:sz w:val="24"/>
        </w:rPr>
        <w:t>7.本项目是否接受联合体：</w:t>
      </w:r>
      <w:r>
        <w:rPr>
          <w:rFonts w:eastAsiaTheme="minorEastAsia"/>
        </w:rPr>
        <w:t>□</w:t>
      </w:r>
      <w:r>
        <w:rPr>
          <w:rFonts w:eastAsiaTheme="minorEastAsia"/>
          <w:sz w:val="24"/>
        </w:rPr>
        <w:t xml:space="preserve">是  </w:t>
      </w:r>
      <w:r>
        <w:rPr>
          <w:rFonts w:hint="eastAsia" w:eastAsiaTheme="minorEastAsia"/>
          <w:lang w:eastAsia="zh-CN"/>
        </w:rPr>
        <w:t>☑</w:t>
      </w:r>
      <w:r>
        <w:rPr>
          <w:rFonts w:eastAsiaTheme="minorEastAsia"/>
          <w:sz w:val="24"/>
        </w:rPr>
        <w:t>否。</w:t>
      </w:r>
    </w:p>
    <w:p w14:paraId="3B2749B0">
      <w:pPr>
        <w:spacing w:line="360" w:lineRule="auto"/>
        <w:ind w:firstLine="480" w:firstLineChars="200"/>
        <w:rPr>
          <w:rFonts w:eastAsiaTheme="minorEastAsia"/>
          <w:sz w:val="24"/>
        </w:rPr>
      </w:pPr>
    </w:p>
    <w:p w14:paraId="6A63E3B7">
      <w:pPr>
        <w:pStyle w:val="3"/>
        <w:spacing w:before="0" w:line="360" w:lineRule="auto"/>
        <w:jc w:val="left"/>
        <w:rPr>
          <w:rFonts w:ascii="Times New Roman" w:hAnsi="Times New Roman" w:eastAsiaTheme="minorEastAsia"/>
          <w:sz w:val="24"/>
          <w:szCs w:val="24"/>
        </w:rPr>
      </w:pPr>
      <w:bookmarkStart w:id="5" w:name="_Toc35393791"/>
      <w:bookmarkStart w:id="6" w:name="_Toc28359003"/>
      <w:bookmarkStart w:id="7" w:name="_Toc35393622"/>
      <w:bookmarkStart w:id="8" w:name="_Toc28359080"/>
      <w:r>
        <w:rPr>
          <w:rFonts w:ascii="Times New Roman" w:hAnsi="Times New Roman" w:eastAsiaTheme="minorEastAsia"/>
          <w:sz w:val="24"/>
          <w:szCs w:val="24"/>
        </w:rPr>
        <w:t>二、申请人的资格要求（须同时满足）</w:t>
      </w:r>
      <w:bookmarkEnd w:id="5"/>
      <w:bookmarkEnd w:id="6"/>
      <w:bookmarkEnd w:id="7"/>
      <w:bookmarkEnd w:id="8"/>
    </w:p>
    <w:p w14:paraId="2F2878DB">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6E4BF038">
      <w:pPr>
        <w:spacing w:line="360" w:lineRule="auto"/>
        <w:ind w:firstLine="480" w:firstLineChars="200"/>
        <w:rPr>
          <w:rFonts w:eastAsiaTheme="minorEastAsia"/>
          <w:sz w:val="24"/>
        </w:rPr>
      </w:pPr>
      <w:bookmarkStart w:id="9" w:name="_Toc28359081"/>
      <w:bookmarkStart w:id="10" w:name="_Toc28359004"/>
      <w:r>
        <w:rPr>
          <w:rFonts w:eastAsiaTheme="minorEastAsia"/>
          <w:sz w:val="24"/>
        </w:rPr>
        <w:t>2.落实政府采购政策需满足的资格要求：</w:t>
      </w:r>
    </w:p>
    <w:p w14:paraId="759727EC">
      <w:pPr>
        <w:spacing w:line="360" w:lineRule="auto"/>
        <w:ind w:firstLine="480" w:firstLineChars="200"/>
        <w:rPr>
          <w:rFonts w:eastAsiaTheme="minorEastAsia"/>
          <w:sz w:val="24"/>
        </w:rPr>
      </w:pPr>
      <w:r>
        <w:rPr>
          <w:rFonts w:eastAsiaTheme="minorEastAsia"/>
          <w:sz w:val="24"/>
        </w:rPr>
        <w:t>2.1 中小企业政策</w:t>
      </w:r>
    </w:p>
    <w:p w14:paraId="5926B150">
      <w:pPr>
        <w:spacing w:line="360" w:lineRule="auto"/>
        <w:ind w:firstLine="482" w:firstLineChars="200"/>
        <w:rPr>
          <w:rFonts w:eastAsiaTheme="minorEastAsia"/>
          <w:sz w:val="24"/>
        </w:rPr>
      </w:pPr>
      <w:r>
        <w:rPr>
          <w:rFonts w:hint="eastAsia" w:ascii="宋体" w:hAnsi="宋体" w:eastAsia="宋体" w:cs="宋体"/>
          <w:b/>
          <w:bCs/>
          <w:color w:val="auto"/>
          <w:sz w:val="24"/>
          <w:highlight w:val="none"/>
          <w:lang w:eastAsia="zh-CN"/>
        </w:rPr>
        <w:t>本项目专门面向小微企业</w:t>
      </w: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lang w:eastAsia="zh-CN"/>
        </w:rPr>
        <w:t>即：提供的货物全部由符合政策要求的小微企业制造、服务全部由符合政策要求的小微企业承接</w:t>
      </w:r>
      <w:r>
        <w:rPr>
          <w:rFonts w:eastAsiaTheme="minorEastAsia"/>
          <w:sz w:val="24"/>
        </w:rPr>
        <w:t>。</w:t>
      </w:r>
    </w:p>
    <w:p w14:paraId="754992DD">
      <w:pPr>
        <w:spacing w:line="360" w:lineRule="auto"/>
        <w:ind w:firstLine="480" w:firstLineChars="200"/>
        <w:rPr>
          <w:rFonts w:eastAsiaTheme="minorEastAsia"/>
          <w:sz w:val="24"/>
        </w:rPr>
      </w:pPr>
      <w:r>
        <w:rPr>
          <w:rFonts w:eastAsiaTheme="minorEastAsia"/>
          <w:sz w:val="24"/>
        </w:rPr>
        <w:t>2.2 其它落实政府采购政策的资格要求（如有）：_____</w:t>
      </w:r>
      <w:r>
        <w:rPr>
          <w:rFonts w:hint="eastAsia" w:eastAsiaTheme="minorEastAsia"/>
          <w:sz w:val="24"/>
          <w:u w:val="single"/>
          <w:lang w:val="en-US" w:eastAsia="zh-CN"/>
        </w:rPr>
        <w:t>/</w:t>
      </w:r>
      <w:r>
        <w:rPr>
          <w:rFonts w:eastAsiaTheme="minorEastAsia"/>
          <w:sz w:val="24"/>
        </w:rPr>
        <w:t>______。</w:t>
      </w:r>
    </w:p>
    <w:p w14:paraId="0185B4CA">
      <w:pPr>
        <w:spacing w:line="360" w:lineRule="auto"/>
        <w:ind w:firstLine="480" w:firstLineChars="200"/>
        <w:rPr>
          <w:rFonts w:eastAsiaTheme="minorEastAsia"/>
          <w:i/>
          <w:iCs/>
          <w:sz w:val="24"/>
          <w:u w:val="single"/>
        </w:rPr>
      </w:pPr>
      <w:r>
        <w:rPr>
          <w:rFonts w:eastAsiaTheme="minorEastAsia"/>
          <w:sz w:val="24"/>
        </w:rPr>
        <w:t>3.本项目的特定资格要求：</w:t>
      </w:r>
    </w:p>
    <w:p w14:paraId="622E87B4">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3.1本项目是否属于政府购买服务：</w:t>
      </w:r>
    </w:p>
    <w:p w14:paraId="2D894D5D">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eastAsiaTheme="minorEastAsia"/>
          <w:lang w:eastAsia="zh-CN"/>
        </w:rPr>
        <w:t>☑</w:t>
      </w:r>
      <w:r>
        <w:rPr>
          <w:rFonts w:eastAsiaTheme="minorEastAsia"/>
          <w:sz w:val="24"/>
        </w:rPr>
        <w:t>否</w:t>
      </w:r>
    </w:p>
    <w:p w14:paraId="54A03C91">
      <w:pPr>
        <w:tabs>
          <w:tab w:val="left" w:pos="900"/>
          <w:tab w:val="left" w:pos="1134"/>
          <w:tab w:val="left" w:pos="1589"/>
          <w:tab w:val="left" w:pos="5521"/>
        </w:tabs>
        <w:snapToGrid w:val="0"/>
        <w:spacing w:line="360" w:lineRule="auto"/>
        <w:ind w:left="991" w:leftChars="472" w:firstLine="2"/>
        <w:rPr>
          <w:rFonts w:eastAsiaTheme="minorEastAsia"/>
          <w:sz w:val="24"/>
        </w:rPr>
      </w:pPr>
      <w:r>
        <w:rPr>
          <w:rFonts w:eastAsiaTheme="minorEastAsia"/>
        </w:rPr>
        <w:t>□</w:t>
      </w:r>
      <w:r>
        <w:rPr>
          <w:rFonts w:eastAsiaTheme="minorEastAsia"/>
          <w:sz w:val="24"/>
        </w:rPr>
        <w:t>是，公益一类事业单位、使用事业编制且由财政拨款保障的群团组织，不得作为承接主体；</w:t>
      </w:r>
    </w:p>
    <w:p w14:paraId="1450B1CD">
      <w:pPr>
        <w:pStyle w:val="4"/>
        <w:spacing w:line="360" w:lineRule="auto"/>
        <w:ind w:firstLine="480" w:firstLineChars="200"/>
        <w:jc w:val="both"/>
        <w:rPr>
          <w:rFonts w:hint="eastAsia" w:ascii="宋体" w:hAnsi="宋体" w:eastAsia="宋体" w:cs="宋体"/>
          <w:color w:val="auto"/>
          <w:sz w:val="24"/>
          <w:szCs w:val="24"/>
          <w:u w:val="single"/>
          <w:lang w:eastAsia="zh-CN"/>
        </w:rPr>
      </w:pPr>
      <w:r>
        <w:rPr>
          <w:rFonts w:eastAsiaTheme="minorEastAsia"/>
          <w:sz w:val="24"/>
        </w:rPr>
        <w:t>3.2其他特定资格要求：</w:t>
      </w:r>
      <w:r>
        <w:rPr>
          <w:rFonts w:hint="eastAsia" w:ascii="宋体" w:hAnsi="宋体" w:eastAsia="宋体" w:cs="宋体"/>
          <w:color w:val="auto"/>
          <w:sz w:val="24"/>
          <w:szCs w:val="24"/>
          <w:u w:val="single"/>
          <w:lang w:eastAsia="zh-CN"/>
        </w:rPr>
        <w:t>（1）</w:t>
      </w:r>
      <w:r>
        <w:rPr>
          <w:rFonts w:hint="eastAsia" w:ascii="宋体" w:hAnsi="宋体" w:eastAsia="宋体" w:cs="宋体"/>
          <w:color w:val="auto"/>
          <w:sz w:val="24"/>
          <w:szCs w:val="24"/>
          <w:u w:val="single"/>
          <w:lang w:val="en-US" w:eastAsia="zh-CN"/>
        </w:rPr>
        <w:t>供应商</w:t>
      </w:r>
      <w:r>
        <w:rPr>
          <w:rFonts w:hint="eastAsia" w:ascii="宋体" w:hAnsi="宋体" w:eastAsia="宋体" w:cs="宋体"/>
          <w:color w:val="auto"/>
          <w:sz w:val="24"/>
          <w:szCs w:val="24"/>
          <w:u w:val="single"/>
          <w:lang w:eastAsia="zh-CN"/>
        </w:rPr>
        <w:t>须具备建设行政主管部门颁发的</w:t>
      </w:r>
      <w:r>
        <w:rPr>
          <w:rFonts w:hint="eastAsia" w:cs="宋体"/>
          <w:color w:val="auto"/>
          <w:sz w:val="24"/>
          <w:szCs w:val="24"/>
          <w:u w:val="single"/>
          <w:lang w:eastAsia="zh-CN"/>
        </w:rPr>
        <w:t>建筑工程施工总承包三级</w:t>
      </w:r>
      <w:r>
        <w:rPr>
          <w:rFonts w:hint="eastAsia" w:ascii="宋体" w:hAnsi="宋体" w:eastAsia="宋体" w:cs="宋体"/>
          <w:color w:val="auto"/>
          <w:sz w:val="24"/>
          <w:szCs w:val="24"/>
          <w:u w:val="single"/>
          <w:lang w:eastAsia="zh-CN"/>
        </w:rPr>
        <w:t>（含）以上资质；并在人员、设备、资金等方面具有相应的施工能力；外省市施工企业须具有《外省市建筑企业来京施工备案表》且在有效期内；</w:t>
      </w:r>
      <w:r>
        <w:rPr>
          <w:rFonts w:hint="eastAsia" w:ascii="宋体" w:hAnsi="宋体" w:eastAsia="宋体" w:cs="宋体"/>
          <w:color w:val="auto"/>
          <w:sz w:val="24"/>
          <w:szCs w:val="24"/>
          <w:u w:val="single"/>
          <w:lang w:val="en-US" w:eastAsia="zh-CN"/>
        </w:rPr>
        <w:t>供应商</w:t>
      </w:r>
      <w:r>
        <w:rPr>
          <w:rFonts w:hint="eastAsia" w:ascii="宋体" w:hAnsi="宋体" w:eastAsia="宋体" w:cs="宋体"/>
          <w:color w:val="auto"/>
          <w:sz w:val="24"/>
          <w:szCs w:val="24"/>
          <w:u w:val="single"/>
          <w:lang w:eastAsia="zh-CN"/>
        </w:rPr>
        <w:t>须具有有效的安全生产许可证；</w:t>
      </w:r>
    </w:p>
    <w:p w14:paraId="4651AEC4">
      <w:pPr>
        <w:pStyle w:val="4"/>
        <w:spacing w:line="360" w:lineRule="auto"/>
        <w:ind w:firstLine="480" w:firstLineChars="200"/>
        <w:jc w:val="both"/>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single"/>
          <w:lang w:eastAsia="zh-CN"/>
        </w:rPr>
        <w:t>（2）</w:t>
      </w:r>
      <w:r>
        <w:rPr>
          <w:rFonts w:hint="eastAsia" w:ascii="宋体" w:hAnsi="宋体" w:eastAsia="宋体" w:cs="宋体"/>
          <w:color w:val="auto"/>
          <w:sz w:val="24"/>
          <w:szCs w:val="24"/>
          <w:u w:val="single"/>
          <w:lang w:val="en-US" w:eastAsia="zh-CN"/>
        </w:rPr>
        <w:t>供应商</w:t>
      </w:r>
      <w:r>
        <w:rPr>
          <w:rFonts w:hint="eastAsia" w:ascii="宋体" w:hAnsi="宋体" w:eastAsia="宋体" w:cs="宋体"/>
          <w:color w:val="auto"/>
          <w:sz w:val="24"/>
          <w:szCs w:val="24"/>
          <w:u w:val="single"/>
          <w:lang w:eastAsia="zh-CN"/>
        </w:rPr>
        <w:t>拟派项目经理须具</w:t>
      </w:r>
      <w:r>
        <w:rPr>
          <w:rFonts w:hint="eastAsia" w:cs="宋体"/>
          <w:color w:val="auto"/>
          <w:sz w:val="24"/>
          <w:szCs w:val="24"/>
          <w:u w:val="single"/>
          <w:lang w:val="en-US" w:eastAsia="zh-CN"/>
        </w:rPr>
        <w:t>备有效的建筑工程</w:t>
      </w:r>
      <w:r>
        <w:rPr>
          <w:rFonts w:hint="eastAsia" w:ascii="宋体" w:hAnsi="宋体" w:eastAsia="宋体" w:cs="宋体"/>
          <w:color w:val="auto"/>
          <w:sz w:val="24"/>
          <w:szCs w:val="24"/>
          <w:u w:val="single"/>
          <w:lang w:eastAsia="zh-CN"/>
        </w:rPr>
        <w:t>专业贰级（含）以上注册建造师执业资格，具备有效的安全生产考核合格证书（B本），在本项目确定中标人之日起至项目竣工验收之日止不得担任其他在施建设工程项目的项目经理</w:t>
      </w:r>
      <w:r>
        <w:rPr>
          <w:rFonts w:hint="eastAsia" w:cs="宋体"/>
          <w:color w:val="auto"/>
          <w:sz w:val="24"/>
          <w:szCs w:val="24"/>
          <w:u w:val="single"/>
          <w:lang w:eastAsia="zh-CN"/>
        </w:rPr>
        <w:t>；</w:t>
      </w:r>
    </w:p>
    <w:p w14:paraId="6E9D3D20">
      <w:pPr>
        <w:spacing w:line="360" w:lineRule="auto"/>
        <w:ind w:firstLine="480" w:firstLineChars="200"/>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single"/>
          <w:lang w:eastAsia="zh-CN"/>
        </w:rPr>
        <w:t>（</w:t>
      </w:r>
      <w:r>
        <w:rPr>
          <w:rFonts w:hint="eastAsia" w:ascii="宋体" w:hAnsi="宋体" w:cs="宋体"/>
          <w:color w:val="auto"/>
          <w:sz w:val="24"/>
          <w:szCs w:val="24"/>
          <w:u w:val="single"/>
          <w:lang w:val="en-US" w:eastAsia="zh-CN"/>
        </w:rPr>
        <w:t>3</w:t>
      </w:r>
      <w:r>
        <w:rPr>
          <w:rFonts w:hint="eastAsia" w:ascii="宋体" w:hAnsi="宋体" w:eastAsia="宋体" w:cs="宋体"/>
          <w:color w:val="auto"/>
          <w:sz w:val="24"/>
          <w:szCs w:val="24"/>
          <w:u w:val="single"/>
          <w:lang w:eastAsia="zh-CN"/>
        </w:rPr>
        <w:t xml:space="preserve">）本项目将执行在政府采购活动中查询及使用信用记录的规定，具体要求为： 供应商必须为未被列入信用中国网站( www.creditchina.gov.cn)、中国政府采购网( www.ccgp.gov.cn)渠道信用记录失信被执行人、重大税收违法案件当事人名单、政府采购严重违法失信行为记录名单，否则不得参与政府采购活动； </w:t>
      </w:r>
    </w:p>
    <w:p w14:paraId="425915DA">
      <w:pPr>
        <w:spacing w:line="360" w:lineRule="auto"/>
        <w:ind w:firstLine="480" w:firstLineChars="200"/>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single"/>
          <w:lang w:eastAsia="zh-CN"/>
        </w:rPr>
        <w:t>（</w:t>
      </w:r>
      <w:r>
        <w:rPr>
          <w:rFonts w:hint="eastAsia" w:ascii="宋体" w:hAnsi="宋体" w:cs="宋体"/>
          <w:color w:val="auto"/>
          <w:sz w:val="24"/>
          <w:szCs w:val="24"/>
          <w:u w:val="single"/>
          <w:lang w:val="en-US" w:eastAsia="zh-CN"/>
        </w:rPr>
        <w:t>4</w:t>
      </w:r>
      <w:r>
        <w:rPr>
          <w:rFonts w:hint="eastAsia" w:ascii="宋体" w:hAnsi="宋体" w:eastAsia="宋体" w:cs="宋体"/>
          <w:color w:val="auto"/>
          <w:sz w:val="24"/>
          <w:szCs w:val="24"/>
          <w:u w:val="single"/>
          <w:lang w:eastAsia="zh-CN"/>
        </w:rPr>
        <w:t xml:space="preserve">）单位负责人为同一人或者存在控股、管理关系的不同单位，不得同时参加本项目的投标； </w:t>
      </w:r>
    </w:p>
    <w:p w14:paraId="74A1432E">
      <w:pPr>
        <w:spacing w:line="360" w:lineRule="auto"/>
        <w:ind w:firstLine="480" w:firstLineChars="200"/>
        <w:rPr>
          <w:rFonts w:hint="eastAsia" w:ascii="宋体" w:hAnsi="宋体" w:eastAsia="宋体" w:cs="宋体"/>
          <w:iCs/>
          <w:color w:val="auto"/>
          <w:sz w:val="24"/>
          <w:szCs w:val="24"/>
          <w:u w:val="single"/>
          <w:lang w:eastAsia="zh-CN"/>
        </w:rPr>
      </w:pPr>
      <w:r>
        <w:rPr>
          <w:rFonts w:hint="eastAsia" w:ascii="宋体" w:hAnsi="宋体" w:eastAsia="宋体" w:cs="宋体"/>
          <w:color w:val="auto"/>
          <w:sz w:val="24"/>
          <w:szCs w:val="24"/>
          <w:u w:val="single"/>
          <w:lang w:eastAsia="zh-CN"/>
        </w:rPr>
        <w:t>（</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u w:val="single"/>
          <w:lang w:eastAsia="zh-CN"/>
        </w:rPr>
        <w:t>）投标人不得处于投标资格被取消、被责令停业或财产被接管、冻结或破产状态，且近三年内未出现过骗取中标、严重违约等问题；</w:t>
      </w:r>
    </w:p>
    <w:p w14:paraId="47B2342F">
      <w:pPr>
        <w:tabs>
          <w:tab w:val="left" w:pos="900"/>
          <w:tab w:val="left" w:pos="1134"/>
          <w:tab w:val="left" w:pos="1589"/>
          <w:tab w:val="left" w:pos="5521"/>
        </w:tabs>
        <w:snapToGrid w:val="0"/>
        <w:spacing w:line="360" w:lineRule="auto"/>
        <w:ind w:firstLine="480" w:firstLineChars="200"/>
        <w:rPr>
          <w:rFonts w:eastAsiaTheme="minorEastAsia"/>
          <w:sz w:val="24"/>
          <w:u w:val="single"/>
        </w:rPr>
      </w:pPr>
      <w:r>
        <w:rPr>
          <w:rFonts w:hint="eastAsia" w:ascii="宋体" w:hAnsi="宋体" w:eastAsia="宋体" w:cs="宋体"/>
          <w:iCs/>
          <w:color w:val="auto"/>
          <w:sz w:val="24"/>
          <w:szCs w:val="24"/>
          <w:u w:val="single"/>
          <w:lang w:eastAsia="zh-CN"/>
        </w:rPr>
        <w:t>（</w:t>
      </w:r>
      <w:r>
        <w:rPr>
          <w:rFonts w:hint="eastAsia" w:ascii="宋体" w:hAnsi="宋体" w:cs="宋体"/>
          <w:iCs/>
          <w:color w:val="auto"/>
          <w:sz w:val="24"/>
          <w:szCs w:val="24"/>
          <w:u w:val="single"/>
          <w:lang w:val="en-US" w:eastAsia="zh-CN"/>
        </w:rPr>
        <w:t>6</w:t>
      </w:r>
      <w:r>
        <w:rPr>
          <w:rFonts w:hint="eastAsia" w:ascii="宋体" w:hAnsi="宋体" w:eastAsia="宋体" w:cs="宋体"/>
          <w:iCs/>
          <w:color w:val="auto"/>
          <w:sz w:val="24"/>
          <w:szCs w:val="24"/>
          <w:u w:val="single"/>
          <w:lang w:eastAsia="zh-CN"/>
        </w:rPr>
        <w:t>）本项目不接受联合体投标</w:t>
      </w:r>
      <w:r>
        <w:rPr>
          <w:rFonts w:eastAsiaTheme="minorEastAsia"/>
          <w:sz w:val="24"/>
          <w:u w:val="single"/>
        </w:rPr>
        <w:t>。</w:t>
      </w:r>
    </w:p>
    <w:p w14:paraId="0F39445A">
      <w:pPr>
        <w:spacing w:line="360" w:lineRule="auto"/>
        <w:ind w:firstLine="480" w:firstLineChars="200"/>
        <w:rPr>
          <w:rFonts w:eastAsiaTheme="minorEastAsia"/>
          <w:i/>
          <w:iCs/>
          <w:sz w:val="24"/>
          <w:u w:val="single"/>
        </w:rPr>
      </w:pPr>
    </w:p>
    <w:bookmarkEnd w:id="9"/>
    <w:bookmarkEnd w:id="10"/>
    <w:p w14:paraId="3025D749">
      <w:pPr>
        <w:pStyle w:val="3"/>
        <w:widowControl/>
        <w:spacing w:before="0" w:line="360" w:lineRule="auto"/>
        <w:jc w:val="left"/>
        <w:rPr>
          <w:rFonts w:ascii="Times New Roman" w:hAnsi="Times New Roman" w:eastAsiaTheme="minorEastAsia"/>
          <w:sz w:val="24"/>
          <w:szCs w:val="24"/>
        </w:rPr>
      </w:pPr>
      <w:bookmarkStart w:id="11" w:name="_Toc35393792"/>
      <w:bookmarkStart w:id="12" w:name="_Toc35393623"/>
      <w:r>
        <w:rPr>
          <w:rFonts w:ascii="Times New Roman" w:hAnsi="Times New Roman" w:eastAsiaTheme="minorEastAsia"/>
          <w:sz w:val="24"/>
          <w:szCs w:val="24"/>
        </w:rPr>
        <w:t>三、获取采购文件</w:t>
      </w:r>
      <w:bookmarkEnd w:id="11"/>
      <w:bookmarkEnd w:id="12"/>
    </w:p>
    <w:p w14:paraId="1F85C202">
      <w:pPr>
        <w:adjustRightInd w:val="0"/>
        <w:snapToGrid w:val="0"/>
        <w:spacing w:line="360" w:lineRule="auto"/>
        <w:ind w:firstLine="480" w:firstLineChars="200"/>
        <w:rPr>
          <w:rFonts w:eastAsiaTheme="minorEastAsia"/>
          <w:sz w:val="24"/>
          <w:lang w:bidi="ar"/>
        </w:rPr>
      </w:pPr>
      <w:r>
        <w:rPr>
          <w:rFonts w:eastAsiaTheme="minorEastAsia"/>
          <w:sz w:val="24"/>
          <w:lang w:bidi="ar"/>
        </w:rPr>
        <w:t>1.时间：</w:t>
      </w:r>
      <w:r>
        <w:rPr>
          <w:rFonts w:hint="eastAsia" w:eastAsiaTheme="minorEastAsia"/>
          <w:sz w:val="24"/>
          <w:highlight w:val="none"/>
          <w:u w:val="single"/>
          <w:lang w:val="en-US" w:eastAsia="zh-CN"/>
        </w:rPr>
        <w:t>2026</w:t>
      </w:r>
      <w:r>
        <w:rPr>
          <w:rFonts w:eastAsiaTheme="minorEastAsia"/>
          <w:sz w:val="24"/>
          <w:highlight w:val="none"/>
          <w:lang w:bidi="ar"/>
        </w:rPr>
        <w:t>年</w:t>
      </w:r>
      <w:r>
        <w:rPr>
          <w:rFonts w:hint="eastAsia" w:eastAsiaTheme="minorEastAsia"/>
          <w:sz w:val="24"/>
          <w:highlight w:val="none"/>
          <w:u w:val="single"/>
          <w:lang w:val="en-US" w:eastAsia="zh-CN"/>
        </w:rPr>
        <w:t>07</w:t>
      </w:r>
      <w:r>
        <w:rPr>
          <w:rFonts w:eastAsiaTheme="minorEastAsia"/>
          <w:sz w:val="24"/>
          <w:highlight w:val="none"/>
          <w:lang w:bidi="ar"/>
        </w:rPr>
        <w:t>月</w:t>
      </w:r>
      <w:r>
        <w:rPr>
          <w:rFonts w:hint="eastAsia" w:eastAsiaTheme="minorEastAsia"/>
          <w:sz w:val="24"/>
          <w:highlight w:val="none"/>
          <w:u w:val="single"/>
          <w:lang w:val="en-US" w:eastAsia="zh-CN"/>
        </w:rPr>
        <w:t>21</w:t>
      </w:r>
      <w:r>
        <w:rPr>
          <w:rFonts w:eastAsiaTheme="minorEastAsia"/>
          <w:sz w:val="24"/>
          <w:highlight w:val="none"/>
          <w:lang w:bidi="ar"/>
        </w:rPr>
        <w:t>日至</w:t>
      </w:r>
      <w:r>
        <w:rPr>
          <w:rFonts w:hint="eastAsia" w:eastAsiaTheme="minorEastAsia"/>
          <w:sz w:val="24"/>
          <w:highlight w:val="none"/>
          <w:u w:val="single"/>
          <w:lang w:val="en-US" w:eastAsia="zh-CN"/>
        </w:rPr>
        <w:t>2026</w:t>
      </w:r>
      <w:r>
        <w:rPr>
          <w:rFonts w:eastAsiaTheme="minorEastAsia"/>
          <w:sz w:val="24"/>
          <w:highlight w:val="none"/>
          <w:lang w:bidi="ar"/>
        </w:rPr>
        <w:t>年</w:t>
      </w:r>
      <w:r>
        <w:rPr>
          <w:rFonts w:hint="eastAsia" w:eastAsiaTheme="minorEastAsia"/>
          <w:sz w:val="24"/>
          <w:highlight w:val="none"/>
          <w:u w:val="single"/>
          <w:lang w:val="en-US" w:eastAsia="zh-CN"/>
        </w:rPr>
        <w:t>07</w:t>
      </w:r>
      <w:r>
        <w:rPr>
          <w:rFonts w:eastAsiaTheme="minorEastAsia"/>
          <w:sz w:val="24"/>
          <w:highlight w:val="none"/>
          <w:lang w:bidi="ar"/>
        </w:rPr>
        <w:t>月</w:t>
      </w:r>
      <w:r>
        <w:rPr>
          <w:rFonts w:hint="eastAsia" w:eastAsiaTheme="minorEastAsia"/>
          <w:sz w:val="24"/>
          <w:highlight w:val="none"/>
          <w:u w:val="single"/>
          <w:lang w:val="en-US" w:eastAsia="zh-CN"/>
        </w:rPr>
        <w:t>27</w:t>
      </w:r>
      <w:r>
        <w:rPr>
          <w:rFonts w:eastAsiaTheme="minorEastAsia"/>
          <w:sz w:val="24"/>
          <w:highlight w:val="none"/>
          <w:lang w:bidi="ar"/>
        </w:rPr>
        <w:t>日</w:t>
      </w:r>
      <w:r>
        <w:rPr>
          <w:rFonts w:eastAsiaTheme="minorEastAsia"/>
          <w:sz w:val="24"/>
          <w:lang w:bidi="ar"/>
        </w:rPr>
        <w:t>，每天上午</w:t>
      </w:r>
      <w:r>
        <w:rPr>
          <w:rFonts w:hint="eastAsia" w:ascii="宋体" w:hAnsi="宋体" w:cs="宋体"/>
          <w:color w:val="auto"/>
          <w:sz w:val="24"/>
          <w:szCs w:val="24"/>
          <w:highlight w:val="none"/>
          <w:lang w:bidi="ar"/>
        </w:rPr>
        <w:t>09:00至1</w:t>
      </w:r>
      <w:r>
        <w:rPr>
          <w:rFonts w:hint="eastAsia" w:ascii="宋体" w:hAnsi="宋体" w:cs="宋体"/>
          <w:color w:val="auto"/>
          <w:sz w:val="24"/>
          <w:szCs w:val="24"/>
          <w:highlight w:val="none"/>
          <w:lang w:val="en-US" w:eastAsia="zh-CN" w:bidi="ar"/>
        </w:rPr>
        <w:t>2</w:t>
      </w:r>
      <w:r>
        <w:rPr>
          <w:rFonts w:hint="eastAsia" w:ascii="宋体" w:hAnsi="宋体" w:cs="宋体"/>
          <w:color w:val="auto"/>
          <w:sz w:val="24"/>
          <w:szCs w:val="24"/>
          <w:highlight w:val="none"/>
          <w:lang w:bidi="ar"/>
        </w:rPr>
        <w:t>:00</w:t>
      </w:r>
      <w:r>
        <w:rPr>
          <w:rFonts w:eastAsiaTheme="minorEastAsia"/>
          <w:sz w:val="24"/>
          <w:lang w:bidi="ar"/>
        </w:rPr>
        <w:t>，下午</w:t>
      </w:r>
      <w:r>
        <w:rPr>
          <w:rFonts w:hint="eastAsia" w:ascii="宋体" w:hAnsi="宋体" w:cs="宋体"/>
          <w:color w:val="auto"/>
          <w:sz w:val="24"/>
          <w:szCs w:val="24"/>
          <w:highlight w:val="none"/>
          <w:lang w:bidi="ar"/>
        </w:rPr>
        <w:t>1</w:t>
      </w:r>
      <w:r>
        <w:rPr>
          <w:rFonts w:hint="eastAsia" w:ascii="宋体" w:hAnsi="宋体" w:cs="宋体"/>
          <w:color w:val="auto"/>
          <w:sz w:val="24"/>
          <w:szCs w:val="24"/>
          <w:highlight w:val="none"/>
          <w:lang w:val="en-US" w:eastAsia="zh-CN" w:bidi="ar"/>
        </w:rPr>
        <w:t>3</w:t>
      </w:r>
      <w:r>
        <w:rPr>
          <w:rFonts w:hint="eastAsia" w:ascii="宋体" w:hAnsi="宋体" w:cs="宋体"/>
          <w:color w:val="auto"/>
          <w:sz w:val="24"/>
          <w:szCs w:val="24"/>
          <w:highlight w:val="none"/>
          <w:lang w:bidi="ar"/>
        </w:rPr>
        <w:t>:00至16:00</w:t>
      </w:r>
      <w:r>
        <w:rPr>
          <w:rFonts w:eastAsiaTheme="minorEastAsia"/>
          <w:sz w:val="24"/>
          <w:lang w:bidi="ar"/>
        </w:rPr>
        <w:t>（北京时间，法定节假日除外）。</w:t>
      </w:r>
    </w:p>
    <w:p w14:paraId="3CDE3729">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14:paraId="09E23D0D">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p w14:paraId="20E9C618">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14:paraId="01CED462">
      <w:pPr>
        <w:tabs>
          <w:tab w:val="left" w:pos="900"/>
          <w:tab w:val="left" w:pos="1980"/>
        </w:tabs>
        <w:snapToGrid w:val="0"/>
        <w:spacing w:line="360" w:lineRule="auto"/>
        <w:ind w:left="840"/>
        <w:rPr>
          <w:rFonts w:eastAsiaTheme="minorEastAsia"/>
          <w:sz w:val="24"/>
        </w:rPr>
      </w:pPr>
    </w:p>
    <w:p w14:paraId="6CA2F589">
      <w:pPr>
        <w:pStyle w:val="3"/>
        <w:widowControl/>
        <w:spacing w:before="0" w:line="360" w:lineRule="auto"/>
        <w:jc w:val="left"/>
        <w:rPr>
          <w:rFonts w:ascii="Times New Roman" w:hAnsi="Times New Roman" w:eastAsiaTheme="minorEastAsia"/>
          <w:sz w:val="24"/>
          <w:szCs w:val="24"/>
        </w:rPr>
      </w:pPr>
      <w:bookmarkStart w:id="13" w:name="_Toc35393793"/>
      <w:bookmarkStart w:id="14" w:name="_Toc28359082"/>
      <w:bookmarkStart w:id="15" w:name="_Toc28359005"/>
      <w:bookmarkStart w:id="16" w:name="_Toc35393624"/>
      <w:r>
        <w:rPr>
          <w:rFonts w:ascii="Times New Roman" w:hAnsi="Times New Roman" w:eastAsiaTheme="minorEastAsia"/>
          <w:sz w:val="24"/>
          <w:szCs w:val="24"/>
        </w:rPr>
        <w:t>四、</w:t>
      </w:r>
      <w:bookmarkEnd w:id="13"/>
      <w:bookmarkEnd w:id="14"/>
      <w:bookmarkEnd w:id="15"/>
      <w:bookmarkEnd w:id="16"/>
      <w:r>
        <w:rPr>
          <w:rFonts w:ascii="Times New Roman" w:hAnsi="Times New Roman" w:eastAsiaTheme="minorEastAsia"/>
          <w:sz w:val="24"/>
          <w:szCs w:val="24"/>
        </w:rPr>
        <w:t>响应文件提交</w:t>
      </w:r>
    </w:p>
    <w:p w14:paraId="0507A847">
      <w:pPr>
        <w:spacing w:line="360" w:lineRule="auto"/>
        <w:ind w:firstLine="480" w:firstLineChars="200"/>
        <w:rPr>
          <w:rFonts w:eastAsiaTheme="minorEastAsia"/>
          <w:bCs/>
          <w:sz w:val="24"/>
          <w:u w:val="single"/>
        </w:rPr>
      </w:pPr>
      <w:r>
        <w:rPr>
          <w:rFonts w:eastAsiaTheme="minorEastAsia"/>
          <w:sz w:val="24"/>
          <w:lang w:bidi="ar"/>
        </w:rPr>
        <w:t>截止时间：</w:t>
      </w:r>
      <w:r>
        <w:rPr>
          <w:rFonts w:hint="eastAsia" w:eastAsiaTheme="minorEastAsia"/>
          <w:sz w:val="24"/>
          <w:highlight w:val="none"/>
          <w:u w:val="single"/>
          <w:lang w:val="en-US" w:eastAsia="zh-CN"/>
        </w:rPr>
        <w:t>2026</w:t>
      </w:r>
      <w:r>
        <w:rPr>
          <w:rFonts w:eastAsiaTheme="minorEastAsia"/>
          <w:sz w:val="24"/>
          <w:highlight w:val="none"/>
          <w:lang w:bidi="ar"/>
        </w:rPr>
        <w:t>年</w:t>
      </w:r>
      <w:r>
        <w:rPr>
          <w:rFonts w:hint="eastAsia" w:eastAsiaTheme="minorEastAsia"/>
          <w:sz w:val="24"/>
          <w:highlight w:val="none"/>
          <w:u w:val="single"/>
          <w:lang w:val="en-US" w:eastAsia="zh-CN"/>
        </w:rPr>
        <w:t>07</w:t>
      </w:r>
      <w:r>
        <w:rPr>
          <w:rFonts w:eastAsiaTheme="minorEastAsia"/>
          <w:sz w:val="24"/>
          <w:highlight w:val="none"/>
          <w:lang w:bidi="ar"/>
        </w:rPr>
        <w:t>月</w:t>
      </w:r>
      <w:r>
        <w:rPr>
          <w:rFonts w:hint="eastAsia" w:eastAsiaTheme="minorEastAsia"/>
          <w:sz w:val="24"/>
          <w:highlight w:val="none"/>
          <w:u w:val="single"/>
          <w:lang w:val="en-US" w:eastAsia="zh-CN" w:bidi="ar"/>
        </w:rPr>
        <w:t>31</w:t>
      </w:r>
      <w:r>
        <w:rPr>
          <w:rFonts w:eastAsiaTheme="minorEastAsia"/>
          <w:sz w:val="24"/>
          <w:highlight w:val="none"/>
          <w:lang w:bidi="ar"/>
        </w:rPr>
        <w:t>日</w:t>
      </w:r>
      <w:r>
        <w:rPr>
          <w:rFonts w:hint="eastAsia" w:eastAsiaTheme="minorEastAsia"/>
          <w:sz w:val="24"/>
          <w:highlight w:val="none"/>
          <w:u w:val="single"/>
          <w:lang w:val="en-US" w:eastAsia="zh-CN"/>
        </w:rPr>
        <w:t>14</w:t>
      </w:r>
      <w:r>
        <w:rPr>
          <w:rFonts w:eastAsiaTheme="minorEastAsia"/>
          <w:sz w:val="24"/>
          <w:highlight w:val="none"/>
          <w:lang w:bidi="ar"/>
        </w:rPr>
        <w:t>点</w:t>
      </w:r>
      <w:r>
        <w:rPr>
          <w:rFonts w:hint="eastAsia" w:eastAsiaTheme="minorEastAsia"/>
          <w:sz w:val="24"/>
          <w:highlight w:val="none"/>
          <w:u w:val="single"/>
          <w:lang w:val="en-US" w:eastAsia="zh-CN"/>
        </w:rPr>
        <w:t>00</w:t>
      </w:r>
      <w:r>
        <w:rPr>
          <w:rFonts w:eastAsiaTheme="minorEastAsia"/>
          <w:sz w:val="24"/>
          <w:highlight w:val="none"/>
          <w:lang w:bidi="ar"/>
        </w:rPr>
        <w:t>分</w:t>
      </w:r>
      <w:r>
        <w:rPr>
          <w:rFonts w:eastAsiaTheme="minorEastAsia"/>
          <w:bCs/>
          <w:sz w:val="24"/>
          <w:lang w:bidi="ar"/>
        </w:rPr>
        <w:t>（北京时间）</w:t>
      </w:r>
      <w:r>
        <w:rPr>
          <w:rFonts w:eastAsiaTheme="minorEastAsia"/>
          <w:iCs/>
          <w:sz w:val="24"/>
          <w:lang w:bidi="ar"/>
        </w:rPr>
        <w:t>。</w:t>
      </w:r>
    </w:p>
    <w:p w14:paraId="50605E1F">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eastAsiaTheme="minorEastAsia"/>
          <w:sz w:val="24"/>
          <w:u w:val="single"/>
          <w:lang w:val="en-US" w:eastAsia="zh-CN"/>
        </w:rPr>
        <w:t>北京市政府采购电子交易平台</w:t>
      </w:r>
      <w:r>
        <w:rPr>
          <w:rFonts w:eastAsiaTheme="minorEastAsia"/>
          <w:sz w:val="24"/>
          <w:u w:val="single"/>
          <w:lang w:val="en-US" w:eastAsia="zh-CN"/>
        </w:rPr>
        <w:t>。</w:t>
      </w:r>
      <w:r>
        <w:rPr>
          <w:rFonts w:eastAsiaTheme="minorEastAsia"/>
          <w:sz w:val="24"/>
          <w:lang w:val="zh-TW" w:bidi="ar"/>
        </w:rPr>
        <w:t>。</w:t>
      </w:r>
    </w:p>
    <w:p w14:paraId="397161BC">
      <w:pPr>
        <w:spacing w:line="360" w:lineRule="auto"/>
        <w:ind w:firstLine="480" w:firstLineChars="200"/>
        <w:rPr>
          <w:rFonts w:eastAsiaTheme="minorEastAsia"/>
          <w:sz w:val="24"/>
          <w:lang w:val="zh-TW" w:bidi="ar"/>
        </w:rPr>
      </w:pPr>
    </w:p>
    <w:p w14:paraId="14E417E0">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14:paraId="71743185">
      <w:pPr>
        <w:spacing w:line="360" w:lineRule="auto"/>
        <w:ind w:firstLine="480" w:firstLineChars="200"/>
        <w:rPr>
          <w:rFonts w:eastAsiaTheme="minorEastAsia"/>
          <w:bCs/>
          <w:sz w:val="24"/>
          <w:u w:val="single"/>
        </w:rPr>
      </w:pPr>
      <w:r>
        <w:rPr>
          <w:rFonts w:eastAsiaTheme="minorEastAsia"/>
          <w:sz w:val="24"/>
          <w:lang w:bidi="ar"/>
        </w:rPr>
        <w:t>时间：</w:t>
      </w:r>
      <w:r>
        <w:rPr>
          <w:rFonts w:hint="eastAsia" w:eastAsiaTheme="minorEastAsia"/>
          <w:sz w:val="24"/>
          <w:highlight w:val="none"/>
          <w:u w:val="single"/>
          <w:lang w:val="en-US" w:eastAsia="zh-CN"/>
        </w:rPr>
        <w:t>2026</w:t>
      </w:r>
      <w:r>
        <w:rPr>
          <w:rFonts w:eastAsiaTheme="minorEastAsia"/>
          <w:sz w:val="24"/>
          <w:highlight w:val="none"/>
          <w:lang w:bidi="ar"/>
        </w:rPr>
        <w:t>年</w:t>
      </w:r>
      <w:r>
        <w:rPr>
          <w:rFonts w:hint="eastAsia" w:eastAsiaTheme="minorEastAsia"/>
          <w:sz w:val="24"/>
          <w:highlight w:val="none"/>
          <w:u w:val="single"/>
          <w:lang w:val="en-US" w:eastAsia="zh-CN"/>
        </w:rPr>
        <w:t>07</w:t>
      </w:r>
      <w:r>
        <w:rPr>
          <w:rFonts w:eastAsiaTheme="minorEastAsia"/>
          <w:sz w:val="24"/>
          <w:highlight w:val="none"/>
          <w:lang w:bidi="ar"/>
        </w:rPr>
        <w:t>月</w:t>
      </w:r>
      <w:r>
        <w:rPr>
          <w:rFonts w:hint="eastAsia" w:eastAsiaTheme="minorEastAsia"/>
          <w:sz w:val="24"/>
          <w:highlight w:val="none"/>
          <w:u w:val="single"/>
          <w:lang w:val="en-US" w:eastAsia="zh-CN"/>
        </w:rPr>
        <w:t>31</w:t>
      </w:r>
      <w:r>
        <w:rPr>
          <w:rFonts w:eastAsiaTheme="minorEastAsia"/>
          <w:sz w:val="24"/>
          <w:highlight w:val="none"/>
          <w:lang w:bidi="ar"/>
        </w:rPr>
        <w:t>日</w:t>
      </w:r>
      <w:r>
        <w:rPr>
          <w:rFonts w:hint="eastAsia" w:eastAsiaTheme="minorEastAsia"/>
          <w:sz w:val="24"/>
          <w:highlight w:val="none"/>
          <w:u w:val="single"/>
          <w:lang w:val="en-US" w:eastAsia="zh-CN"/>
        </w:rPr>
        <w:t>14</w:t>
      </w:r>
      <w:r>
        <w:rPr>
          <w:rFonts w:eastAsiaTheme="minorEastAsia"/>
          <w:sz w:val="24"/>
          <w:highlight w:val="none"/>
          <w:lang w:bidi="ar"/>
        </w:rPr>
        <w:t>点</w:t>
      </w:r>
      <w:r>
        <w:rPr>
          <w:rFonts w:hint="eastAsia" w:eastAsiaTheme="minorEastAsia"/>
          <w:sz w:val="24"/>
          <w:highlight w:val="none"/>
          <w:u w:val="single"/>
          <w:lang w:val="en-US" w:eastAsia="zh-CN"/>
        </w:rPr>
        <w:t>00</w:t>
      </w:r>
      <w:r>
        <w:rPr>
          <w:rFonts w:eastAsiaTheme="minorEastAsia"/>
          <w:sz w:val="24"/>
          <w:highlight w:val="none"/>
          <w:lang w:bidi="ar"/>
        </w:rPr>
        <w:t>分</w:t>
      </w:r>
      <w:r>
        <w:rPr>
          <w:rFonts w:eastAsiaTheme="minorEastAsia"/>
          <w:bCs/>
          <w:sz w:val="24"/>
          <w:lang w:bidi="ar"/>
        </w:rPr>
        <w:t>（北京时间）</w:t>
      </w:r>
      <w:r>
        <w:rPr>
          <w:rFonts w:eastAsiaTheme="minorEastAsia"/>
          <w:iCs/>
          <w:sz w:val="24"/>
          <w:lang w:bidi="ar"/>
        </w:rPr>
        <w:t>。</w:t>
      </w:r>
    </w:p>
    <w:p w14:paraId="597C8C8A">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eastAsiaTheme="minorEastAsia"/>
          <w:sz w:val="24"/>
          <w:u w:val="single"/>
          <w:lang w:val="en-US" w:eastAsia="zh-CN"/>
        </w:rPr>
        <w:t>北京市政府采购电子交易平台</w:t>
      </w:r>
      <w:r>
        <w:rPr>
          <w:rFonts w:eastAsiaTheme="minorEastAsia"/>
          <w:sz w:val="24"/>
          <w:lang w:val="zh-TW" w:bidi="ar"/>
        </w:rPr>
        <w:t>。</w:t>
      </w:r>
    </w:p>
    <w:p w14:paraId="5B1BF1D1">
      <w:pPr>
        <w:spacing w:line="360" w:lineRule="auto"/>
        <w:ind w:firstLine="480" w:firstLineChars="200"/>
        <w:rPr>
          <w:rFonts w:eastAsiaTheme="minorEastAsia"/>
          <w:bCs/>
          <w:sz w:val="24"/>
          <w:u w:val="single"/>
        </w:rPr>
      </w:pPr>
    </w:p>
    <w:p w14:paraId="5D6E3F52">
      <w:pPr>
        <w:pStyle w:val="3"/>
        <w:spacing w:before="0" w:line="360" w:lineRule="auto"/>
        <w:jc w:val="left"/>
        <w:rPr>
          <w:rFonts w:ascii="Times New Roman" w:hAnsi="Times New Roman" w:eastAsiaTheme="minorEastAsia"/>
          <w:sz w:val="24"/>
          <w:szCs w:val="24"/>
        </w:rPr>
      </w:pPr>
      <w:bookmarkStart w:id="17" w:name="_Toc28359007"/>
      <w:bookmarkStart w:id="18" w:name="_Toc35393625"/>
      <w:bookmarkStart w:id="19" w:name="_Toc28359084"/>
      <w:bookmarkStart w:id="20" w:name="_Toc35393794"/>
      <w:r>
        <w:rPr>
          <w:rFonts w:ascii="Times New Roman" w:hAnsi="Times New Roman" w:eastAsiaTheme="minorEastAsia"/>
          <w:sz w:val="24"/>
          <w:szCs w:val="24"/>
        </w:rPr>
        <w:t>六、公告期限</w:t>
      </w:r>
      <w:bookmarkEnd w:id="17"/>
      <w:bookmarkEnd w:id="18"/>
      <w:bookmarkEnd w:id="19"/>
      <w:bookmarkEnd w:id="20"/>
    </w:p>
    <w:p w14:paraId="0FA7A4BC">
      <w:pPr>
        <w:spacing w:line="360" w:lineRule="auto"/>
        <w:ind w:firstLine="480" w:firstLineChars="200"/>
        <w:rPr>
          <w:rFonts w:eastAsiaTheme="minorEastAsia"/>
          <w:kern w:val="0"/>
          <w:sz w:val="24"/>
        </w:rPr>
      </w:pPr>
      <w:r>
        <w:rPr>
          <w:rFonts w:eastAsiaTheme="minorEastAsia"/>
          <w:kern w:val="0"/>
          <w:sz w:val="24"/>
        </w:rPr>
        <w:t>自本公告发布之日起3个工作日。</w:t>
      </w:r>
    </w:p>
    <w:p w14:paraId="0910A4B4">
      <w:pPr>
        <w:spacing w:line="360" w:lineRule="auto"/>
        <w:ind w:firstLine="480" w:firstLineChars="200"/>
        <w:rPr>
          <w:rFonts w:eastAsiaTheme="minorEastAsia"/>
          <w:kern w:val="0"/>
          <w:sz w:val="24"/>
        </w:rPr>
      </w:pPr>
    </w:p>
    <w:p w14:paraId="3B21F836">
      <w:pPr>
        <w:pStyle w:val="3"/>
        <w:spacing w:before="0" w:line="360" w:lineRule="auto"/>
        <w:jc w:val="left"/>
        <w:rPr>
          <w:rFonts w:ascii="Times New Roman" w:hAnsi="Times New Roman" w:eastAsiaTheme="minorEastAsia"/>
          <w:sz w:val="24"/>
          <w:szCs w:val="24"/>
        </w:rPr>
      </w:pPr>
      <w:bookmarkStart w:id="21" w:name="_Toc35393626"/>
      <w:bookmarkStart w:id="22" w:name="_Toc35393795"/>
      <w:r>
        <w:rPr>
          <w:rFonts w:ascii="Times New Roman" w:hAnsi="Times New Roman" w:eastAsiaTheme="minorEastAsia"/>
          <w:sz w:val="24"/>
          <w:szCs w:val="24"/>
        </w:rPr>
        <w:t>七、其他补充事宜</w:t>
      </w:r>
      <w:bookmarkEnd w:id="21"/>
      <w:bookmarkEnd w:id="22"/>
    </w:p>
    <w:p w14:paraId="7479B953">
      <w:pPr>
        <w:spacing w:line="360" w:lineRule="auto"/>
        <w:ind w:firstLine="480" w:firstLineChars="200"/>
        <w:rPr>
          <w:rFonts w:hint="eastAsia"/>
          <w:sz w:val="24"/>
          <w:u w:val="single"/>
          <w:lang w:eastAsia="zh-CN" w:bidi="ar"/>
        </w:rPr>
      </w:pPr>
      <w:r>
        <w:rPr>
          <w:rFonts w:eastAsiaTheme="minorEastAsia"/>
          <w:sz w:val="24"/>
        </w:rPr>
        <w:t>1.本项目需要落实的政府采购政策：</w:t>
      </w:r>
      <w:r>
        <w:rPr>
          <w:rFonts w:hint="eastAsia"/>
          <w:sz w:val="24"/>
          <w:u w:val="single"/>
          <w:lang w:eastAsia="zh-CN" w:bidi="ar"/>
        </w:rPr>
        <w:t>1）执行《财政部发展改革委关于印发《节能产品政府采购品目清单》的通知》（财库[2019]19号）；</w:t>
      </w:r>
    </w:p>
    <w:p w14:paraId="7144261B">
      <w:pPr>
        <w:spacing w:line="360" w:lineRule="auto"/>
        <w:ind w:firstLine="480" w:firstLineChars="200"/>
        <w:rPr>
          <w:rFonts w:hint="eastAsia"/>
          <w:sz w:val="24"/>
          <w:u w:val="single"/>
          <w:lang w:eastAsia="zh-CN" w:bidi="ar"/>
        </w:rPr>
      </w:pPr>
      <w:r>
        <w:rPr>
          <w:rFonts w:hint="eastAsia"/>
          <w:sz w:val="24"/>
          <w:u w:val="single"/>
          <w:lang w:eastAsia="zh-CN" w:bidi="ar"/>
        </w:rPr>
        <w:t>2）执行《财政部生态环境部关于印发《环境标志产品政府采购品目清单》的通知（财库[2019]18号）；</w:t>
      </w:r>
    </w:p>
    <w:p w14:paraId="7FE0F5F9">
      <w:pPr>
        <w:spacing w:line="360" w:lineRule="auto"/>
        <w:ind w:firstLine="480" w:firstLineChars="200"/>
        <w:rPr>
          <w:rFonts w:hint="eastAsia"/>
          <w:sz w:val="24"/>
          <w:u w:val="single"/>
          <w:lang w:eastAsia="zh-CN" w:bidi="ar"/>
        </w:rPr>
      </w:pPr>
      <w:r>
        <w:rPr>
          <w:rFonts w:hint="eastAsia"/>
          <w:sz w:val="24"/>
          <w:u w:val="single"/>
          <w:lang w:eastAsia="zh-CN" w:bidi="ar"/>
        </w:rPr>
        <w:t>3）执行财政部、工业和信息化部关于印发《政府采购促进中小企业发展管理办法》的通知财库〔2020〕46号；</w:t>
      </w:r>
    </w:p>
    <w:p w14:paraId="30864FFE">
      <w:pPr>
        <w:spacing w:line="360" w:lineRule="auto"/>
        <w:ind w:firstLine="480" w:firstLineChars="200"/>
        <w:rPr>
          <w:rFonts w:hint="eastAsia"/>
          <w:sz w:val="24"/>
          <w:u w:val="single"/>
          <w:lang w:eastAsia="zh-CN" w:bidi="ar"/>
        </w:rPr>
      </w:pPr>
      <w:r>
        <w:rPr>
          <w:rFonts w:hint="eastAsia"/>
          <w:sz w:val="24"/>
          <w:u w:val="single"/>
          <w:lang w:eastAsia="zh-CN" w:bidi="ar"/>
        </w:rPr>
        <w:t>4）执行《中小企业划型标准规定》(工信部联企业【2011】300号)文件；</w:t>
      </w:r>
    </w:p>
    <w:p w14:paraId="1737A4B6">
      <w:pPr>
        <w:spacing w:line="360" w:lineRule="auto"/>
        <w:ind w:firstLine="480" w:firstLineChars="200"/>
        <w:rPr>
          <w:rFonts w:hint="eastAsia"/>
          <w:sz w:val="24"/>
          <w:u w:val="single"/>
          <w:lang w:eastAsia="zh-CN" w:bidi="ar"/>
        </w:rPr>
      </w:pPr>
      <w:r>
        <w:rPr>
          <w:rFonts w:hint="eastAsia"/>
          <w:sz w:val="24"/>
          <w:u w:val="single"/>
          <w:lang w:eastAsia="zh-CN" w:bidi="ar"/>
        </w:rPr>
        <w:t>5）执行《财政部、司法部关于政府采购支持监狱企业发展有关问题的通知》（财库[2014]68号）；</w:t>
      </w:r>
    </w:p>
    <w:p w14:paraId="2E6491A1">
      <w:pPr>
        <w:spacing w:line="360" w:lineRule="auto"/>
        <w:ind w:firstLine="480" w:firstLineChars="200"/>
        <w:rPr>
          <w:rFonts w:hint="eastAsia"/>
          <w:sz w:val="24"/>
          <w:u w:val="single"/>
          <w:lang w:eastAsia="zh-CN" w:bidi="ar"/>
        </w:rPr>
      </w:pPr>
      <w:r>
        <w:rPr>
          <w:rFonts w:hint="eastAsia"/>
          <w:sz w:val="24"/>
          <w:u w:val="single"/>
          <w:lang w:eastAsia="zh-CN" w:bidi="ar"/>
        </w:rPr>
        <w:t>6）执行《关于促进残疾人就业政府采购政策的通知》（财库〔2017〕141号）；</w:t>
      </w:r>
    </w:p>
    <w:p w14:paraId="13C478F6">
      <w:pPr>
        <w:spacing w:line="360" w:lineRule="auto"/>
        <w:ind w:firstLine="480" w:firstLineChars="200"/>
        <w:rPr>
          <w:rFonts w:hint="eastAsia"/>
          <w:sz w:val="24"/>
          <w:u w:val="single"/>
          <w:lang w:eastAsia="zh-CN" w:bidi="ar"/>
        </w:rPr>
      </w:pPr>
      <w:r>
        <w:rPr>
          <w:rFonts w:hint="eastAsia"/>
          <w:sz w:val="24"/>
          <w:u w:val="single"/>
          <w:lang w:eastAsia="zh-CN" w:bidi="ar"/>
        </w:rPr>
        <w:t>7）执行《财政部关于在政府采购活动中查询及使用信用记录有关问题的通知》（财库[2016]125号）等相关政策。</w:t>
      </w:r>
    </w:p>
    <w:p w14:paraId="75E0F4B9">
      <w:pPr>
        <w:spacing w:line="360" w:lineRule="auto"/>
        <w:ind w:firstLine="480" w:firstLineChars="200"/>
        <w:rPr>
          <w:rFonts w:eastAsiaTheme="minorEastAsia"/>
          <w:sz w:val="24"/>
          <w:u w:val="single"/>
          <w:lang w:bidi="ar"/>
        </w:rPr>
      </w:pPr>
      <w:r>
        <w:rPr>
          <w:rFonts w:hint="eastAsia"/>
          <w:sz w:val="24"/>
          <w:u w:val="single"/>
          <w:lang w:eastAsia="zh-CN" w:bidi="ar"/>
        </w:rPr>
        <w:t>8）执行《中华人民共和国政府采购法》及《中华人民共和国政府采购法实施条例》等相关政策</w:t>
      </w:r>
      <w:r>
        <w:rPr>
          <w:rFonts w:eastAsiaTheme="minorEastAsia"/>
          <w:sz w:val="24"/>
          <w:u w:val="single"/>
          <w:lang w:bidi="ar"/>
        </w:rPr>
        <w:t>。</w:t>
      </w:r>
    </w:p>
    <w:p w14:paraId="3D299C50">
      <w:pPr>
        <w:spacing w:line="360" w:lineRule="auto"/>
        <w:ind w:firstLine="480" w:firstLineChars="200"/>
        <w:rPr>
          <w:rFonts w:hint="eastAsia" w:eastAsiaTheme="minorEastAsia"/>
          <w:sz w:val="24"/>
          <w:u w:val="single"/>
          <w:lang w:val="en-US" w:eastAsia="zh-CN" w:bidi="ar"/>
        </w:rPr>
      </w:pPr>
      <w:r>
        <w:rPr>
          <w:rFonts w:hint="eastAsia" w:eastAsiaTheme="minorEastAsia"/>
          <w:sz w:val="24"/>
          <w:u w:val="single"/>
          <w:lang w:val="en-US" w:eastAsia="zh-CN" w:bidi="ar"/>
        </w:rPr>
        <w:t>9）如政府采购领域最新政策要求适用本项目的，本项目采购过程中需要严格执行。</w:t>
      </w:r>
    </w:p>
    <w:p w14:paraId="35345795">
      <w:pPr>
        <w:pStyle w:val="2"/>
        <w:ind w:left="0" w:leftChars="0" w:firstLine="420" w:firstLineChars="0"/>
        <w:rPr>
          <w:rFonts w:hint="default"/>
          <w:lang w:val="en-US" w:eastAsia="zh-CN"/>
        </w:rPr>
      </w:pPr>
      <w:r>
        <w:rPr>
          <w:rFonts w:hint="eastAsia" w:cs="Times New Roman"/>
          <w:kern w:val="2"/>
          <w:sz w:val="24"/>
          <w:szCs w:val="24"/>
          <w:u w:val="single"/>
          <w:lang w:val="en-US" w:eastAsia="zh-CN" w:bidi="ar"/>
        </w:rPr>
        <w:t>10）</w:t>
      </w:r>
      <w:r>
        <w:rPr>
          <w:rFonts w:hint="default" w:ascii="Times New Roman" w:hAnsi="Times New Roman" w:eastAsia="宋体" w:cs="Times New Roman"/>
          <w:kern w:val="2"/>
          <w:sz w:val="24"/>
          <w:szCs w:val="24"/>
          <w:u w:val="single"/>
          <w:lang w:val="en-US" w:eastAsia="zh-CN" w:bidi="ar"/>
        </w:rPr>
        <w:t>有政府采购合同融资需求的投标人，可根据《关于推进政府采购合同线上融资有关工作的通知》（京财采购[2023]637 号）执行</w:t>
      </w:r>
      <w:r>
        <w:rPr>
          <w:rFonts w:hint="eastAsia" w:ascii="Times New Roman" w:hAnsi="Times New Roman" w:eastAsia="宋体" w:cs="Times New Roman"/>
          <w:kern w:val="2"/>
          <w:sz w:val="24"/>
          <w:szCs w:val="24"/>
          <w:u w:val="single"/>
          <w:lang w:val="en-US" w:eastAsia="zh-CN" w:bidi="ar"/>
        </w:rPr>
        <w:t>。</w:t>
      </w:r>
    </w:p>
    <w:p w14:paraId="054585D9">
      <w:pPr>
        <w:widowControl/>
        <w:adjustRightInd w:val="0"/>
        <w:snapToGrid w:val="0"/>
        <w:spacing w:line="360" w:lineRule="auto"/>
        <w:ind w:firstLine="480" w:firstLineChars="200"/>
        <w:jc w:val="left"/>
        <w:rPr>
          <w:rFonts w:eastAsiaTheme="minorEastAsia"/>
          <w:bCs/>
          <w:sz w:val="24"/>
          <w:lang w:bidi="ar"/>
        </w:rPr>
      </w:pPr>
      <w:r>
        <w:rPr>
          <w:rFonts w:eastAsiaTheme="minorEastAsia"/>
          <w:sz w:val="24"/>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14:paraId="02512225">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14:paraId="5BCC1D4E">
      <w:pPr>
        <w:adjustRightInd w:val="0"/>
        <w:snapToGrid w:val="0"/>
        <w:spacing w:line="360" w:lineRule="auto"/>
        <w:ind w:firstLine="480" w:firstLineChars="200"/>
        <w:rPr>
          <w:sz w:val="24"/>
        </w:rPr>
      </w:pPr>
      <w:r>
        <w:rPr>
          <w:sz w:val="24"/>
          <w:lang w:bidi="ar"/>
        </w:rPr>
        <w:t>电子营业执照服务热线 400-699-7000</w:t>
      </w:r>
    </w:p>
    <w:p w14:paraId="0C9FE92F">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14:paraId="06797538">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val="en-US" w:eastAsia="zh-CN" w:bidi="ar"/>
        </w:rPr>
        <w:t>2</w:t>
      </w:r>
      <w:r>
        <w:rPr>
          <w:rFonts w:eastAsiaTheme="minorEastAsia"/>
          <w:sz w:val="24"/>
          <w:lang w:bidi="ar"/>
        </w:rPr>
        <w:t>.1办理CA数字证书</w:t>
      </w:r>
      <w:r>
        <w:rPr>
          <w:sz w:val="24"/>
          <w:lang w:bidi="ar"/>
        </w:rPr>
        <w:t>或电子营业执照</w:t>
      </w:r>
    </w:p>
    <w:p w14:paraId="3777FEC0">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14:paraId="25F46B22">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.2注册</w:t>
      </w:r>
    </w:p>
    <w:p w14:paraId="4FB5F50E">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14:paraId="52865CCE">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val="en-US" w:eastAsia="zh-CN" w:bidi="ar"/>
        </w:rPr>
        <w:t>2</w:t>
      </w:r>
      <w:r>
        <w:rPr>
          <w:rFonts w:eastAsiaTheme="minorEastAsia"/>
          <w:sz w:val="24"/>
          <w:lang w:bidi="ar"/>
        </w:rPr>
        <w:t>.3驱动、客户端下载</w:t>
      </w:r>
    </w:p>
    <w:p w14:paraId="0904E3A3">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14:paraId="38C42289">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14:paraId="179D9AA7">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.4 获取电子竞争性磋商文件</w:t>
      </w:r>
    </w:p>
    <w:p w14:paraId="5CEFD5E3">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14:paraId="3EAC4BF2">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6CDD0AE3">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.5编制电子响应文件</w:t>
      </w:r>
    </w:p>
    <w:p w14:paraId="77872A6E">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14:paraId="5D8233C2">
      <w:pPr>
        <w:widowControl/>
        <w:spacing w:line="360" w:lineRule="auto"/>
        <w:ind w:firstLine="480" w:firstLineChars="200"/>
        <w:jc w:val="left"/>
        <w:rPr>
          <w:rFonts w:eastAsiaTheme="minorEastAsia"/>
          <w:sz w:val="24"/>
          <w:lang w:val="zh-TW" w:bidi="ar"/>
        </w:rPr>
      </w:pPr>
      <w:r>
        <w:rPr>
          <w:rFonts w:hint="eastAsia" w:eastAsiaTheme="minorEastAsia"/>
          <w:sz w:val="24"/>
          <w:lang w:val="en-US" w:eastAsia="zh-CN" w:bidi="ar"/>
        </w:rPr>
        <w:t>2</w:t>
      </w:r>
      <w:r>
        <w:rPr>
          <w:rFonts w:eastAsiaTheme="minorEastAsia"/>
          <w:sz w:val="24"/>
          <w:lang w:val="zh-TW" w:eastAsia="zh-TW" w:bidi="ar"/>
        </w:rPr>
        <w:t>.6</w:t>
      </w:r>
      <w:r>
        <w:rPr>
          <w:rFonts w:eastAsiaTheme="minorEastAsia"/>
          <w:sz w:val="24"/>
          <w:lang w:val="zh-TW" w:bidi="ar"/>
        </w:rPr>
        <w:t>提交电子响应文件</w:t>
      </w:r>
    </w:p>
    <w:p w14:paraId="1F62BFAC">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32C821CD">
      <w:pPr>
        <w:spacing w:line="360" w:lineRule="auto"/>
        <w:ind w:firstLine="480" w:firstLineChars="200"/>
        <w:rPr>
          <w:rFonts w:eastAsiaTheme="minorEastAsia"/>
          <w:sz w:val="24"/>
          <w:lang w:eastAsia="zh-TW"/>
        </w:rPr>
      </w:pPr>
      <w:r>
        <w:rPr>
          <w:rFonts w:hint="eastAsia" w:eastAsiaTheme="minorEastAsia"/>
          <w:sz w:val="24"/>
          <w:lang w:val="en-US" w:eastAsia="zh-CN"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14:paraId="4485294A">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0D49A429">
      <w:pPr>
        <w:numPr>
          <w:ilvl w:val="0"/>
          <w:numId w:val="1"/>
        </w:num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lang w:eastAsia="zh-CN"/>
        </w:rPr>
        <w:t>发布公告的媒介：本次招标公告在北京市政府采购网、中国政府采购网发布，未经采购人授权的任何转载，采购人不对其承担任何法律责任。</w:t>
      </w:r>
    </w:p>
    <w:p w14:paraId="09970518">
      <w:pPr>
        <w:numPr>
          <w:ilvl w:val="0"/>
          <w:numId w:val="1"/>
        </w:numPr>
        <w:spacing w:line="360" w:lineRule="auto"/>
        <w:ind w:firstLine="480" w:firstLineChars="200"/>
        <w:rPr>
          <w:rFonts w:hint="default" w:ascii="宋体" w:hAnsi="宋体" w:eastAsia="宋体" w:cs="宋体"/>
          <w:color w:val="auto"/>
          <w:sz w:val="24"/>
          <w:lang w:val="en-US" w:eastAsia="zh-CN"/>
        </w:rPr>
      </w:pPr>
      <w:r>
        <w:rPr>
          <w:rFonts w:hint="default" w:ascii="宋体" w:hAnsi="宋体" w:eastAsia="宋体" w:cs="宋体"/>
          <w:color w:val="auto"/>
          <w:sz w:val="24"/>
          <w:lang w:val="en-US" w:eastAsia="zh-CN"/>
        </w:rPr>
        <w:t>项目资金来源：财政资金（采购批复文号：房财采购核[202</w:t>
      </w:r>
      <w:r>
        <w:rPr>
          <w:rFonts w:hint="eastAsia" w:ascii="宋体" w:hAnsi="宋体" w:cs="宋体"/>
          <w:color w:val="auto"/>
          <w:sz w:val="24"/>
          <w:lang w:val="en-US" w:eastAsia="zh-CN"/>
        </w:rPr>
        <w:t>6</w:t>
      </w:r>
      <w:r>
        <w:rPr>
          <w:rFonts w:hint="default" w:ascii="宋体" w:hAnsi="宋体" w:eastAsia="宋体" w:cs="宋体"/>
          <w:color w:val="auto"/>
          <w:sz w:val="24"/>
          <w:lang w:val="en-US" w:eastAsia="zh-CN"/>
        </w:rPr>
        <w:t>]</w:t>
      </w:r>
      <w:r>
        <w:rPr>
          <w:rFonts w:hint="eastAsia" w:ascii="宋体" w:hAnsi="宋体" w:cs="宋体"/>
          <w:color w:val="auto"/>
          <w:sz w:val="24"/>
          <w:lang w:val="en-US" w:eastAsia="zh-CN"/>
        </w:rPr>
        <w:t>151</w:t>
      </w:r>
      <w:r>
        <w:rPr>
          <w:rFonts w:hint="default" w:ascii="宋体" w:hAnsi="宋体" w:eastAsia="宋体" w:cs="宋体"/>
          <w:color w:val="auto"/>
          <w:sz w:val="24"/>
          <w:lang w:val="en-US" w:eastAsia="zh-CN"/>
        </w:rPr>
        <w:t>号、意向公开时间：202</w:t>
      </w:r>
      <w:r>
        <w:rPr>
          <w:rFonts w:hint="eastAsia" w:ascii="宋体" w:hAnsi="宋体" w:cs="宋体"/>
          <w:color w:val="auto"/>
          <w:sz w:val="24"/>
          <w:lang w:val="en-US" w:eastAsia="zh-CN"/>
        </w:rPr>
        <w:t>6</w:t>
      </w:r>
      <w:r>
        <w:rPr>
          <w:rFonts w:hint="default" w:ascii="宋体" w:hAnsi="宋体" w:eastAsia="宋体" w:cs="宋体"/>
          <w:color w:val="auto"/>
          <w:sz w:val="24"/>
          <w:lang w:val="en-US" w:eastAsia="zh-CN"/>
        </w:rPr>
        <w:t>年</w:t>
      </w:r>
      <w:r>
        <w:rPr>
          <w:rFonts w:hint="eastAsia" w:ascii="宋体" w:hAnsi="宋体" w:cs="宋体"/>
          <w:color w:val="auto"/>
          <w:sz w:val="24"/>
          <w:lang w:val="en-US" w:eastAsia="zh-CN"/>
        </w:rPr>
        <w:t>05</w:t>
      </w:r>
      <w:r>
        <w:rPr>
          <w:rFonts w:hint="default" w:ascii="宋体" w:hAnsi="宋体" w:eastAsia="宋体" w:cs="宋体"/>
          <w:color w:val="auto"/>
          <w:sz w:val="24"/>
          <w:lang w:val="en-US" w:eastAsia="zh-CN"/>
        </w:rPr>
        <w:t>月</w:t>
      </w:r>
      <w:r>
        <w:rPr>
          <w:rFonts w:hint="eastAsia" w:ascii="宋体" w:hAnsi="宋体" w:cs="宋体"/>
          <w:color w:val="auto"/>
          <w:sz w:val="24"/>
          <w:lang w:val="en-US" w:eastAsia="zh-CN"/>
        </w:rPr>
        <w:t>28</w:t>
      </w:r>
      <w:r>
        <w:rPr>
          <w:rFonts w:hint="default" w:ascii="宋体" w:hAnsi="宋体" w:eastAsia="宋体" w:cs="宋体"/>
          <w:color w:val="auto"/>
          <w:sz w:val="24"/>
          <w:lang w:val="en-US" w:eastAsia="zh-CN"/>
        </w:rPr>
        <w:t>日）</w:t>
      </w:r>
    </w:p>
    <w:p w14:paraId="760C826F">
      <w:pPr>
        <w:numPr>
          <w:ilvl w:val="0"/>
          <w:numId w:val="1"/>
        </w:numPr>
        <w:spacing w:line="360" w:lineRule="auto"/>
        <w:ind w:firstLine="480" w:firstLineChars="200"/>
        <w:rPr>
          <w:rFonts w:hint="default" w:ascii="宋体" w:hAnsi="宋体" w:eastAsia="宋体" w:cs="宋体"/>
          <w:color w:val="auto"/>
          <w:sz w:val="24"/>
          <w:lang w:val="en-US" w:eastAsia="zh-CN"/>
        </w:rPr>
      </w:pPr>
      <w:r>
        <w:rPr>
          <w:rFonts w:hint="eastAsia" w:ascii="宋体" w:hAnsi="宋体" w:cs="宋体"/>
          <w:kern w:val="0"/>
          <w:sz w:val="24"/>
        </w:rPr>
        <w:t>供应商认为本项目的采购文件、采购过程、中标或者成交结果使自己的权益受到损害的，可以在知道或者应知其权益受到损害之日起7个工作日内，以书面形式向</w:t>
      </w:r>
      <w:r>
        <w:rPr>
          <w:rFonts w:hint="eastAsia" w:ascii="宋体" w:hAnsi="宋体" w:cs="宋体"/>
          <w:kern w:val="0"/>
          <w:sz w:val="24"/>
          <w:lang w:eastAsia="zh-CN"/>
        </w:rPr>
        <w:t>北京广源鸿远工程管理咨询有限公司</w:t>
      </w:r>
      <w:r>
        <w:rPr>
          <w:rFonts w:hint="eastAsia" w:ascii="宋体" w:hAnsi="宋体" w:cs="宋体"/>
          <w:kern w:val="0"/>
          <w:sz w:val="24"/>
        </w:rPr>
        <w:t>提出质疑（质疑接收地址：</w:t>
      </w:r>
      <w:r>
        <w:rPr>
          <w:rFonts w:hint="eastAsia" w:ascii="宋体" w:hAnsi="宋体" w:cs="宋体"/>
          <w:kern w:val="0"/>
          <w:sz w:val="24"/>
          <w:u w:val="single"/>
          <w:lang w:eastAsia="zh-CN"/>
        </w:rPr>
        <w:t>北京市房山区对外贸易有限公司办公楼三层</w:t>
      </w:r>
      <w:r>
        <w:rPr>
          <w:rFonts w:hint="eastAsia" w:ascii="宋体" w:hAnsi="宋体"/>
          <w:sz w:val="24"/>
          <w:szCs w:val="24"/>
        </w:rPr>
        <w:t>、</w:t>
      </w:r>
      <w:r>
        <w:rPr>
          <w:rFonts w:hint="eastAsia" w:ascii="宋体" w:hAnsi="宋体" w:cs="宋体"/>
          <w:sz w:val="24"/>
        </w:rPr>
        <w:t>质疑接收联系方式：</w:t>
      </w:r>
      <w:r>
        <w:rPr>
          <w:rFonts w:hint="eastAsia" w:ascii="宋体" w:hAnsi="宋体" w:eastAsia="宋体" w:cs="宋体"/>
          <w:snapToGrid/>
          <w:color w:val="auto"/>
          <w:sz w:val="24"/>
          <w:szCs w:val="24"/>
          <w:u w:val="single"/>
          <w:lang w:eastAsia="zh-CN"/>
        </w:rPr>
        <w:t>13011235</w:t>
      </w:r>
      <w:bookmarkStart w:id="27" w:name="_GoBack"/>
      <w:bookmarkEnd w:id="27"/>
      <w:r>
        <w:rPr>
          <w:rFonts w:hint="eastAsia" w:ascii="宋体" w:hAnsi="宋体" w:eastAsia="宋体" w:cs="宋体"/>
          <w:snapToGrid/>
          <w:color w:val="auto"/>
          <w:sz w:val="24"/>
          <w:szCs w:val="24"/>
          <w:u w:val="single"/>
          <w:lang w:eastAsia="zh-CN"/>
        </w:rPr>
        <w:t>391</w:t>
      </w:r>
      <w:r>
        <w:rPr>
          <w:rFonts w:hint="eastAsia" w:ascii="宋体" w:hAnsi="宋体" w:cs="宋体"/>
          <w:kern w:val="0"/>
          <w:sz w:val="24"/>
        </w:rPr>
        <w:t>），质疑供应商对采购人、采购代理机构的答复不满意，或者采购人、采购代理机构未在规定时间内作出答复的，可以在答复期满后15个工作日内向北京市房山区财政局政府采购办公室提起投诉。质疑及投诉流程需符合中华人民共和国财政部令第94号《政府采购质疑和投诉办法》</w:t>
      </w:r>
      <w:r>
        <w:rPr>
          <w:rFonts w:hint="eastAsia" w:ascii="宋体" w:hAnsi="宋体" w:cs="宋体"/>
          <w:kern w:val="0"/>
          <w:sz w:val="24"/>
          <w:lang w:eastAsia="zh-CN"/>
        </w:rPr>
        <w:t>。</w:t>
      </w:r>
    </w:p>
    <w:p w14:paraId="3D774A0F">
      <w:pPr>
        <w:spacing w:line="360" w:lineRule="auto"/>
        <w:ind w:firstLine="480" w:firstLineChars="200"/>
        <w:rPr>
          <w:rFonts w:eastAsiaTheme="minorEastAsia"/>
          <w:sz w:val="24"/>
        </w:rPr>
      </w:pPr>
    </w:p>
    <w:p w14:paraId="1600B26E">
      <w:pPr>
        <w:pStyle w:val="3"/>
        <w:spacing w:before="0" w:line="360" w:lineRule="auto"/>
        <w:jc w:val="left"/>
        <w:rPr>
          <w:rFonts w:ascii="Times New Roman" w:hAnsi="Times New Roman" w:eastAsiaTheme="minorEastAsia"/>
          <w:sz w:val="24"/>
          <w:szCs w:val="24"/>
        </w:rPr>
      </w:pPr>
      <w:bookmarkStart w:id="23" w:name="_Toc35393796"/>
      <w:bookmarkStart w:id="24" w:name="_Toc35393627"/>
      <w:bookmarkStart w:id="25" w:name="_Toc28359008"/>
      <w:bookmarkStart w:id="26" w:name="_Toc28359085"/>
      <w:r>
        <w:rPr>
          <w:rFonts w:ascii="Times New Roman" w:hAnsi="Times New Roman" w:eastAsiaTheme="minorEastAsia"/>
          <w:sz w:val="24"/>
          <w:szCs w:val="24"/>
        </w:rPr>
        <w:t>八、对本次采购提出询问，请按以下方式联系。</w:t>
      </w:r>
      <w:bookmarkEnd w:id="23"/>
      <w:bookmarkEnd w:id="24"/>
      <w:bookmarkEnd w:id="25"/>
      <w:bookmarkEnd w:id="26"/>
    </w:p>
    <w:p w14:paraId="7A0D5093">
      <w:pPr>
        <w:widowControl w:val="0"/>
        <w:kinsoku/>
        <w:autoSpaceDE/>
        <w:autoSpaceDN/>
        <w:adjustRightInd/>
        <w:snapToGrid/>
        <w:spacing w:line="360" w:lineRule="auto"/>
        <w:ind w:left="1079" w:leftChars="371" w:hanging="300" w:hangingChars="125"/>
        <w:textAlignment w:val="auto"/>
        <w:rPr>
          <w:rFonts w:hint="eastAsia" w:ascii="宋体" w:hAnsi="宋体" w:eastAsia="宋体" w:cs="宋体"/>
          <w:snapToGrid/>
          <w:color w:val="auto"/>
          <w:sz w:val="24"/>
          <w:szCs w:val="24"/>
          <w:lang w:eastAsia="zh-CN"/>
        </w:rPr>
      </w:pPr>
      <w:r>
        <w:rPr>
          <w:rFonts w:hint="eastAsia" w:ascii="宋体" w:hAnsi="宋体" w:eastAsia="宋体" w:cs="宋体"/>
          <w:snapToGrid/>
          <w:color w:val="auto"/>
          <w:sz w:val="24"/>
          <w:szCs w:val="24"/>
          <w:lang w:eastAsia="zh-CN"/>
        </w:rPr>
        <w:t>1.采购人信息</w:t>
      </w:r>
    </w:p>
    <w:p w14:paraId="2558E130">
      <w:pPr>
        <w:widowControl w:val="0"/>
        <w:kinsoku/>
        <w:autoSpaceDE/>
        <w:autoSpaceDN/>
        <w:adjustRightInd/>
        <w:snapToGrid/>
        <w:spacing w:line="360" w:lineRule="auto"/>
        <w:ind w:left="1079" w:leftChars="371" w:hanging="300" w:hangingChars="125"/>
        <w:textAlignment w:val="auto"/>
        <w:rPr>
          <w:rFonts w:hint="eastAsia" w:ascii="宋体" w:hAnsi="宋体" w:eastAsia="宋体" w:cs="宋体"/>
          <w:snapToGrid/>
          <w:color w:val="auto"/>
          <w:sz w:val="24"/>
          <w:szCs w:val="24"/>
          <w:u w:val="single"/>
          <w:lang w:eastAsia="zh-CN"/>
        </w:rPr>
      </w:pPr>
      <w:r>
        <w:rPr>
          <w:rFonts w:hint="eastAsia" w:ascii="宋体" w:hAnsi="宋体" w:eastAsia="宋体" w:cs="宋体"/>
          <w:snapToGrid/>
          <w:color w:val="auto"/>
          <w:sz w:val="24"/>
          <w:szCs w:val="24"/>
          <w:lang w:eastAsia="zh-CN"/>
        </w:rPr>
        <w:t>名 称：</w:t>
      </w:r>
      <w:r>
        <w:rPr>
          <w:rFonts w:hint="eastAsia" w:ascii="宋体" w:hAnsi="宋体" w:cs="宋体"/>
          <w:snapToGrid/>
          <w:color w:val="auto"/>
          <w:sz w:val="24"/>
          <w:szCs w:val="24"/>
          <w:u w:val="single"/>
          <w:lang w:eastAsia="zh-CN"/>
        </w:rPr>
        <w:t>首都师范大学良乡大学城实验幼儿园</w:t>
      </w:r>
    </w:p>
    <w:p w14:paraId="4009D24E">
      <w:pPr>
        <w:widowControl w:val="0"/>
        <w:kinsoku/>
        <w:autoSpaceDE/>
        <w:autoSpaceDN/>
        <w:adjustRightInd/>
        <w:snapToGrid/>
        <w:spacing w:line="360" w:lineRule="auto"/>
        <w:ind w:left="1079" w:leftChars="371" w:hanging="300" w:hangingChars="125"/>
        <w:textAlignment w:val="auto"/>
        <w:rPr>
          <w:rFonts w:hint="eastAsia" w:ascii="宋体" w:hAnsi="宋体" w:eastAsia="宋体" w:cs="宋体"/>
          <w:snapToGrid/>
          <w:color w:val="auto"/>
          <w:sz w:val="24"/>
          <w:szCs w:val="24"/>
          <w:lang w:eastAsia="zh-CN"/>
        </w:rPr>
      </w:pPr>
      <w:r>
        <w:rPr>
          <w:rFonts w:hint="eastAsia" w:ascii="宋体" w:hAnsi="宋体" w:eastAsia="宋体" w:cs="宋体"/>
          <w:snapToGrid/>
          <w:color w:val="auto"/>
          <w:sz w:val="24"/>
          <w:szCs w:val="24"/>
          <w:lang w:eastAsia="zh-CN"/>
        </w:rPr>
        <w:t>地 址：</w:t>
      </w:r>
      <w:r>
        <w:rPr>
          <w:rFonts w:hint="eastAsia" w:ascii="宋体" w:hAnsi="宋体" w:eastAsia="宋体" w:cs="宋体"/>
          <w:snapToGrid/>
          <w:color w:val="auto"/>
          <w:sz w:val="24"/>
          <w:szCs w:val="24"/>
          <w:u w:val="single"/>
          <w:lang w:eastAsia="zh-CN"/>
        </w:rPr>
        <w:t>北京市房山区拱辰大街文雅街6号院</w:t>
      </w:r>
    </w:p>
    <w:p w14:paraId="3417CAAD">
      <w:pPr>
        <w:widowControl w:val="0"/>
        <w:kinsoku/>
        <w:autoSpaceDE/>
        <w:autoSpaceDN/>
        <w:adjustRightInd/>
        <w:snapToGrid/>
        <w:spacing w:line="360" w:lineRule="auto"/>
        <w:ind w:left="1079" w:leftChars="371" w:hanging="300" w:hangingChars="125"/>
        <w:textAlignment w:val="auto"/>
        <w:rPr>
          <w:rFonts w:hint="eastAsia" w:ascii="宋体" w:hAnsi="宋体" w:eastAsia="宋体" w:cs="宋体"/>
          <w:snapToGrid/>
          <w:color w:val="auto"/>
          <w:sz w:val="24"/>
          <w:szCs w:val="24"/>
          <w:lang w:val="en-US" w:eastAsia="zh-CN"/>
        </w:rPr>
      </w:pPr>
      <w:r>
        <w:rPr>
          <w:rFonts w:hint="eastAsia" w:ascii="宋体" w:hAnsi="宋体" w:eastAsia="宋体" w:cs="宋体"/>
          <w:snapToGrid/>
          <w:color w:val="auto"/>
          <w:sz w:val="24"/>
          <w:szCs w:val="24"/>
          <w:lang w:val="en-US" w:eastAsia="zh-CN"/>
        </w:rPr>
        <w:t>2.采购代理机构信息</w:t>
      </w:r>
    </w:p>
    <w:p w14:paraId="74EAD981">
      <w:pPr>
        <w:widowControl w:val="0"/>
        <w:kinsoku/>
        <w:autoSpaceDE/>
        <w:autoSpaceDN/>
        <w:adjustRightInd/>
        <w:snapToGrid/>
        <w:spacing w:line="360" w:lineRule="auto"/>
        <w:ind w:firstLine="720" w:firstLineChars="300"/>
        <w:jc w:val="both"/>
        <w:textAlignment w:val="auto"/>
        <w:rPr>
          <w:rFonts w:hint="eastAsia" w:ascii="宋体" w:hAnsi="宋体" w:eastAsia="宋体" w:cs="宋体"/>
          <w:snapToGrid/>
          <w:color w:val="auto"/>
          <w:sz w:val="24"/>
          <w:szCs w:val="24"/>
          <w:lang w:eastAsia="zh-CN"/>
        </w:rPr>
      </w:pPr>
      <w:r>
        <w:rPr>
          <w:rFonts w:hint="eastAsia" w:ascii="宋体" w:hAnsi="宋体" w:eastAsia="宋体" w:cs="宋体"/>
          <w:snapToGrid/>
          <w:color w:val="auto"/>
          <w:sz w:val="24"/>
          <w:szCs w:val="24"/>
          <w:lang w:eastAsia="zh-CN"/>
        </w:rPr>
        <w:t>名 称：</w:t>
      </w:r>
      <w:r>
        <w:rPr>
          <w:rFonts w:hint="eastAsia" w:ascii="宋体" w:hAnsi="宋体" w:eastAsia="宋体" w:cs="宋体"/>
          <w:snapToGrid/>
          <w:color w:val="auto"/>
          <w:sz w:val="24"/>
          <w:szCs w:val="24"/>
          <w:u w:val="single"/>
          <w:lang w:eastAsia="zh-CN"/>
        </w:rPr>
        <w:t>北京广源鸿远工程管理咨询有限公司　</w:t>
      </w:r>
    </w:p>
    <w:p w14:paraId="04AC399D">
      <w:pPr>
        <w:widowControl w:val="0"/>
        <w:kinsoku/>
        <w:autoSpaceDE/>
        <w:autoSpaceDN/>
        <w:adjustRightInd/>
        <w:snapToGrid/>
        <w:spacing w:line="360" w:lineRule="auto"/>
        <w:ind w:firstLine="720" w:firstLineChars="300"/>
        <w:jc w:val="both"/>
        <w:textAlignment w:val="auto"/>
        <w:rPr>
          <w:rFonts w:hint="eastAsia" w:ascii="宋体" w:hAnsi="宋体" w:eastAsia="宋体" w:cs="宋体"/>
          <w:snapToGrid/>
          <w:color w:val="auto"/>
          <w:sz w:val="24"/>
          <w:szCs w:val="24"/>
          <w:lang w:eastAsia="zh-CN"/>
        </w:rPr>
      </w:pPr>
      <w:r>
        <w:rPr>
          <w:rFonts w:hint="eastAsia" w:ascii="宋体" w:hAnsi="宋体" w:eastAsia="宋体" w:cs="宋体"/>
          <w:snapToGrid/>
          <w:color w:val="auto"/>
          <w:sz w:val="24"/>
          <w:szCs w:val="24"/>
          <w:lang w:eastAsia="zh-CN"/>
        </w:rPr>
        <w:t>地　址：</w:t>
      </w:r>
      <w:r>
        <w:rPr>
          <w:rFonts w:hint="eastAsia" w:ascii="宋体" w:hAnsi="宋体" w:eastAsia="宋体" w:cs="宋体"/>
          <w:snapToGrid/>
          <w:color w:val="auto"/>
          <w:sz w:val="24"/>
          <w:szCs w:val="24"/>
          <w:u w:val="single"/>
          <w:lang w:eastAsia="zh-CN"/>
        </w:rPr>
        <w:t>北京市房山区对外贸易有限公司办公楼三层　　</w:t>
      </w:r>
    </w:p>
    <w:p w14:paraId="2E6926DA">
      <w:pPr>
        <w:widowControl w:val="0"/>
        <w:kinsoku/>
        <w:autoSpaceDE/>
        <w:autoSpaceDN/>
        <w:adjustRightInd/>
        <w:snapToGrid/>
        <w:spacing w:line="360" w:lineRule="auto"/>
        <w:ind w:firstLine="720" w:firstLineChars="300"/>
        <w:jc w:val="both"/>
        <w:textAlignment w:val="auto"/>
        <w:rPr>
          <w:rFonts w:hint="eastAsia" w:ascii="宋体" w:hAnsi="宋体" w:eastAsia="宋体" w:cs="宋体"/>
          <w:snapToGrid/>
          <w:color w:val="auto"/>
          <w:sz w:val="24"/>
          <w:szCs w:val="24"/>
          <w:lang w:eastAsia="zh-CN"/>
        </w:rPr>
      </w:pPr>
      <w:r>
        <w:rPr>
          <w:rFonts w:hint="eastAsia" w:ascii="宋体" w:hAnsi="宋体" w:eastAsia="宋体" w:cs="宋体"/>
          <w:snapToGrid/>
          <w:color w:val="auto"/>
          <w:sz w:val="24"/>
          <w:szCs w:val="24"/>
          <w:lang w:eastAsia="zh-CN"/>
        </w:rPr>
        <w:t>联系方式：</w:t>
      </w:r>
      <w:r>
        <w:rPr>
          <w:rFonts w:hint="eastAsia" w:ascii="宋体" w:hAnsi="宋体" w:eastAsia="宋体" w:cs="宋体"/>
          <w:snapToGrid/>
          <w:color w:val="auto"/>
          <w:sz w:val="24"/>
          <w:szCs w:val="24"/>
          <w:u w:val="single"/>
          <w:lang w:eastAsia="zh-CN"/>
        </w:rPr>
        <w:t xml:space="preserve"> 13011235391 </w:t>
      </w:r>
    </w:p>
    <w:p w14:paraId="7EA93801">
      <w:pPr>
        <w:widowControl w:val="0"/>
        <w:kinsoku/>
        <w:autoSpaceDE/>
        <w:autoSpaceDN/>
        <w:adjustRightInd/>
        <w:snapToGrid/>
        <w:spacing w:line="360" w:lineRule="auto"/>
        <w:ind w:firstLine="720" w:firstLineChars="300"/>
        <w:jc w:val="both"/>
        <w:textAlignment w:val="auto"/>
        <w:rPr>
          <w:rFonts w:hint="eastAsia" w:ascii="宋体" w:hAnsi="宋体" w:eastAsia="宋体" w:cs="宋体"/>
          <w:snapToGrid/>
          <w:color w:val="auto"/>
          <w:sz w:val="24"/>
          <w:szCs w:val="24"/>
          <w:u w:val="single"/>
          <w:lang w:eastAsia="zh-CN"/>
        </w:rPr>
      </w:pPr>
      <w:r>
        <w:rPr>
          <w:rFonts w:hint="eastAsia" w:ascii="宋体" w:hAnsi="宋体" w:eastAsia="宋体" w:cs="宋体"/>
          <w:snapToGrid/>
          <w:color w:val="auto"/>
          <w:sz w:val="24"/>
          <w:szCs w:val="24"/>
          <w:lang w:eastAsia="zh-CN"/>
        </w:rPr>
        <w:t>3.项目联系方式</w:t>
      </w:r>
    </w:p>
    <w:p w14:paraId="7E450225">
      <w:pPr>
        <w:widowControl w:val="0"/>
        <w:kinsoku/>
        <w:autoSpaceDE/>
        <w:autoSpaceDN/>
        <w:adjustRightInd/>
        <w:snapToGrid/>
        <w:spacing w:line="360" w:lineRule="auto"/>
        <w:ind w:firstLine="720" w:firstLineChars="300"/>
        <w:jc w:val="both"/>
        <w:textAlignment w:val="auto"/>
        <w:rPr>
          <w:rFonts w:hint="default" w:ascii="宋体" w:hAnsi="宋体" w:eastAsia="宋体" w:cs="宋体"/>
          <w:snapToGrid/>
          <w:color w:val="auto"/>
          <w:sz w:val="24"/>
          <w:szCs w:val="24"/>
          <w:u w:val="single"/>
          <w:lang w:val="en-US" w:eastAsia="zh-CN"/>
        </w:rPr>
      </w:pPr>
      <w:r>
        <w:rPr>
          <w:rFonts w:hint="eastAsia" w:ascii="宋体" w:hAnsi="宋体" w:eastAsia="宋体" w:cs="宋体"/>
          <w:snapToGrid/>
          <w:color w:val="auto"/>
          <w:sz w:val="24"/>
          <w:szCs w:val="24"/>
          <w:lang w:eastAsia="zh-CN"/>
        </w:rPr>
        <w:t>项目联系人：</w:t>
      </w:r>
      <w:r>
        <w:rPr>
          <w:rFonts w:hint="eastAsia" w:ascii="宋体" w:hAnsi="宋体" w:eastAsia="宋体" w:cs="宋体"/>
          <w:snapToGrid/>
          <w:color w:val="auto"/>
          <w:sz w:val="24"/>
          <w:szCs w:val="24"/>
          <w:u w:val="single"/>
          <w:lang w:val="en-US" w:eastAsia="zh-CN"/>
        </w:rPr>
        <w:t>李星</w:t>
      </w:r>
    </w:p>
    <w:p w14:paraId="23F7AE39">
      <w:pPr>
        <w:widowControl w:val="0"/>
        <w:kinsoku/>
        <w:autoSpaceDE/>
        <w:autoSpaceDN/>
        <w:adjustRightInd/>
        <w:snapToGrid/>
        <w:ind w:firstLine="808" w:firstLineChars="337"/>
        <w:jc w:val="both"/>
        <w:textAlignment w:val="auto"/>
      </w:pPr>
      <w:r>
        <w:rPr>
          <w:rFonts w:hint="eastAsia" w:ascii="宋体" w:hAnsi="宋体" w:eastAsia="宋体" w:cs="宋体"/>
          <w:snapToGrid/>
          <w:color w:val="auto"/>
          <w:sz w:val="24"/>
          <w:szCs w:val="24"/>
          <w:lang w:eastAsia="zh-CN"/>
        </w:rPr>
        <w:t>电　话：</w:t>
      </w:r>
      <w:r>
        <w:rPr>
          <w:rFonts w:hint="eastAsia" w:ascii="宋体" w:hAnsi="宋体" w:eastAsia="宋体" w:cs="宋体"/>
          <w:snapToGrid/>
          <w:color w:val="auto"/>
          <w:sz w:val="24"/>
          <w:szCs w:val="24"/>
          <w:u w:val="single"/>
          <w:lang w:eastAsia="zh-CN"/>
        </w:rPr>
        <w:t xml:space="preserve"> 130112</w:t>
      </w:r>
      <w:r>
        <w:rPr>
          <w:rFonts w:hint="eastAsia" w:ascii="宋体" w:hAnsi="宋体" w:eastAsia="宋体" w:cs="宋体"/>
          <w:snapToGrid/>
          <w:color w:val="auto"/>
          <w:sz w:val="24"/>
          <w:szCs w:val="32"/>
          <w:u w:val="single"/>
          <w:lang w:eastAsia="zh-CN"/>
        </w:rPr>
        <w:t xml:space="preserve">35391 </w:t>
      </w:r>
      <w:r>
        <w:rPr>
          <w:rFonts w:hint="eastAsia" w:ascii="宋体" w:hAnsi="宋体" w:eastAsia="宋体" w:cs="宋体"/>
          <w:snapToGrid/>
          <w:color w:val="auto"/>
          <w:sz w:val="24"/>
          <w:szCs w:val="22"/>
          <w:u w:val="single"/>
          <w:lang w:eastAsia="zh-CN"/>
        </w:rPr>
        <w:t>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4ED93B"/>
    <w:multiLevelType w:val="singleLevel"/>
    <w:tmpl w:val="7C4ED93B"/>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7531A"/>
    <w:rsid w:val="083D0504"/>
    <w:rsid w:val="16473933"/>
    <w:rsid w:val="1FBC0EEE"/>
    <w:rsid w:val="237962E0"/>
    <w:rsid w:val="27545EB0"/>
    <w:rsid w:val="293164A9"/>
    <w:rsid w:val="3A8F7B71"/>
    <w:rsid w:val="4E4D7031"/>
    <w:rsid w:val="5AB65798"/>
    <w:rsid w:val="636C49B1"/>
    <w:rsid w:val="6BB7531A"/>
    <w:rsid w:val="755C3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70"/>
    </w:pPr>
    <w:rPr>
      <w:sz w:val="24"/>
    </w:rPr>
  </w:style>
  <w:style w:type="paragraph" w:styleId="4">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2946</Words>
  <Characters>3338</Characters>
  <Lines>0</Lines>
  <Paragraphs>0</Paragraphs>
  <TotalTime>14</TotalTime>
  <ScaleCrop>false</ScaleCrop>
  <LinksUpToDate>false</LinksUpToDate>
  <CharactersWithSpaces>3377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2026-07-17T06:48:00Z</dcterms:created>
  <dc:creator>大琳</dc:creator>
  <cp:lastModifiedBy>大琳</cp:lastModifiedBy>
  <dcterms:modified xsi:type="dcterms:W3CDTF">2026-07-20T01:53:26Z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AB188F140C0B4668ABF260DF06B178E0_11</vt:lpwstr>
  </property>
  <property fmtid="{D5CDD505-2E9C-101B-9397-08002B2CF9AE}" pid="4" name="KSOTemplateDocerSaveRecord">
    <vt:lpwstr>eyJoZGlkIjoiNzc2ZDc5YTIxZjBhODQwMmFmNjg2Y2Q4YWVlYjBhYjAiLCJ1c2VySWQiOiIxNTk1NzQ1MzA5In0=</vt:lpwstr>
  </property>
</Properties>
</file>